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default" w:ascii="Times New Roman" w:hAnsi="Times New Roman" w:eastAsia="宋体" w:cs="Times New Roman"/>
          <w:b/>
          <w:bCs/>
          <w:sz w:val="28"/>
          <w:szCs w:val="28"/>
          <w:lang w:eastAsia="zh-CN"/>
        </w:rPr>
      </w:pPr>
    </w:p>
    <w:p>
      <w:pPr>
        <w:jc w:val="both"/>
        <w:rPr>
          <w:rFonts w:hint="default" w:ascii="Times New Roman" w:hAnsi="Times New Roman" w:eastAsia="宋体" w:cs="Times New Roman"/>
          <w:b/>
          <w:bCs/>
          <w:sz w:val="28"/>
          <w:szCs w:val="28"/>
          <w:lang w:eastAsia="zh-CN"/>
        </w:rPr>
      </w:pPr>
    </w:p>
    <w:p>
      <w:pPr>
        <w:jc w:val="center"/>
        <w:rPr>
          <w:rFonts w:hint="default" w:ascii="Times New Roman" w:hAnsi="Times New Roman" w:eastAsia="宋体" w:cs="Times New Roman"/>
          <w:b/>
          <w:bCs/>
          <w:sz w:val="52"/>
          <w:szCs w:val="52"/>
          <w:lang w:eastAsia="zh-CN"/>
        </w:rPr>
      </w:pPr>
      <w:r>
        <w:rPr>
          <w:rFonts w:hint="default" w:ascii="Times New Roman" w:hAnsi="Times New Roman" w:eastAsia="宋体" w:cs="Times New Roman"/>
          <w:b/>
          <w:bCs/>
          <w:sz w:val="56"/>
          <w:szCs w:val="56"/>
          <w:lang w:eastAsia="zh-CN"/>
        </w:rPr>
        <w:t>竣工环境保护验收调查报告</w:t>
      </w:r>
      <w:r>
        <w:rPr>
          <w:rFonts w:hint="eastAsia" w:ascii="Times New Roman" w:hAnsi="Times New Roman" w:eastAsia="宋体" w:cs="Times New Roman"/>
          <w:b/>
          <w:bCs/>
          <w:sz w:val="56"/>
          <w:szCs w:val="56"/>
          <w:lang w:eastAsia="zh-CN"/>
        </w:rPr>
        <w:t>表</w:t>
      </w:r>
    </w:p>
    <w:p>
      <w:pPr>
        <w:jc w:val="center"/>
        <w:rPr>
          <w:rFonts w:hint="default" w:ascii="Times New Roman" w:hAnsi="Times New Roman" w:eastAsia="宋体" w:cs="Times New Roman"/>
          <w:b/>
          <w:bCs/>
          <w:sz w:val="52"/>
          <w:szCs w:val="52"/>
          <w:lang w:eastAsia="zh-CN"/>
        </w:rPr>
      </w:pPr>
    </w:p>
    <w:p>
      <w:pPr>
        <w:jc w:val="both"/>
        <w:rPr>
          <w:rFonts w:hint="default" w:ascii="Times New Roman" w:hAnsi="Times New Roman" w:eastAsia="宋体" w:cs="Times New Roman"/>
          <w:b/>
          <w:bCs/>
          <w:sz w:val="28"/>
          <w:szCs w:val="28"/>
          <w:lang w:eastAsia="zh-CN"/>
        </w:rPr>
      </w:pPr>
    </w:p>
    <w:p>
      <w:pPr>
        <w:jc w:val="both"/>
        <w:rPr>
          <w:rFonts w:hint="default" w:ascii="Times New Roman" w:hAnsi="Times New Roman" w:eastAsia="宋体" w:cs="Times New Roman"/>
          <w:b/>
          <w:bCs/>
          <w:sz w:val="28"/>
          <w:szCs w:val="28"/>
          <w:lang w:eastAsia="zh-CN"/>
        </w:rPr>
      </w:pPr>
    </w:p>
    <w:p>
      <w:pPr>
        <w:jc w:val="both"/>
        <w:rPr>
          <w:rFonts w:hint="default" w:ascii="Times New Roman" w:hAnsi="Times New Roman" w:eastAsia="宋体" w:cs="Times New Roman"/>
          <w:b/>
          <w:bCs/>
          <w:sz w:val="28"/>
          <w:szCs w:val="28"/>
          <w:lang w:eastAsia="zh-CN"/>
        </w:rPr>
      </w:pPr>
    </w:p>
    <w:p>
      <w:pPr>
        <w:jc w:val="both"/>
        <w:rPr>
          <w:rFonts w:hint="default" w:ascii="Times New Roman" w:hAnsi="Times New Roman" w:eastAsia="宋体" w:cs="Times New Roman"/>
          <w:b/>
          <w:bCs/>
          <w:sz w:val="28"/>
          <w:szCs w:val="28"/>
          <w:lang w:eastAsia="zh-CN"/>
        </w:rPr>
      </w:pPr>
    </w:p>
    <w:p>
      <w:pPr>
        <w:jc w:val="both"/>
        <w:rPr>
          <w:rFonts w:hint="default" w:ascii="Times New Roman" w:hAnsi="Times New Roman" w:eastAsia="宋体" w:cs="Times New Roman"/>
          <w:b/>
          <w:bCs/>
          <w:sz w:val="28"/>
          <w:szCs w:val="28"/>
          <w:lang w:eastAsia="zh-CN"/>
        </w:rPr>
      </w:pPr>
    </w:p>
    <w:p>
      <w:pPr>
        <w:ind w:firstLine="321" w:firstLineChars="100"/>
        <w:jc w:val="left"/>
        <w:rPr>
          <w:rFonts w:hint="default" w:ascii="Times New Roman" w:hAnsi="Times New Roman" w:eastAsia="宋体" w:cs="Times New Roman"/>
          <w:b/>
          <w:bCs/>
          <w:sz w:val="32"/>
          <w:szCs w:val="32"/>
          <w:lang w:eastAsia="zh-CN"/>
        </w:rPr>
      </w:pPr>
      <w:r>
        <w:rPr>
          <w:rFonts w:hint="default" w:ascii="Times New Roman" w:hAnsi="Times New Roman" w:eastAsia="宋体" w:cs="Times New Roman"/>
          <w:b/>
          <w:bCs/>
          <w:sz w:val="32"/>
          <w:szCs w:val="32"/>
          <w:lang w:eastAsia="zh-CN"/>
        </w:rPr>
        <w:t>项目名称：</w:t>
      </w:r>
      <w:r>
        <w:rPr>
          <w:rFonts w:hint="eastAsia" w:ascii="Times New Roman" w:hAnsi="Times New Roman" w:eastAsia="宋体" w:cs="Times New Roman"/>
          <w:b/>
          <w:bCs/>
          <w:sz w:val="32"/>
          <w:szCs w:val="32"/>
          <w:lang w:eastAsia="zh-CN"/>
        </w:rPr>
        <w:t>施达凤凰城小区商品房项目</w:t>
      </w:r>
    </w:p>
    <w:p>
      <w:pPr>
        <w:ind w:firstLine="321" w:firstLineChars="100"/>
        <w:jc w:val="left"/>
        <w:rPr>
          <w:rFonts w:hint="default" w:ascii="Times New Roman" w:hAnsi="Times New Roman" w:eastAsia="宋体" w:cs="Times New Roman"/>
          <w:b w:val="0"/>
          <w:bCs w:val="0"/>
          <w:i w:val="0"/>
          <w:iCs w:val="0"/>
          <w:color w:val="FF0000"/>
          <w:sz w:val="32"/>
          <w:szCs w:val="32"/>
          <w:u w:val="single"/>
          <w:lang w:val="en-US" w:eastAsia="zh-CN"/>
        </w:rPr>
      </w:pPr>
      <w:r>
        <w:rPr>
          <w:rFonts w:hint="eastAsia" w:ascii="Times New Roman" w:hAnsi="Times New Roman" w:eastAsia="宋体" w:cs="Times New Roman"/>
          <w:b/>
          <w:bCs/>
          <w:sz w:val="32"/>
          <w:szCs w:val="32"/>
          <w:lang w:eastAsia="zh-CN"/>
        </w:rPr>
        <w:t>委托</w:t>
      </w:r>
      <w:r>
        <w:rPr>
          <w:rFonts w:hint="default" w:ascii="Times New Roman" w:hAnsi="Times New Roman" w:eastAsia="宋体" w:cs="Times New Roman"/>
          <w:b/>
          <w:bCs/>
          <w:sz w:val="32"/>
          <w:szCs w:val="32"/>
          <w:lang w:eastAsia="zh-CN"/>
        </w:rPr>
        <w:t>单位</w:t>
      </w:r>
      <w:r>
        <w:rPr>
          <w:rFonts w:hint="eastAsia" w:ascii="Times New Roman" w:hAnsi="Times New Roman" w:eastAsia="宋体" w:cs="Times New Roman"/>
          <w:b/>
          <w:bCs/>
          <w:sz w:val="32"/>
          <w:szCs w:val="32"/>
          <w:lang w:eastAsia="zh-CN"/>
        </w:rPr>
        <w:t>：贵州省施达房地产开发（集团）有限责任公司</w:t>
      </w:r>
    </w:p>
    <w:p>
      <w:pPr>
        <w:ind w:firstLine="321" w:firstLineChars="100"/>
        <w:jc w:val="left"/>
        <w:rPr>
          <w:rFonts w:hint="default" w:ascii="Times New Roman" w:hAnsi="Times New Roman" w:eastAsia="宋体" w:cs="Times New Roman"/>
          <w:b/>
          <w:bCs/>
          <w:sz w:val="32"/>
          <w:szCs w:val="32"/>
          <w:u w:val="single"/>
          <w:lang w:eastAsia="zh-CN"/>
        </w:rPr>
      </w:pPr>
      <w:r>
        <w:rPr>
          <w:rFonts w:hint="eastAsia" w:ascii="Times New Roman" w:hAnsi="Times New Roman" w:eastAsia="宋体" w:cs="Times New Roman"/>
          <w:b/>
          <w:bCs/>
          <w:sz w:val="32"/>
          <w:szCs w:val="32"/>
          <w:lang w:eastAsia="zh-CN"/>
        </w:rPr>
        <w:t>调查</w:t>
      </w:r>
      <w:r>
        <w:rPr>
          <w:rFonts w:hint="default" w:ascii="Times New Roman" w:hAnsi="Times New Roman" w:eastAsia="宋体" w:cs="Times New Roman"/>
          <w:b/>
          <w:bCs/>
          <w:sz w:val="32"/>
          <w:szCs w:val="32"/>
          <w:lang w:eastAsia="zh-CN"/>
        </w:rPr>
        <w:t>单位</w:t>
      </w:r>
      <w:r>
        <w:rPr>
          <w:rFonts w:hint="eastAsia" w:ascii="Times New Roman" w:hAnsi="Times New Roman" w:eastAsia="宋体" w:cs="Times New Roman"/>
          <w:b/>
          <w:bCs/>
          <w:sz w:val="32"/>
          <w:szCs w:val="32"/>
          <w:lang w:eastAsia="zh-CN"/>
        </w:rPr>
        <w:t>：</w:t>
      </w:r>
      <w:r>
        <w:rPr>
          <w:rFonts w:hint="default" w:ascii="Times New Roman" w:hAnsi="Times New Roman" w:eastAsia="宋体" w:cs="Times New Roman"/>
          <w:b/>
          <w:bCs/>
          <w:sz w:val="32"/>
          <w:szCs w:val="32"/>
          <w:u w:val="none"/>
          <w:lang w:eastAsia="zh-CN"/>
        </w:rPr>
        <w:t>贵州省洪鑫环境检测服务有限公司</w:t>
      </w:r>
    </w:p>
    <w:p>
      <w:pPr>
        <w:jc w:val="both"/>
        <w:rPr>
          <w:rFonts w:hint="default" w:ascii="Times New Roman" w:hAnsi="Times New Roman" w:eastAsia="宋体" w:cs="Times New Roman"/>
          <w:b/>
          <w:bCs/>
          <w:sz w:val="28"/>
          <w:szCs w:val="28"/>
          <w:lang w:val="en-US" w:eastAsia="zh-CN"/>
        </w:rPr>
      </w:pPr>
    </w:p>
    <w:p>
      <w:pPr>
        <w:jc w:val="both"/>
        <w:rPr>
          <w:rFonts w:hint="default" w:ascii="Times New Roman" w:hAnsi="Times New Roman" w:eastAsia="宋体" w:cs="Times New Roman"/>
          <w:b/>
          <w:bCs/>
          <w:sz w:val="28"/>
          <w:szCs w:val="28"/>
          <w:lang w:val="en-US" w:eastAsia="zh-CN"/>
        </w:rPr>
      </w:pPr>
    </w:p>
    <w:p>
      <w:pPr>
        <w:jc w:val="both"/>
        <w:rPr>
          <w:rFonts w:hint="default" w:ascii="Times New Roman" w:hAnsi="Times New Roman" w:eastAsia="宋体" w:cs="Times New Roman"/>
          <w:b/>
          <w:bCs/>
          <w:sz w:val="28"/>
          <w:szCs w:val="28"/>
          <w:lang w:val="en-US" w:eastAsia="zh-CN"/>
        </w:rPr>
      </w:pPr>
    </w:p>
    <w:p>
      <w:pPr>
        <w:jc w:val="both"/>
        <w:rPr>
          <w:rFonts w:hint="default" w:ascii="Times New Roman" w:hAnsi="Times New Roman" w:eastAsia="宋体" w:cs="Times New Roman"/>
          <w:b/>
          <w:bCs/>
          <w:sz w:val="28"/>
          <w:szCs w:val="28"/>
          <w:lang w:val="en-US" w:eastAsia="zh-CN"/>
        </w:rPr>
      </w:pPr>
    </w:p>
    <w:p>
      <w:pPr>
        <w:jc w:val="both"/>
        <w:rPr>
          <w:rFonts w:hint="default" w:ascii="Times New Roman" w:hAnsi="Times New Roman" w:eastAsia="宋体" w:cs="Times New Roman"/>
          <w:b/>
          <w:bCs/>
          <w:sz w:val="28"/>
          <w:szCs w:val="28"/>
          <w:lang w:val="en-US" w:eastAsia="zh-CN"/>
        </w:rPr>
      </w:pPr>
    </w:p>
    <w:p>
      <w:pPr>
        <w:jc w:val="both"/>
        <w:rPr>
          <w:rFonts w:hint="default" w:ascii="Times New Roman" w:hAnsi="Times New Roman" w:eastAsia="宋体" w:cs="Times New Roman"/>
          <w:b/>
          <w:bCs/>
          <w:sz w:val="28"/>
          <w:szCs w:val="28"/>
          <w:lang w:val="en-US" w:eastAsia="zh-CN"/>
        </w:rPr>
      </w:pPr>
    </w:p>
    <w:p>
      <w:pPr>
        <w:jc w:val="cente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二〇一</w:t>
      </w:r>
      <w:r>
        <w:rPr>
          <w:rFonts w:hint="eastAsia" w:ascii="Times New Roman" w:hAnsi="Times New Roman" w:eastAsia="宋体" w:cs="Times New Roman"/>
          <w:b/>
          <w:bCs/>
          <w:sz w:val="28"/>
          <w:szCs w:val="28"/>
          <w:lang w:val="en-US" w:eastAsia="zh-CN"/>
        </w:rPr>
        <w:t>七</w:t>
      </w:r>
      <w:r>
        <w:rPr>
          <w:rFonts w:hint="default" w:ascii="Times New Roman" w:hAnsi="Times New Roman" w:eastAsia="宋体" w:cs="Times New Roman"/>
          <w:b/>
          <w:bCs/>
          <w:sz w:val="28"/>
          <w:szCs w:val="28"/>
          <w:lang w:val="en-US" w:eastAsia="zh-CN"/>
        </w:rPr>
        <w:t>年</w:t>
      </w:r>
      <w:r>
        <w:rPr>
          <w:rFonts w:hint="eastAsia" w:ascii="Times New Roman" w:hAnsi="Times New Roman" w:eastAsia="宋体" w:cs="Times New Roman"/>
          <w:b/>
          <w:bCs/>
          <w:sz w:val="28"/>
          <w:szCs w:val="28"/>
          <w:lang w:val="en-US" w:eastAsia="zh-CN"/>
        </w:rPr>
        <w:t>三月</w:t>
      </w:r>
      <w:r>
        <w:rPr>
          <w:rFonts w:hint="default" w:ascii="Times New Roman" w:hAnsi="Times New Roman" w:eastAsia="宋体" w:cs="Times New Roman"/>
          <w:b/>
          <w:bCs/>
          <w:sz w:val="28"/>
          <w:szCs w:val="28"/>
          <w:lang w:val="en-US" w:eastAsia="zh-CN"/>
        </w:rPr>
        <w:t>·兴义</w:t>
      </w:r>
      <w:r>
        <w:rPr>
          <w:rFonts w:hint="default" w:ascii="Times New Roman" w:hAnsi="Times New Roman" w:eastAsia="宋体" w:cs="Times New Roman"/>
          <w:b/>
          <w:bCs/>
          <w:sz w:val="28"/>
          <w:szCs w:val="28"/>
          <w:lang w:eastAsia="zh-CN"/>
        </w:rPr>
        <w:br w:type="page"/>
      </w:r>
    </w:p>
    <w:p>
      <w:pPr>
        <w:jc w:val="cente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drawing>
          <wp:inline distT="0" distB="0" distL="114300" distR="114300">
            <wp:extent cx="5263515" cy="7647940"/>
            <wp:effectExtent l="0" t="0" r="13335" b="10160"/>
            <wp:docPr id="1" name="图片 1" descr="资质认定证书(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资质认定证书(新)"/>
                    <pic:cNvPicPr>
                      <a:picLocks noChangeAspect="1"/>
                    </pic:cNvPicPr>
                  </pic:nvPicPr>
                  <pic:blipFill>
                    <a:blip r:embed="rId7"/>
                    <a:stretch>
                      <a:fillRect/>
                    </a:stretch>
                  </pic:blipFill>
                  <pic:spPr>
                    <a:xfrm>
                      <a:off x="0" y="0"/>
                      <a:ext cx="5263515" cy="7647940"/>
                    </a:xfrm>
                    <a:prstGeom prst="rect">
                      <a:avLst/>
                    </a:prstGeom>
                  </pic:spPr>
                </pic:pic>
              </a:graphicData>
            </a:graphic>
          </wp:inline>
        </w:drawing>
      </w:r>
    </w:p>
    <w:p>
      <w:pPr>
        <w:jc w:val="cente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drawing>
          <wp:inline distT="0" distB="0" distL="114300" distR="114300">
            <wp:extent cx="5266055" cy="7375525"/>
            <wp:effectExtent l="0" t="0" r="10795" b="15875"/>
            <wp:docPr id="2" name="图片 2" descr="持证上岗证书IMG_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持证上岗证书IMG_3789"/>
                    <pic:cNvPicPr>
                      <a:picLocks noChangeAspect="1"/>
                    </pic:cNvPicPr>
                  </pic:nvPicPr>
                  <pic:blipFill>
                    <a:blip r:embed="rId8"/>
                    <a:stretch>
                      <a:fillRect/>
                    </a:stretch>
                  </pic:blipFill>
                  <pic:spPr>
                    <a:xfrm>
                      <a:off x="0" y="0"/>
                      <a:ext cx="5266055" cy="7375525"/>
                    </a:xfrm>
                    <a:prstGeom prst="rect">
                      <a:avLst/>
                    </a:prstGeom>
                  </pic:spPr>
                </pic:pic>
              </a:graphicData>
            </a:graphic>
          </wp:inline>
        </w:drawing>
      </w:r>
    </w:p>
    <w:p>
      <w:pPr>
        <w:jc w:val="center"/>
        <w:rPr>
          <w:rFonts w:hint="default" w:ascii="Times New Roman" w:hAnsi="Times New Roman" w:eastAsia="宋体" w:cs="Times New Roman"/>
          <w:b/>
          <w:bCs/>
          <w:sz w:val="28"/>
          <w:szCs w:val="28"/>
          <w:lang w:eastAsia="zh-CN"/>
        </w:rPr>
      </w:pPr>
    </w:p>
    <w:p>
      <w:pPr>
        <w:jc w:val="center"/>
        <w:rPr>
          <w:rFonts w:hint="default" w:ascii="Times New Roman" w:hAnsi="Times New Roman" w:eastAsia="宋体" w:cs="Times New Roman"/>
          <w:b/>
          <w:bCs/>
          <w:sz w:val="28"/>
          <w:szCs w:val="28"/>
          <w:lang w:eastAsia="zh-CN"/>
        </w:rPr>
      </w:pPr>
    </w:p>
    <w:p>
      <w:pPr>
        <w:jc w:val="both"/>
        <w:rPr>
          <w:rFonts w:hint="default" w:ascii="Times New Roman" w:hAnsi="Times New Roman" w:eastAsia="宋体" w:cs="Times New Roman"/>
          <w:b/>
          <w:bCs/>
          <w:sz w:val="28"/>
          <w:szCs w:val="28"/>
          <w:lang w:eastAsia="zh-CN"/>
        </w:rPr>
      </w:pPr>
    </w:p>
    <w:p>
      <w:pPr>
        <w:jc w:val="both"/>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drawing>
          <wp:anchor distT="0" distB="0" distL="114300" distR="114300" simplePos="0" relativeHeight="251728896" behindDoc="1" locked="0" layoutInCell="1" allowOverlap="1">
            <wp:simplePos x="0" y="0"/>
            <wp:positionH relativeFrom="column">
              <wp:posOffset>-123825</wp:posOffset>
            </wp:positionH>
            <wp:positionV relativeFrom="paragraph">
              <wp:posOffset>30480</wp:posOffset>
            </wp:positionV>
            <wp:extent cx="5577840" cy="4485640"/>
            <wp:effectExtent l="0" t="0" r="3810" b="10160"/>
            <wp:wrapNone/>
            <wp:docPr id="67" name="图片 67" descr="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资质"/>
                    <pic:cNvPicPr>
                      <a:picLocks noChangeAspect="1"/>
                    </pic:cNvPicPr>
                  </pic:nvPicPr>
                  <pic:blipFill>
                    <a:blip r:embed="rId9"/>
                    <a:srcRect l="10119" b="47507"/>
                    <a:stretch>
                      <a:fillRect/>
                    </a:stretch>
                  </pic:blipFill>
                  <pic:spPr>
                    <a:xfrm>
                      <a:off x="0" y="0"/>
                      <a:ext cx="5577840" cy="4485640"/>
                    </a:xfrm>
                    <a:prstGeom prst="rect">
                      <a:avLst/>
                    </a:prstGeom>
                  </pic:spPr>
                </pic:pic>
              </a:graphicData>
            </a:graphic>
          </wp:anchor>
        </w:drawing>
      </w:r>
    </w:p>
    <w:p>
      <w:pPr>
        <w:rPr>
          <w:rFonts w:hint="default" w:ascii="Times New Roman" w:hAnsi="Times New Roman" w:eastAsia="宋体" w:cs="Times New Roman"/>
          <w:b/>
          <w:bCs/>
          <w:sz w:val="28"/>
          <w:szCs w:val="28"/>
          <w:lang w:eastAsia="zh-CN"/>
        </w:rPr>
      </w:pPr>
    </w:p>
    <w:p>
      <w:pPr>
        <w:rPr>
          <w:rFonts w:hint="default" w:ascii="Times New Roman" w:hAnsi="Times New Roman" w:eastAsia="宋体" w:cs="Times New Roman"/>
          <w:b/>
          <w:bCs/>
          <w:sz w:val="28"/>
          <w:szCs w:val="28"/>
          <w:lang w:eastAsia="zh-CN"/>
        </w:rPr>
      </w:pPr>
    </w:p>
    <w:p>
      <w:pPr>
        <w:rPr>
          <w:rFonts w:hint="default" w:ascii="Times New Roman" w:hAnsi="Times New Roman" w:eastAsia="宋体" w:cs="Times New Roman"/>
          <w:b/>
          <w:bCs/>
          <w:sz w:val="28"/>
          <w:szCs w:val="28"/>
          <w:lang w:eastAsia="zh-CN"/>
        </w:rPr>
      </w:pPr>
    </w:p>
    <w:p>
      <w:pPr>
        <w:rPr>
          <w:rFonts w:hint="default" w:ascii="Times New Roman" w:hAnsi="Times New Roman" w:eastAsia="宋体" w:cs="Times New Roman"/>
          <w:b/>
          <w:bCs/>
          <w:sz w:val="28"/>
          <w:szCs w:val="28"/>
          <w:lang w:eastAsia="zh-CN"/>
        </w:rPr>
      </w:pPr>
    </w:p>
    <w:p>
      <w:pPr>
        <w:rPr>
          <w:rFonts w:hint="default" w:ascii="Times New Roman" w:hAnsi="Times New Roman" w:eastAsia="宋体" w:cs="Times New Roman"/>
          <w:b/>
          <w:bCs/>
          <w:sz w:val="28"/>
          <w:szCs w:val="28"/>
          <w:lang w:eastAsia="zh-CN"/>
        </w:rPr>
      </w:pPr>
    </w:p>
    <w:p>
      <w:pPr>
        <w:rPr>
          <w:rFonts w:hint="default" w:ascii="Times New Roman" w:hAnsi="Times New Roman" w:eastAsia="宋体" w:cs="Times New Roman"/>
          <w:b/>
          <w:bCs/>
          <w:sz w:val="28"/>
          <w:szCs w:val="28"/>
          <w:lang w:eastAsia="zh-CN"/>
        </w:rPr>
      </w:pPr>
    </w:p>
    <w:p>
      <w:pPr>
        <w:rPr>
          <w:rFonts w:hint="default" w:ascii="Times New Roman" w:hAnsi="Times New Roman" w:eastAsia="宋体" w:cs="Times New Roman"/>
          <w:b/>
          <w:bCs/>
          <w:sz w:val="28"/>
          <w:szCs w:val="28"/>
          <w:lang w:eastAsia="zh-CN"/>
        </w:rPr>
      </w:pPr>
    </w:p>
    <w:p>
      <w:pPr>
        <w:rPr>
          <w:rFonts w:hint="default" w:ascii="Times New Roman" w:hAnsi="Times New Roman" w:eastAsia="宋体" w:cs="Times New Roman"/>
          <w:b/>
          <w:bCs/>
          <w:sz w:val="28"/>
          <w:szCs w:val="28"/>
          <w:lang w:eastAsia="zh-CN"/>
        </w:rPr>
      </w:pPr>
    </w:p>
    <w:p>
      <w:pPr>
        <w:rPr>
          <w:rFonts w:hint="default" w:ascii="Times New Roman" w:hAnsi="Times New Roman" w:eastAsia="宋体" w:cs="Times New Roman"/>
          <w:b/>
          <w:bCs/>
          <w:sz w:val="28"/>
          <w:szCs w:val="28"/>
          <w:lang w:eastAsia="zh-CN"/>
        </w:rPr>
      </w:pPr>
    </w:p>
    <w:p>
      <w:pPr>
        <w:rPr>
          <w:rFonts w:hint="default" w:ascii="Times New Roman" w:hAnsi="Times New Roman" w:eastAsia="宋体" w:cs="Times New Roman"/>
          <w:b/>
          <w:bCs/>
          <w:sz w:val="28"/>
          <w:szCs w:val="28"/>
          <w:lang w:eastAsia="zh-CN"/>
        </w:rPr>
      </w:pPr>
    </w:p>
    <w:p>
      <w:pPr>
        <w:jc w:val="left"/>
        <w:rPr>
          <w:rFonts w:hint="eastAsia" w:ascii="Times New Roman" w:hAnsi="Times New Roman" w:eastAsia="宋体" w:cs="Times New Roman"/>
          <w:b/>
          <w:bCs/>
          <w:sz w:val="28"/>
          <w:szCs w:val="28"/>
          <w:lang w:eastAsia="zh-CN"/>
        </w:rPr>
      </w:pPr>
    </w:p>
    <w:p>
      <w:pPr>
        <w:jc w:val="left"/>
        <w:rPr>
          <w:rFonts w:hint="eastAsia" w:ascii="Times New Roman" w:hAnsi="Times New Roman" w:eastAsia="宋体" w:cs="Times New Roman"/>
          <w:b/>
          <w:bCs/>
          <w:sz w:val="28"/>
          <w:szCs w:val="28"/>
          <w:lang w:eastAsia="zh-CN"/>
        </w:rPr>
      </w:pPr>
    </w:p>
    <w:p>
      <w:pPr>
        <w:jc w:val="left"/>
        <w:rPr>
          <w:rFonts w:hint="eastAsia" w:ascii="Times New Roman" w:hAnsi="Times New Roman" w:eastAsia="宋体" w:cs="Times New Roman"/>
          <w:b/>
          <w:bCs/>
          <w:sz w:val="28"/>
          <w:szCs w:val="28"/>
          <w:lang w:eastAsia="zh-CN"/>
        </w:rPr>
      </w:pPr>
      <w:r>
        <w:rPr>
          <w:rFonts w:hint="eastAsia" w:ascii="Times New Roman" w:hAnsi="Times New Roman" w:eastAsia="宋体" w:cs="Times New Roman"/>
          <w:b/>
          <w:bCs/>
          <w:sz w:val="28"/>
          <w:szCs w:val="28"/>
          <w:lang w:eastAsia="zh-CN"/>
        </w:rPr>
        <w:t>编制单位：贵州省洪鑫环境检测服务有限公司</w:t>
      </w:r>
    </w:p>
    <w:p>
      <w:pPr>
        <w:jc w:val="left"/>
        <w:rPr>
          <w:rFonts w:hint="eastAsia" w:ascii="Times New Roman" w:hAnsi="Times New Roman" w:eastAsia="宋体" w:cs="Times New Roman"/>
          <w:b/>
          <w:bCs/>
          <w:sz w:val="28"/>
          <w:szCs w:val="28"/>
          <w:lang w:eastAsia="zh-CN"/>
        </w:rPr>
      </w:pPr>
    </w:p>
    <w:p>
      <w:pPr>
        <w:jc w:val="left"/>
        <w:rPr>
          <w:rFonts w:hint="eastAsia" w:ascii="Times New Roman" w:hAnsi="Times New Roman" w:eastAsia="宋体" w:cs="Times New Roman"/>
          <w:b/>
          <w:bCs/>
          <w:sz w:val="28"/>
          <w:szCs w:val="28"/>
          <w:lang w:eastAsia="zh-CN"/>
        </w:rPr>
      </w:pPr>
      <w:r>
        <w:rPr>
          <w:rFonts w:hint="eastAsia" w:ascii="Times New Roman" w:hAnsi="Times New Roman" w:eastAsia="宋体" w:cs="Times New Roman"/>
          <w:b/>
          <w:bCs/>
          <w:sz w:val="28"/>
          <w:szCs w:val="28"/>
          <w:lang w:eastAsia="zh-CN"/>
        </w:rPr>
        <w:t>法</w:t>
      </w:r>
      <w:r>
        <w:rPr>
          <w:rFonts w:hint="eastAsia" w:ascii="Times New Roman" w:hAnsi="Times New Roman" w:eastAsia="宋体" w:cs="Times New Roman"/>
          <w:b/>
          <w:bCs/>
          <w:sz w:val="28"/>
          <w:szCs w:val="28"/>
          <w:lang w:val="en-US" w:eastAsia="zh-CN"/>
        </w:rPr>
        <w:t xml:space="preserve">    </w:t>
      </w:r>
      <w:r>
        <w:rPr>
          <w:rFonts w:hint="eastAsia" w:ascii="Times New Roman" w:hAnsi="Times New Roman" w:eastAsia="宋体" w:cs="Times New Roman"/>
          <w:b/>
          <w:bCs/>
          <w:sz w:val="28"/>
          <w:szCs w:val="28"/>
          <w:lang w:eastAsia="zh-CN"/>
        </w:rPr>
        <w:t>人：赵</w:t>
      </w:r>
      <w:r>
        <w:rPr>
          <w:rFonts w:hint="eastAsia" w:ascii="Times New Roman" w:hAnsi="Times New Roman" w:eastAsia="宋体" w:cs="Times New Roman"/>
          <w:b/>
          <w:bCs/>
          <w:sz w:val="28"/>
          <w:szCs w:val="28"/>
          <w:lang w:val="en-US" w:eastAsia="zh-CN"/>
        </w:rPr>
        <w:t xml:space="preserve">  </w:t>
      </w:r>
      <w:r>
        <w:rPr>
          <w:rFonts w:hint="eastAsia" w:ascii="Times New Roman" w:hAnsi="Times New Roman" w:eastAsia="宋体" w:cs="Times New Roman"/>
          <w:b/>
          <w:bCs/>
          <w:sz w:val="28"/>
          <w:szCs w:val="28"/>
          <w:lang w:eastAsia="zh-CN"/>
        </w:rPr>
        <w:t>江</w:t>
      </w:r>
    </w:p>
    <w:p>
      <w:pPr>
        <w:jc w:val="left"/>
        <w:rPr>
          <w:rFonts w:hint="eastAsia" w:ascii="Times New Roman" w:hAnsi="Times New Roman" w:eastAsia="宋体" w:cs="Times New Roman"/>
          <w:b/>
          <w:bCs/>
          <w:sz w:val="28"/>
          <w:szCs w:val="28"/>
          <w:lang w:eastAsia="zh-CN"/>
        </w:rPr>
      </w:pPr>
    </w:p>
    <w:p>
      <w:pPr>
        <w:jc w:val="left"/>
        <w:rPr>
          <w:rFonts w:hint="eastAsia" w:ascii="Times New Roman" w:hAnsi="Times New Roman" w:eastAsia="宋体" w:cs="Times New Roman"/>
          <w:b/>
          <w:bCs/>
          <w:sz w:val="28"/>
          <w:szCs w:val="28"/>
          <w:lang w:eastAsia="zh-CN"/>
        </w:rPr>
      </w:pPr>
      <w:r>
        <w:rPr>
          <w:rFonts w:hint="eastAsia" w:ascii="Times New Roman" w:hAnsi="Times New Roman" w:eastAsia="宋体" w:cs="Times New Roman"/>
          <w:b/>
          <w:bCs/>
          <w:sz w:val="28"/>
          <w:szCs w:val="28"/>
          <w:lang w:eastAsia="zh-CN"/>
        </w:rPr>
        <w:t>技术负责人：</w:t>
      </w:r>
      <w:r>
        <w:rPr>
          <w:rFonts w:hint="eastAsia" w:ascii="Times New Roman" w:hAnsi="Times New Roman" w:eastAsia="宋体" w:cs="Times New Roman"/>
          <w:b w:val="0"/>
          <w:bCs w:val="0"/>
          <w:sz w:val="28"/>
          <w:szCs w:val="28"/>
          <w:lang w:eastAsia="zh-CN"/>
        </w:rPr>
        <w:t>肖鸿（注册环评工程师</w:t>
      </w:r>
      <w:r>
        <w:rPr>
          <w:rFonts w:hint="eastAsia" w:ascii="Times New Roman" w:hAnsi="Times New Roman" w:eastAsia="宋体" w:cs="Times New Roman"/>
          <w:b w:val="0"/>
          <w:bCs w:val="0"/>
          <w:sz w:val="28"/>
          <w:szCs w:val="28"/>
          <w:lang w:val="en-US" w:eastAsia="zh-CN"/>
        </w:rPr>
        <w:t xml:space="preserve"> </w:t>
      </w:r>
      <w:r>
        <w:rPr>
          <w:rFonts w:hint="default" w:ascii="Times New Roman" w:hAnsi="Times New Roman" w:eastAsia="宋体" w:cs="Times New Roman"/>
          <w:b w:val="0"/>
          <w:bCs w:val="0"/>
          <w:sz w:val="28"/>
          <w:szCs w:val="28"/>
          <w:vertAlign w:val="baseline"/>
          <w:lang w:val="en-US" w:eastAsia="zh-CN"/>
        </w:rPr>
        <w:t>0002568</w:t>
      </w:r>
      <w:r>
        <w:rPr>
          <w:rFonts w:hint="eastAsia" w:ascii="Times New Roman" w:hAnsi="Times New Roman" w:eastAsia="宋体" w:cs="Times New Roman"/>
          <w:b w:val="0"/>
          <w:bCs w:val="0"/>
          <w:sz w:val="28"/>
          <w:szCs w:val="28"/>
          <w:lang w:eastAsia="zh-CN"/>
        </w:rPr>
        <w:t>）</w:t>
      </w:r>
      <w:r>
        <w:rPr>
          <w:rFonts w:hint="eastAsia" w:ascii="Times New Roman" w:hAnsi="Times New Roman" w:eastAsia="宋体" w:cs="Times New Roman"/>
          <w:b/>
          <w:bCs/>
          <w:sz w:val="28"/>
          <w:szCs w:val="28"/>
          <w:lang w:val="en-US" w:eastAsia="zh-CN"/>
        </w:rPr>
        <w:t xml:space="preserve"> </w:t>
      </w:r>
    </w:p>
    <w:p>
      <w:pPr>
        <w:jc w:val="left"/>
        <w:rPr>
          <w:rFonts w:hint="eastAsia" w:ascii="Times New Roman" w:hAnsi="Times New Roman" w:eastAsia="宋体" w:cs="Times New Roman"/>
          <w:b/>
          <w:bCs/>
          <w:sz w:val="28"/>
          <w:szCs w:val="28"/>
          <w:lang w:eastAsia="zh-CN"/>
        </w:rPr>
      </w:pPr>
    </w:p>
    <w:p>
      <w:pPr>
        <w:jc w:val="left"/>
        <w:rPr>
          <w:rFonts w:hint="eastAsia" w:ascii="Times New Roman" w:hAnsi="Times New Roman" w:eastAsia="宋体" w:cs="Times New Roman"/>
          <w:b/>
          <w:bCs/>
          <w:sz w:val="28"/>
          <w:szCs w:val="28"/>
          <w:lang w:eastAsia="zh-CN"/>
        </w:rPr>
      </w:pPr>
      <w:r>
        <w:rPr>
          <w:rFonts w:hint="eastAsia" w:ascii="Times New Roman" w:hAnsi="Times New Roman" w:eastAsia="宋体" w:cs="Times New Roman"/>
          <w:b/>
          <w:bCs/>
          <w:sz w:val="28"/>
          <w:szCs w:val="28"/>
          <w:lang w:eastAsia="zh-CN"/>
        </w:rPr>
        <w:t>项目负责人：</w:t>
      </w:r>
      <w:r>
        <w:rPr>
          <w:rFonts w:hint="eastAsia" w:ascii="Times New Roman" w:hAnsi="Times New Roman" w:eastAsia="宋体" w:cs="Times New Roman"/>
          <w:b w:val="0"/>
          <w:bCs w:val="0"/>
          <w:sz w:val="28"/>
          <w:szCs w:val="28"/>
          <w:lang w:eastAsia="zh-CN"/>
        </w:rPr>
        <w:t>王忠文</w:t>
      </w:r>
      <w:r>
        <w:rPr>
          <w:rFonts w:hint="eastAsia" w:ascii="Times New Roman" w:hAnsi="Times New Roman" w:eastAsia="宋体" w:cs="Times New Roman"/>
          <w:b w:val="0"/>
          <w:bCs w:val="0"/>
          <w:sz w:val="28"/>
          <w:szCs w:val="28"/>
          <w:lang w:val="en-US" w:eastAsia="zh-CN"/>
        </w:rPr>
        <w:t>（</w:t>
      </w:r>
      <w:r>
        <w:rPr>
          <w:rFonts w:hint="default"/>
          <w:b w:val="0"/>
          <w:bCs w:val="0"/>
          <w:lang w:eastAsia="zh-CN"/>
        </w:rPr>
        <w:t>环监岗证字</w:t>
      </w:r>
      <w:r>
        <w:rPr>
          <w:rFonts w:hint="default"/>
          <w:b w:val="0"/>
          <w:bCs w:val="0"/>
          <w:lang w:val="en-US" w:eastAsia="zh-CN"/>
        </w:rPr>
        <w:t>第2013028013号</w:t>
      </w:r>
      <w:r>
        <w:rPr>
          <w:rFonts w:hint="eastAsia"/>
          <w:b w:val="0"/>
          <w:bCs w:val="0"/>
          <w:lang w:val="en-US" w:eastAsia="zh-CN"/>
        </w:rPr>
        <w:t>）</w:t>
      </w:r>
    </w:p>
    <w:p>
      <w:pPr>
        <w:jc w:val="center"/>
        <w:rPr>
          <w:rFonts w:hint="eastAsia" w:ascii="Times New Roman" w:hAnsi="Times New Roman" w:eastAsia="宋体" w:cs="Times New Roman"/>
          <w:b/>
          <w:bCs/>
          <w:sz w:val="28"/>
          <w:szCs w:val="28"/>
          <w:lang w:eastAsia="zh-CN"/>
        </w:rPr>
      </w:pPr>
    </w:p>
    <w:p>
      <w:pPr>
        <w:jc w:val="left"/>
        <w:rPr>
          <w:rFonts w:hint="eastAsia" w:ascii="Times New Roman" w:hAnsi="Times New Roman" w:eastAsia="宋体" w:cs="Times New Roman"/>
          <w:b/>
          <w:bCs/>
          <w:sz w:val="28"/>
          <w:szCs w:val="28"/>
          <w:lang w:eastAsia="zh-CN"/>
        </w:rPr>
      </w:pPr>
      <w:r>
        <w:rPr>
          <w:rFonts w:hint="eastAsia" w:ascii="Times New Roman" w:hAnsi="Times New Roman" w:eastAsia="宋体" w:cs="Times New Roman"/>
          <w:b/>
          <w:bCs/>
          <w:sz w:val="28"/>
          <w:szCs w:val="28"/>
          <w:lang w:eastAsia="zh-CN"/>
        </w:rPr>
        <w:t>编制人员：</w:t>
      </w:r>
      <w:r>
        <w:rPr>
          <w:rFonts w:hint="eastAsia" w:ascii="Times New Roman" w:hAnsi="Times New Roman" w:eastAsia="宋体" w:cs="Times New Roman"/>
          <w:b w:val="0"/>
          <w:bCs w:val="0"/>
          <w:sz w:val="28"/>
          <w:szCs w:val="28"/>
          <w:lang w:eastAsia="zh-CN"/>
        </w:rPr>
        <w:t>徐颜（</w:t>
      </w:r>
      <w:r>
        <w:rPr>
          <w:rFonts w:hint="default" w:ascii="Times New Roman" w:hAnsi="Times New Roman" w:eastAsia="宋体" w:cs="Times New Roman"/>
          <w:b w:val="0"/>
          <w:bCs w:val="0"/>
          <w:sz w:val="28"/>
          <w:szCs w:val="28"/>
          <w:lang w:eastAsia="zh-CN"/>
        </w:rPr>
        <w:t>环监岗证字</w:t>
      </w:r>
      <w:r>
        <w:rPr>
          <w:rFonts w:hint="default" w:ascii="Times New Roman" w:hAnsi="Times New Roman" w:eastAsia="宋体" w:cs="Times New Roman"/>
          <w:b w:val="0"/>
          <w:bCs w:val="0"/>
          <w:sz w:val="28"/>
          <w:szCs w:val="28"/>
          <w:lang w:val="en-US" w:eastAsia="zh-CN"/>
        </w:rPr>
        <w:t>第2014059012号</w:t>
      </w:r>
      <w:r>
        <w:rPr>
          <w:rFonts w:hint="eastAsia" w:ascii="Times New Roman" w:hAnsi="Times New Roman" w:eastAsia="宋体" w:cs="Times New Roman"/>
          <w:b w:val="0"/>
          <w:bCs w:val="0"/>
          <w:sz w:val="28"/>
          <w:szCs w:val="28"/>
          <w:lang w:val="en-US" w:eastAsia="zh-CN"/>
        </w:rPr>
        <w:t>）</w:t>
      </w:r>
    </w:p>
    <w:p>
      <w:pPr>
        <w:jc w:val="center"/>
        <w:rPr>
          <w:rFonts w:hint="eastAsia" w:ascii="Times New Roman" w:hAnsi="Times New Roman" w:eastAsia="宋体" w:cs="Times New Roman"/>
          <w:b/>
          <w:bCs/>
          <w:sz w:val="28"/>
          <w:szCs w:val="28"/>
          <w:lang w:val="en-US"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pPr>
        <w:jc w:val="cente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表1   项目总体情况</w:t>
      </w:r>
    </w:p>
    <w:tbl>
      <w:tblPr>
        <w:tblStyle w:val="17"/>
        <w:tblW w:w="908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40"/>
        <w:gridCol w:w="1241"/>
        <w:gridCol w:w="542"/>
        <w:gridCol w:w="1184"/>
        <w:gridCol w:w="9"/>
        <w:gridCol w:w="638"/>
        <w:gridCol w:w="548"/>
        <w:gridCol w:w="302"/>
        <w:gridCol w:w="361"/>
        <w:gridCol w:w="904"/>
        <w:gridCol w:w="214"/>
        <w:gridCol w:w="9"/>
        <w:gridCol w:w="14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79" w:hRule="atLeast"/>
        </w:trPr>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4"/>
              </w:rPr>
            </w:pPr>
            <w:r>
              <w:rPr>
                <w:bCs/>
                <w:sz w:val="24"/>
              </w:rPr>
              <w:t>项目名称</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4"/>
              </w:rPr>
            </w:pPr>
            <w:r>
              <w:rPr>
                <w:rFonts w:hint="eastAsia"/>
                <w:sz w:val="24"/>
                <w:lang w:eastAsia="zh-CN"/>
              </w:rPr>
              <w:t>施达凤凰城小区商品房项目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4" w:hRule="atLeast"/>
        </w:trPr>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4"/>
              </w:rPr>
            </w:pPr>
            <w:r>
              <w:rPr>
                <w:bCs/>
                <w:sz w:val="24"/>
              </w:rPr>
              <w:t>建设单位</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sz w:val="24"/>
              </w:rPr>
            </w:pPr>
            <w:r>
              <w:rPr>
                <w:rFonts w:hint="eastAsia" w:ascii="Times New Roman" w:hAnsi="Times New Roman" w:cs="Times New Roman"/>
                <w:color w:val="auto"/>
                <w:spacing w:val="10"/>
                <w:sz w:val="24"/>
                <w:szCs w:val="24"/>
                <w:lang w:eastAsia="zh-CN"/>
              </w:rPr>
              <w:t>贵州省施达房地产开发（集团）有限责任公司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34" w:hRule="atLeast"/>
        </w:trPr>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4"/>
              </w:rPr>
            </w:pPr>
            <w:r>
              <w:rPr>
                <w:bCs/>
                <w:sz w:val="24"/>
              </w:rPr>
              <w:t>法人代表</w:t>
            </w:r>
          </w:p>
        </w:tc>
        <w:tc>
          <w:tcPr>
            <w:tcW w:w="3614"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eastAsiaTheme="minorEastAsia"/>
                <w:sz w:val="24"/>
                <w:lang w:eastAsia="zh-CN"/>
              </w:rPr>
            </w:pPr>
            <w:r>
              <w:rPr>
                <w:rFonts w:hint="eastAsia"/>
                <w:sz w:val="24"/>
                <w:lang w:eastAsia="zh-CN"/>
              </w:rPr>
              <w:t>黄秋</w:t>
            </w:r>
          </w:p>
        </w:tc>
        <w:tc>
          <w:tcPr>
            <w:tcW w:w="1211"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4"/>
              </w:rPr>
            </w:pPr>
            <w:r>
              <w:rPr>
                <w:bCs/>
                <w:sz w:val="24"/>
              </w:rPr>
              <w:t>联系人</w:t>
            </w:r>
          </w:p>
        </w:tc>
        <w:tc>
          <w:tcPr>
            <w:tcW w:w="2615"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eastAsiaTheme="minorEastAsia"/>
                <w:sz w:val="24"/>
                <w:lang w:eastAsia="zh-CN"/>
              </w:rPr>
            </w:pPr>
            <w:r>
              <w:rPr>
                <w:rFonts w:hint="eastAsia"/>
                <w:sz w:val="24"/>
                <w:lang w:eastAsia="zh-CN"/>
              </w:rPr>
              <w:t>黄静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8" w:hRule="atLeast"/>
        </w:trPr>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4"/>
              </w:rPr>
            </w:pPr>
            <w:r>
              <w:rPr>
                <w:bCs/>
                <w:sz w:val="24"/>
              </w:rPr>
              <w:t>通讯地址</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4"/>
              </w:rPr>
            </w:pPr>
            <w:r>
              <w:rPr>
                <w:rFonts w:hint="eastAsia" w:ascii="Times New Roman" w:hAnsi="Times New Roman" w:cs="Times New Roman"/>
                <w:color w:val="auto"/>
                <w:spacing w:val="10"/>
                <w:sz w:val="24"/>
                <w:szCs w:val="24"/>
                <w:lang w:eastAsia="zh-CN"/>
              </w:rPr>
              <w:t>兴义市民航大道南段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79" w:hRule="atLeast"/>
        </w:trPr>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4"/>
              </w:rPr>
            </w:pPr>
            <w:r>
              <w:rPr>
                <w:bCs/>
                <w:sz w:val="24"/>
              </w:rPr>
              <w:t>联系电话</w:t>
            </w:r>
          </w:p>
        </w:tc>
        <w:tc>
          <w:tcPr>
            <w:tcW w:w="178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eastAsiaTheme="minorEastAsia"/>
                <w:sz w:val="24"/>
                <w:lang w:val="en-US" w:eastAsia="zh-CN"/>
              </w:rPr>
            </w:pPr>
            <w:r>
              <w:rPr>
                <w:rFonts w:hint="eastAsia"/>
                <w:sz w:val="24"/>
                <w:lang w:val="en-US" w:eastAsia="zh-CN"/>
              </w:rPr>
              <w:t>18985991910</w:t>
            </w:r>
          </w:p>
        </w:tc>
        <w:tc>
          <w:tcPr>
            <w:tcW w:w="1831"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4"/>
              </w:rPr>
            </w:pPr>
            <w:r>
              <w:rPr>
                <w:bCs/>
                <w:sz w:val="24"/>
              </w:rPr>
              <w:t>传真</w:t>
            </w:r>
          </w:p>
        </w:tc>
        <w:tc>
          <w:tcPr>
            <w:tcW w:w="1211"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4"/>
              </w:rPr>
            </w:pPr>
            <w:r>
              <w:rPr>
                <w:bCs/>
                <w:sz w:val="24"/>
              </w:rPr>
              <w:t>——</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4"/>
              </w:rPr>
            </w:pPr>
            <w:r>
              <w:rPr>
                <w:bCs/>
                <w:sz w:val="24"/>
              </w:rPr>
              <w:t>邮编</w:t>
            </w:r>
          </w:p>
        </w:tc>
        <w:tc>
          <w:tcPr>
            <w:tcW w:w="149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eastAsiaTheme="minorEastAsia"/>
                <w:sz w:val="24"/>
                <w:lang w:val="en-US" w:eastAsia="zh-CN"/>
              </w:rPr>
            </w:pPr>
            <w:r>
              <w:rPr>
                <w:rFonts w:hint="eastAsia"/>
                <w:sz w:val="24"/>
                <w:lang w:val="en-US" w:eastAsia="zh-CN"/>
              </w:rPr>
              <w:t>562400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4" w:hRule="atLeast"/>
        </w:trPr>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4"/>
              </w:rPr>
            </w:pPr>
            <w:r>
              <w:rPr>
                <w:bCs/>
                <w:sz w:val="24"/>
              </w:rPr>
              <w:t>建设地点</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4"/>
              </w:rPr>
            </w:pPr>
            <w:r>
              <w:rPr>
                <w:rFonts w:hint="eastAsia" w:ascii="Times New Roman" w:hAnsi="Times New Roman" w:cs="Times New Roman"/>
                <w:color w:val="auto"/>
                <w:spacing w:val="10"/>
                <w:sz w:val="24"/>
                <w:szCs w:val="24"/>
                <w:lang w:eastAsia="zh-CN"/>
              </w:rPr>
              <w:t>兴义市民航大道南段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79"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bCs/>
                <w:sz w:val="24"/>
              </w:rPr>
              <w:t>建设性质</w:t>
            </w:r>
          </w:p>
        </w:tc>
        <w:tc>
          <w:tcPr>
            <w:tcW w:w="3614" w:type="dxa"/>
            <w:gridSpan w:val="5"/>
            <w:tcBorders>
              <w:top w:val="single" w:color="auto" w:sz="4" w:space="0"/>
              <w:left w:val="single" w:color="auto" w:sz="4" w:space="0"/>
              <w:bottom w:val="single" w:color="auto" w:sz="4" w:space="0"/>
              <w:right w:val="single" w:color="auto" w:sz="4" w:space="0"/>
            </w:tcBorders>
            <w:vAlign w:val="center"/>
          </w:tcPr>
          <w:p>
            <w:pPr>
              <w:ind w:firstLine="240" w:firstLineChars="100"/>
              <w:rPr>
                <w:sz w:val="24"/>
              </w:rPr>
            </w:pPr>
            <w:r>
              <w:rPr>
                <w:sz w:val="24"/>
              </w:rPr>
              <w:t>新建</w:t>
            </w:r>
            <w:r>
              <w:rPr>
                <w:rFonts w:hint="eastAsia"/>
                <w:sz w:val="24"/>
                <w:lang w:val="en-US" w:eastAsia="zh-CN"/>
              </w:rPr>
              <w:t xml:space="preserve"> </w:t>
            </w:r>
            <w:r>
              <w:rPr>
                <w:rFonts w:hint="default" w:ascii="Arial" w:hAnsi="Arial" w:cs="Arial"/>
                <w:sz w:val="24"/>
              </w:rPr>
              <w:t>√</w:t>
            </w:r>
            <w:r>
              <w:rPr>
                <w:rFonts w:hint="eastAsia"/>
                <w:sz w:val="24"/>
                <w:lang w:val="en-US" w:eastAsia="zh-CN"/>
              </w:rPr>
              <w:t xml:space="preserve"> </w:t>
            </w:r>
            <w:r>
              <w:rPr>
                <w:sz w:val="24"/>
              </w:rPr>
              <w:t xml:space="preserve">改扩建□ </w:t>
            </w:r>
            <w:r>
              <w:rPr>
                <w:rFonts w:hint="eastAsia"/>
                <w:sz w:val="24"/>
                <w:lang w:val="en-US" w:eastAsia="zh-CN"/>
              </w:rPr>
              <w:t xml:space="preserve"> </w:t>
            </w:r>
            <w:r>
              <w:rPr>
                <w:sz w:val="24"/>
              </w:rPr>
              <w:t xml:space="preserve">技改□    </w:t>
            </w:r>
          </w:p>
        </w:tc>
        <w:tc>
          <w:tcPr>
            <w:tcW w:w="1211" w:type="dxa"/>
            <w:gridSpan w:val="3"/>
            <w:tcBorders>
              <w:top w:val="single" w:color="auto" w:sz="4" w:space="0"/>
              <w:left w:val="single" w:color="auto" w:sz="4" w:space="0"/>
              <w:bottom w:val="single" w:color="auto" w:sz="4" w:space="0"/>
              <w:right w:val="single" w:color="auto" w:sz="4" w:space="0"/>
            </w:tcBorders>
            <w:vAlign w:val="center"/>
          </w:tcPr>
          <w:p>
            <w:pPr>
              <w:jc w:val="center"/>
              <w:rPr>
                <w:sz w:val="24"/>
              </w:rPr>
            </w:pPr>
            <w:r>
              <w:rPr>
                <w:bCs/>
                <w:sz w:val="24"/>
              </w:rPr>
              <w:t>行业类别</w:t>
            </w:r>
          </w:p>
        </w:tc>
        <w:tc>
          <w:tcPr>
            <w:tcW w:w="2615"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default" w:ascii="Times New Roman" w:hAnsi="Times New Roman" w:cs="Times New Roman"/>
                <w:color w:val="auto"/>
                <w:spacing w:val="10"/>
                <w:sz w:val="24"/>
                <w:szCs w:val="24"/>
              </w:rPr>
              <w:t>房地产开发经营K7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bCs/>
                <w:sz w:val="24"/>
                <w:lang w:eastAsia="zh-CN"/>
              </w:rPr>
            </w:pPr>
            <w:r>
              <w:rPr>
                <w:rFonts w:hint="eastAsia"/>
                <w:bCs/>
                <w:sz w:val="24"/>
                <w:lang w:eastAsia="zh-CN"/>
              </w:rPr>
              <w:t>环境影响评价报告名称</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sz w:val="24"/>
                <w:lang w:val="en-US" w:eastAsia="zh-CN"/>
              </w:rPr>
            </w:pP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79"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bCs/>
                <w:sz w:val="24"/>
                <w:lang w:eastAsia="zh-CN"/>
              </w:rPr>
            </w:pPr>
            <w:r>
              <w:rPr>
                <w:rFonts w:hint="eastAsia"/>
                <w:bCs/>
                <w:sz w:val="24"/>
                <w:lang w:eastAsia="zh-CN"/>
              </w:rPr>
              <w:t>环境影响评价单位</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sz w:val="24"/>
                <w:lang w:eastAsia="zh-CN"/>
              </w:rPr>
            </w:pP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74"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bCs/>
                <w:sz w:val="24"/>
                <w:lang w:eastAsia="zh-CN"/>
              </w:rPr>
            </w:pPr>
            <w:r>
              <w:rPr>
                <w:rFonts w:hint="eastAsia"/>
                <w:bCs/>
                <w:sz w:val="24"/>
                <w:lang w:eastAsia="zh-CN"/>
              </w:rPr>
              <w:t>初步设计单位</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sz w:val="24"/>
                <w:lang w:eastAsia="zh-CN"/>
              </w:rPr>
            </w:pPr>
            <w:r>
              <w:rPr>
                <w:rFonts w:hint="eastAsia"/>
                <w:sz w:val="24"/>
                <w:lang w:eastAsia="zh-CN"/>
              </w:rPr>
              <w:t>贵阳市建筑设计院有限公司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63"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eastAsia"/>
                <w:bCs/>
                <w:sz w:val="24"/>
                <w:lang w:eastAsia="zh-CN"/>
              </w:rPr>
            </w:pPr>
            <w:r>
              <w:rPr>
                <w:rFonts w:hint="eastAsia"/>
                <w:bCs/>
                <w:sz w:val="24"/>
                <w:lang w:eastAsia="zh-CN"/>
              </w:rPr>
              <w:t>环境影响评价审批部门</w:t>
            </w:r>
          </w:p>
        </w:tc>
        <w:tc>
          <w:tcPr>
            <w:tcW w:w="178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bCs/>
                <w:sz w:val="24"/>
                <w:lang w:eastAsia="zh-CN"/>
              </w:rPr>
            </w:pPr>
            <w:r>
              <w:rPr>
                <w:rFonts w:hint="eastAsia"/>
                <w:sz w:val="24"/>
                <w:lang w:eastAsia="zh-CN"/>
              </w:rPr>
              <w:t>——</w:t>
            </w:r>
          </w:p>
        </w:tc>
        <w:tc>
          <w:tcPr>
            <w:tcW w:w="119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bCs/>
                <w:sz w:val="24"/>
                <w:lang w:eastAsia="zh-CN"/>
              </w:rPr>
            </w:pPr>
            <w:r>
              <w:rPr>
                <w:rFonts w:hint="eastAsia"/>
                <w:bCs/>
                <w:sz w:val="24"/>
                <w:lang w:eastAsia="zh-CN"/>
              </w:rPr>
              <w:t>文号</w:t>
            </w:r>
          </w:p>
        </w:tc>
        <w:tc>
          <w:tcPr>
            <w:tcW w:w="1488"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sz w:val="24"/>
                <w:lang w:eastAsia="zh-CN"/>
              </w:rPr>
            </w:pPr>
            <w:r>
              <w:rPr>
                <w:rFonts w:hint="eastAsia"/>
                <w:sz w:val="24"/>
                <w:lang w:eastAsia="zh-CN"/>
              </w:rPr>
              <w:t>——</w:t>
            </w:r>
          </w:p>
        </w:tc>
        <w:tc>
          <w:tcPr>
            <w:tcW w:w="1488"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sz w:val="24"/>
                <w:lang w:eastAsia="zh-CN"/>
              </w:rPr>
            </w:pPr>
            <w:r>
              <w:rPr>
                <w:rFonts w:hint="default" w:ascii="Times New Roman" w:hAnsi="Times New Roman" w:cs="Times New Roman"/>
                <w:bCs/>
                <w:sz w:val="24"/>
                <w:lang w:eastAsia="zh-CN"/>
              </w:rPr>
              <w:t>时间</w:t>
            </w:r>
          </w:p>
        </w:tc>
        <w:tc>
          <w:tcPr>
            <w:tcW w:w="14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sz w:val="24"/>
                <w:lang w:val="en-US" w:eastAsia="zh-CN"/>
              </w:rPr>
            </w:pP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79"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bCs/>
                <w:sz w:val="24"/>
                <w:lang w:eastAsia="zh-CN"/>
              </w:rPr>
            </w:pPr>
            <w:r>
              <w:rPr>
                <w:rFonts w:hint="eastAsia"/>
                <w:bCs/>
                <w:sz w:val="24"/>
                <w:lang w:eastAsia="zh-CN"/>
              </w:rPr>
              <w:t>初步设计审批部门</w:t>
            </w:r>
          </w:p>
        </w:tc>
        <w:tc>
          <w:tcPr>
            <w:tcW w:w="178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sz w:val="24"/>
                <w:lang w:eastAsia="zh-CN"/>
              </w:rPr>
            </w:pPr>
            <w:r>
              <w:rPr>
                <w:rFonts w:hint="eastAsia"/>
                <w:sz w:val="24"/>
                <w:lang w:eastAsia="zh-CN"/>
              </w:rPr>
              <w:t>——</w:t>
            </w:r>
          </w:p>
        </w:tc>
        <w:tc>
          <w:tcPr>
            <w:tcW w:w="119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sz w:val="24"/>
                <w:lang w:eastAsia="zh-CN"/>
              </w:rPr>
            </w:pPr>
            <w:r>
              <w:rPr>
                <w:rFonts w:hint="eastAsia"/>
                <w:sz w:val="24"/>
                <w:lang w:eastAsia="zh-CN"/>
              </w:rPr>
              <w:t>文号</w:t>
            </w:r>
          </w:p>
        </w:tc>
        <w:tc>
          <w:tcPr>
            <w:tcW w:w="1488"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sz w:val="24"/>
                <w:lang w:eastAsia="zh-CN"/>
              </w:rPr>
            </w:pPr>
            <w:r>
              <w:rPr>
                <w:rFonts w:hint="eastAsia"/>
                <w:sz w:val="24"/>
                <w:lang w:eastAsia="zh-CN"/>
              </w:rPr>
              <w:t>——</w:t>
            </w:r>
          </w:p>
        </w:tc>
        <w:tc>
          <w:tcPr>
            <w:tcW w:w="1488"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sz w:val="24"/>
                <w:lang w:eastAsia="zh-CN"/>
              </w:rPr>
            </w:pPr>
            <w:r>
              <w:rPr>
                <w:rFonts w:hint="eastAsia"/>
                <w:sz w:val="24"/>
                <w:lang w:eastAsia="zh-CN"/>
              </w:rPr>
              <w:t>时间</w:t>
            </w:r>
          </w:p>
        </w:tc>
        <w:tc>
          <w:tcPr>
            <w:tcW w:w="1488"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sz w:val="24"/>
                <w:lang w:eastAsia="zh-CN"/>
              </w:rPr>
            </w:pP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79"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bCs/>
                <w:sz w:val="24"/>
                <w:lang w:eastAsia="zh-CN"/>
              </w:rPr>
            </w:pPr>
            <w:r>
              <w:rPr>
                <w:rFonts w:hint="eastAsia"/>
                <w:bCs/>
                <w:sz w:val="24"/>
                <w:lang w:eastAsia="zh-CN"/>
              </w:rPr>
              <w:t>环境保护措施设计单位</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sz w:val="24"/>
                <w:lang w:eastAsia="zh-CN"/>
              </w:rPr>
            </w:pP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79"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bCs/>
                <w:sz w:val="24"/>
                <w:lang w:eastAsia="zh-CN"/>
              </w:rPr>
            </w:pPr>
            <w:r>
              <w:rPr>
                <w:rFonts w:hint="eastAsia"/>
                <w:bCs/>
                <w:sz w:val="24"/>
                <w:lang w:eastAsia="zh-CN"/>
              </w:rPr>
              <w:t>环境保护措施施工单位</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sz w:val="24"/>
                <w:lang w:eastAsia="zh-CN"/>
              </w:rPr>
            </w:pP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94"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bCs/>
                <w:sz w:val="24"/>
                <w:lang w:eastAsia="zh-CN"/>
              </w:rPr>
            </w:pPr>
            <w:r>
              <w:rPr>
                <w:rFonts w:hint="eastAsia"/>
                <w:bCs/>
                <w:sz w:val="24"/>
                <w:lang w:eastAsia="zh-CN"/>
              </w:rPr>
              <w:t>环境保护措施监测单位</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sz w:val="24"/>
                <w:lang w:eastAsia="zh-CN"/>
              </w:rPr>
            </w:pP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79"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lang w:eastAsia="zh-CN"/>
              </w:rPr>
            </w:pPr>
            <w:r>
              <w:rPr>
                <w:rFonts w:hint="default" w:ascii="Times New Roman" w:hAnsi="Times New Roman" w:cs="Times New Roman"/>
                <w:lang w:eastAsia="zh-CN"/>
              </w:rPr>
              <w:t>总投资</w:t>
            </w:r>
          </w:p>
          <w:p>
            <w:pPr>
              <w:jc w:val="center"/>
              <w:rPr>
                <w:rFonts w:hint="default" w:ascii="Times New Roman" w:hAnsi="Times New Roman" w:cs="Times New Roman"/>
                <w:lang w:eastAsia="zh-CN"/>
              </w:rPr>
            </w:pPr>
            <w:r>
              <w:rPr>
                <w:rFonts w:hint="default" w:ascii="Times New Roman" w:hAnsi="Times New Roman" w:cs="Times New Roman"/>
                <w:lang w:eastAsia="zh-CN"/>
              </w:rPr>
              <w:t>(万人民币)</w:t>
            </w:r>
          </w:p>
        </w:tc>
        <w:tc>
          <w:tcPr>
            <w:tcW w:w="1241"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color w:val="auto"/>
                <w:sz w:val="24"/>
                <w:lang w:val="en-US" w:eastAsia="zh-CN"/>
              </w:rPr>
            </w:pPr>
            <w:r>
              <w:rPr>
                <w:rFonts w:hint="eastAsia"/>
                <w:color w:val="auto"/>
                <w:sz w:val="24"/>
                <w:lang w:val="en-US" w:eastAsia="zh-CN"/>
              </w:rPr>
              <w:t>32000.00</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 w:val="24"/>
              </w:rPr>
            </w:pPr>
            <w:r>
              <w:rPr>
                <w:bCs/>
                <w:color w:val="auto"/>
                <w:sz w:val="24"/>
              </w:rPr>
              <w:t>其中：环保投资（万人民币）</w:t>
            </w:r>
          </w:p>
        </w:tc>
        <w:tc>
          <w:tcPr>
            <w:tcW w:w="1195"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color w:val="auto"/>
                <w:sz w:val="24"/>
                <w:lang w:val="en-US" w:eastAsia="zh-CN"/>
              </w:rPr>
            </w:pPr>
            <w:r>
              <w:rPr>
                <w:rFonts w:hint="eastAsia"/>
                <w:color w:val="auto"/>
                <w:sz w:val="24"/>
                <w:lang w:val="en-US" w:eastAsia="zh-CN"/>
              </w:rPr>
              <w:t>350</w:t>
            </w:r>
          </w:p>
        </w:tc>
        <w:tc>
          <w:tcPr>
            <w:tcW w:w="1567" w:type="dxa"/>
            <w:gridSpan w:val="3"/>
            <w:tcBorders>
              <w:top w:val="single" w:color="auto" w:sz="4" w:space="0"/>
              <w:left w:val="single" w:color="auto" w:sz="4" w:space="0"/>
              <w:bottom w:val="single" w:color="auto" w:sz="4" w:space="0"/>
              <w:right w:val="single" w:color="auto" w:sz="4" w:space="0"/>
            </w:tcBorders>
            <w:vAlign w:val="center"/>
          </w:tcPr>
          <w:p>
            <w:pPr>
              <w:jc w:val="center"/>
              <w:rPr>
                <w:color w:val="auto"/>
                <w:sz w:val="24"/>
              </w:rPr>
            </w:pPr>
            <w:r>
              <w:rPr>
                <w:bCs/>
                <w:color w:val="auto"/>
                <w:sz w:val="24"/>
              </w:rPr>
              <w:t>环保投资占总投资比例</w:t>
            </w:r>
          </w:p>
        </w:tc>
        <w:tc>
          <w:tcPr>
            <w:tcW w:w="1711"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eastAsiaTheme="minorEastAsia"/>
                <w:color w:val="auto"/>
                <w:sz w:val="24"/>
                <w:lang w:val="en-US" w:eastAsia="zh-CN"/>
              </w:rPr>
            </w:pPr>
            <w:r>
              <w:rPr>
                <w:rFonts w:hint="eastAsia"/>
                <w:color w:val="auto"/>
                <w:sz w:val="24"/>
                <w:lang w:val="en-US" w:eastAsia="zh-CN"/>
              </w:rPr>
              <w:t>1.09%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79"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lang w:eastAsia="zh-CN"/>
              </w:rPr>
            </w:pPr>
            <w:r>
              <w:rPr>
                <w:rFonts w:hint="default" w:ascii="Times New Roman" w:hAnsi="Times New Roman" w:cs="Times New Roman"/>
                <w:lang w:eastAsia="zh-CN"/>
              </w:rPr>
              <w:t>实际总投资</w:t>
            </w:r>
          </w:p>
          <w:p>
            <w:pPr>
              <w:jc w:val="center"/>
              <w:rPr>
                <w:rFonts w:hint="default" w:ascii="Times New Roman" w:hAnsi="Times New Roman" w:cs="Times New Roman"/>
                <w:lang w:eastAsia="zh-CN"/>
              </w:rPr>
            </w:pPr>
            <w:r>
              <w:rPr>
                <w:rFonts w:hint="default" w:ascii="Times New Roman" w:hAnsi="Times New Roman" w:cs="Times New Roman"/>
                <w:lang w:eastAsia="zh-CN"/>
              </w:rPr>
              <w:t>(万人民币)</w:t>
            </w:r>
          </w:p>
        </w:tc>
        <w:tc>
          <w:tcPr>
            <w:tcW w:w="124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rPr>
            </w:pPr>
            <w:r>
              <w:rPr>
                <w:rFonts w:hint="eastAsia" w:ascii="Times New Roman" w:hAnsi="Times New Roman" w:eastAsia="宋体" w:cs="Times New Roman"/>
                <w:color w:val="auto"/>
                <w:spacing w:val="10"/>
                <w:sz w:val="24"/>
                <w:szCs w:val="24"/>
                <w:lang w:val="en-US" w:eastAsia="zh-CN"/>
              </w:rPr>
              <w:t>32000.00</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jc w:val="center"/>
              <w:rPr>
                <w:bCs/>
                <w:color w:val="auto"/>
                <w:sz w:val="24"/>
              </w:rPr>
            </w:pPr>
            <w:r>
              <w:rPr>
                <w:bCs/>
                <w:color w:val="auto"/>
                <w:sz w:val="24"/>
              </w:rPr>
              <w:t>其中：环保投资（万人民币）</w:t>
            </w:r>
          </w:p>
        </w:tc>
        <w:tc>
          <w:tcPr>
            <w:tcW w:w="1195"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color w:val="auto"/>
                <w:sz w:val="24"/>
                <w:lang w:val="en-US" w:eastAsia="zh-CN"/>
              </w:rPr>
            </w:pPr>
            <w:r>
              <w:rPr>
                <w:rFonts w:hint="eastAsia"/>
                <w:color w:val="auto"/>
                <w:sz w:val="24"/>
                <w:lang w:val="en-US" w:eastAsia="zh-CN"/>
              </w:rPr>
              <w:t>350</w:t>
            </w:r>
          </w:p>
        </w:tc>
        <w:tc>
          <w:tcPr>
            <w:tcW w:w="1567" w:type="dxa"/>
            <w:gridSpan w:val="3"/>
            <w:tcBorders>
              <w:top w:val="single" w:color="auto" w:sz="4" w:space="0"/>
              <w:left w:val="single" w:color="auto" w:sz="4" w:space="0"/>
              <w:bottom w:val="single" w:color="auto" w:sz="4" w:space="0"/>
              <w:right w:val="single" w:color="auto" w:sz="4" w:space="0"/>
            </w:tcBorders>
            <w:vAlign w:val="center"/>
          </w:tcPr>
          <w:p>
            <w:pPr>
              <w:jc w:val="center"/>
              <w:rPr>
                <w:bCs/>
                <w:color w:val="auto"/>
                <w:sz w:val="24"/>
              </w:rPr>
            </w:pPr>
            <w:r>
              <w:rPr>
                <w:bCs/>
                <w:color w:val="auto"/>
                <w:sz w:val="24"/>
              </w:rPr>
              <w:t>环保投资占总投资比例</w:t>
            </w:r>
          </w:p>
        </w:tc>
        <w:tc>
          <w:tcPr>
            <w:tcW w:w="1711"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color w:val="auto"/>
                <w:sz w:val="24"/>
              </w:rPr>
            </w:pPr>
            <w:r>
              <w:rPr>
                <w:rFonts w:hint="eastAsia"/>
                <w:color w:val="auto"/>
                <w:sz w:val="24"/>
                <w:lang w:val="en-US" w:eastAsia="zh-CN"/>
              </w:rPr>
              <w:t>1.09%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79"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sz w:val="24"/>
                <w:lang w:eastAsia="zh-CN"/>
              </w:rPr>
            </w:pPr>
            <w:r>
              <w:rPr>
                <w:rFonts w:hint="default" w:ascii="Times New Roman" w:hAnsi="Times New Roman" w:cs="Times New Roman"/>
                <w:sz w:val="24"/>
                <w:lang w:eastAsia="zh-CN"/>
              </w:rPr>
              <w:t>预计生产能力</w:t>
            </w:r>
          </w:p>
        </w:tc>
        <w:tc>
          <w:tcPr>
            <w:tcW w:w="2967"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bCs/>
                <w:color w:val="auto"/>
                <w:sz w:val="24"/>
                <w:lang w:eastAsia="zh-CN"/>
              </w:rPr>
            </w:pPr>
            <w:r>
              <w:rPr>
                <w:rFonts w:hint="eastAsia"/>
                <w:bCs/>
                <w:color w:val="auto"/>
                <w:sz w:val="24"/>
                <w:lang w:eastAsia="zh-CN"/>
              </w:rPr>
              <w:t>——</w:t>
            </w:r>
          </w:p>
        </w:tc>
        <w:tc>
          <w:tcPr>
            <w:tcW w:w="1195"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bCs/>
                <w:color w:val="auto"/>
                <w:sz w:val="24"/>
                <w:lang w:eastAsia="zh-CN"/>
              </w:rPr>
            </w:pPr>
            <w:r>
              <w:rPr>
                <w:rFonts w:hint="default"/>
                <w:bCs/>
                <w:color w:val="auto"/>
                <w:sz w:val="24"/>
                <w:lang w:eastAsia="zh-CN"/>
              </w:rPr>
              <w:t>项目开工时间</w:t>
            </w:r>
          </w:p>
        </w:tc>
        <w:tc>
          <w:tcPr>
            <w:tcW w:w="3278" w:type="dxa"/>
            <w:gridSpan w:val="6"/>
            <w:tcBorders>
              <w:top w:val="single" w:color="auto" w:sz="4" w:space="0"/>
              <w:left w:val="single" w:color="auto" w:sz="4" w:space="0"/>
              <w:bottom w:val="single" w:color="auto" w:sz="4" w:space="0"/>
              <w:right w:val="single" w:color="auto" w:sz="4" w:space="0"/>
            </w:tcBorders>
            <w:vAlign w:val="center"/>
          </w:tcPr>
          <w:p>
            <w:pPr>
              <w:jc w:val="center"/>
              <w:rPr>
                <w:rFonts w:hint="default"/>
                <w:bCs/>
                <w:color w:val="auto"/>
                <w:sz w:val="24"/>
                <w:lang w:eastAsia="zh-CN"/>
              </w:rPr>
            </w:pPr>
            <w:r>
              <w:rPr>
                <w:rFonts w:hint="default"/>
                <w:bCs/>
                <w:color w:val="auto"/>
                <w:sz w:val="24"/>
                <w:lang w:eastAsia="zh-CN"/>
              </w:rPr>
              <w:t>20</w:t>
            </w:r>
            <w:r>
              <w:rPr>
                <w:rFonts w:hint="eastAsia"/>
                <w:bCs/>
                <w:color w:val="auto"/>
                <w:sz w:val="24"/>
                <w:lang w:val="en-US" w:eastAsia="zh-CN"/>
              </w:rPr>
              <w:t>11</w:t>
            </w:r>
            <w:r>
              <w:rPr>
                <w:rFonts w:hint="default"/>
                <w:bCs/>
                <w:color w:val="auto"/>
                <w:sz w:val="24"/>
                <w:lang w:eastAsia="zh-CN"/>
              </w:rPr>
              <w:t>年</w:t>
            </w:r>
            <w:r>
              <w:rPr>
                <w:rFonts w:hint="eastAsia"/>
                <w:bCs/>
                <w:color w:val="auto"/>
                <w:sz w:val="24"/>
                <w:lang w:val="en-US" w:eastAsia="zh-CN"/>
              </w:rPr>
              <w:t>4</w:t>
            </w:r>
            <w:r>
              <w:rPr>
                <w:rFonts w:hint="default"/>
                <w:bCs/>
                <w:color w:val="auto"/>
                <w:sz w:val="24"/>
                <w:lang w:eastAsia="zh-CN"/>
              </w:rPr>
              <w:t>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79"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bCs/>
                <w:sz w:val="24"/>
                <w:lang w:eastAsia="zh-CN"/>
              </w:rPr>
            </w:pPr>
            <w:r>
              <w:rPr>
                <w:rFonts w:hint="default" w:ascii="Times New Roman" w:hAnsi="Times New Roman" w:cs="Times New Roman"/>
                <w:bCs/>
                <w:sz w:val="24"/>
                <w:lang w:eastAsia="zh-CN"/>
              </w:rPr>
              <w:t>实际生产能力</w:t>
            </w:r>
          </w:p>
        </w:tc>
        <w:tc>
          <w:tcPr>
            <w:tcW w:w="2967"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bCs/>
                <w:color w:val="auto"/>
                <w:sz w:val="24"/>
                <w:lang w:eastAsia="zh-CN"/>
              </w:rPr>
            </w:pPr>
            <w:r>
              <w:rPr>
                <w:rFonts w:hint="eastAsia"/>
                <w:bCs/>
                <w:color w:val="auto"/>
                <w:sz w:val="24"/>
                <w:lang w:eastAsia="zh-CN"/>
              </w:rPr>
              <w:t>——</w:t>
            </w:r>
          </w:p>
        </w:tc>
        <w:tc>
          <w:tcPr>
            <w:tcW w:w="1195"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bCs/>
                <w:color w:val="auto"/>
                <w:sz w:val="24"/>
                <w:lang w:eastAsia="zh-CN"/>
              </w:rPr>
            </w:pPr>
            <w:r>
              <w:rPr>
                <w:rFonts w:hint="default" w:ascii="Times New Roman" w:hAnsi="Times New Roman" w:cs="Times New Roman"/>
                <w:color w:val="auto"/>
                <w:sz w:val="24"/>
                <w:lang w:eastAsia="zh-CN"/>
              </w:rPr>
              <w:t>项目</w:t>
            </w:r>
            <w:r>
              <w:rPr>
                <w:rFonts w:hint="eastAsia" w:ascii="Times New Roman" w:hAnsi="Times New Roman" w:cs="Times New Roman"/>
                <w:color w:val="auto"/>
                <w:sz w:val="24"/>
                <w:lang w:eastAsia="zh-CN"/>
              </w:rPr>
              <w:t>竣工</w:t>
            </w:r>
            <w:r>
              <w:rPr>
                <w:rFonts w:hint="default" w:ascii="Times New Roman" w:hAnsi="Times New Roman" w:cs="Times New Roman"/>
                <w:color w:val="auto"/>
                <w:sz w:val="24"/>
                <w:lang w:eastAsia="zh-CN"/>
              </w:rPr>
              <w:t>时间</w:t>
            </w:r>
          </w:p>
        </w:tc>
        <w:tc>
          <w:tcPr>
            <w:tcW w:w="3278" w:type="dxa"/>
            <w:gridSpan w:val="6"/>
            <w:tcBorders>
              <w:top w:val="single" w:color="auto" w:sz="4" w:space="0"/>
              <w:left w:val="single" w:color="auto" w:sz="4" w:space="0"/>
              <w:bottom w:val="single" w:color="auto" w:sz="4" w:space="0"/>
              <w:right w:val="single" w:color="auto" w:sz="4" w:space="0"/>
            </w:tcBorders>
            <w:vAlign w:val="center"/>
          </w:tcPr>
          <w:p>
            <w:pPr>
              <w:jc w:val="center"/>
              <w:rPr>
                <w:rFonts w:hint="default"/>
                <w:bCs/>
                <w:color w:val="auto"/>
                <w:sz w:val="24"/>
                <w:lang w:eastAsia="zh-CN"/>
              </w:rPr>
            </w:pPr>
            <w:r>
              <w:rPr>
                <w:rFonts w:hint="default"/>
                <w:bCs/>
                <w:color w:val="auto"/>
                <w:sz w:val="24"/>
                <w:lang w:eastAsia="zh-CN"/>
              </w:rPr>
              <w:t>20</w:t>
            </w:r>
            <w:r>
              <w:rPr>
                <w:rFonts w:hint="eastAsia"/>
                <w:bCs/>
                <w:color w:val="auto"/>
                <w:sz w:val="24"/>
                <w:lang w:val="en-US" w:eastAsia="zh-CN"/>
              </w:rPr>
              <w:t>16</w:t>
            </w:r>
            <w:r>
              <w:rPr>
                <w:rFonts w:hint="default"/>
                <w:bCs/>
                <w:color w:val="auto"/>
                <w:sz w:val="24"/>
                <w:lang w:eastAsia="zh-CN"/>
              </w:rPr>
              <w:t>年</w:t>
            </w:r>
            <w:r>
              <w:rPr>
                <w:rFonts w:hint="eastAsia"/>
                <w:bCs/>
                <w:color w:val="auto"/>
                <w:sz w:val="24"/>
                <w:lang w:val="en-US" w:eastAsia="zh-CN"/>
              </w:rPr>
              <w:t>9</w:t>
            </w:r>
            <w:r>
              <w:rPr>
                <w:rFonts w:hint="default"/>
                <w:bCs/>
                <w:color w:val="auto"/>
                <w:sz w:val="24"/>
                <w:lang w:eastAsia="zh-CN"/>
              </w:rPr>
              <w:t>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5"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bCs/>
                <w:sz w:val="24"/>
                <w:lang w:eastAsia="zh-CN"/>
              </w:rPr>
            </w:pPr>
            <w:r>
              <w:rPr>
                <w:rFonts w:hint="eastAsia"/>
                <w:bCs/>
                <w:sz w:val="24"/>
                <w:lang w:eastAsia="zh-CN"/>
              </w:rPr>
              <w:t>调查经费</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jc w:val="center"/>
              <w:rPr>
                <w:rFonts w:hint="eastAsia"/>
                <w:bCs/>
                <w:sz w:val="24"/>
                <w:lang w:eastAsia="zh-CN"/>
              </w:rPr>
            </w:pPr>
            <w:r>
              <w:rPr>
                <w:rFonts w:hint="eastAsia"/>
                <w:bCs/>
                <w:sz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107"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bCs/>
                <w:sz w:val="24"/>
                <w:lang w:eastAsia="zh-CN"/>
              </w:rPr>
            </w:pPr>
            <w:r>
              <w:rPr>
                <w:rFonts w:hint="eastAsia"/>
                <w:bCs/>
                <w:sz w:val="24"/>
                <w:lang w:eastAsia="zh-CN"/>
              </w:rPr>
              <w:t>项目建设过程简述（项目立项</w:t>
            </w:r>
            <w:r>
              <w:rPr>
                <w:rFonts w:hint="eastAsia"/>
                <w:bCs/>
                <w:sz w:val="24"/>
                <w:lang w:val="en-US" w:eastAsia="zh-CN"/>
              </w:rPr>
              <w:t>--试运行</w:t>
            </w:r>
            <w:r>
              <w:rPr>
                <w:rFonts w:hint="eastAsia"/>
                <w:bCs/>
                <w:sz w:val="24"/>
                <w:lang w:eastAsia="zh-CN"/>
              </w:rPr>
              <w:t>）</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pStyle w:val="29"/>
              <w:spacing w:line="360" w:lineRule="auto"/>
              <w:ind w:left="0" w:leftChars="0" w:right="0" w:firstLine="480" w:firstLineChars="200"/>
              <w:jc w:val="both"/>
              <w:rPr>
                <w:rFonts w:hint="eastAsia"/>
                <w:color w:val="000000"/>
                <w:sz w:val="24"/>
              </w:rPr>
            </w:pPr>
            <w:r>
              <w:rPr>
                <w:rFonts w:hint="default" w:ascii="Times New Roman" w:hAnsi="Times New Roman" w:cs="Times New Roman"/>
                <w:color w:val="auto"/>
                <w:kern w:val="0"/>
                <w:sz w:val="24"/>
                <w:highlight w:val="none"/>
              </w:rPr>
              <w:t xml:space="preserve"> 随着黔西南州社会进步，经济腾飞，交通便捷，区域经济发展新格局给兴义市带来了新的商机。为全面加快综合商城国际化步伐，促进经济社会又好又快发展，努力实现兴义市科学发展新跨越。</w:t>
            </w:r>
            <w:r>
              <w:rPr>
                <w:rFonts w:hint="eastAsia" w:ascii="Times New Roman" w:hAnsi="Times New Roman" w:cs="Times New Roman"/>
                <w:color w:val="auto"/>
                <w:kern w:val="0"/>
                <w:sz w:val="24"/>
                <w:highlight w:val="none"/>
                <w:lang w:eastAsia="zh-CN"/>
              </w:rPr>
              <w:t>贵州省施达房地产开发（集团）有限责任公司</w:t>
            </w:r>
            <w:r>
              <w:rPr>
                <w:rFonts w:hint="default" w:ascii="Times New Roman" w:hAnsi="Times New Roman" w:cs="Times New Roman"/>
                <w:color w:val="auto"/>
                <w:kern w:val="0"/>
                <w:sz w:val="24"/>
                <w:highlight w:val="none"/>
              </w:rPr>
              <w:t>通过对投资环境和房地产市场调查，决定在</w:t>
            </w:r>
            <w:r>
              <w:rPr>
                <w:rFonts w:hint="eastAsia" w:ascii="Times New Roman" w:hAnsi="Times New Roman" w:cs="Times New Roman"/>
                <w:color w:val="auto"/>
                <w:kern w:val="0"/>
                <w:sz w:val="24"/>
                <w:highlight w:val="none"/>
                <w:lang w:eastAsia="zh-CN"/>
              </w:rPr>
              <w:t>兴义市民航大道南段</w:t>
            </w:r>
            <w:r>
              <w:rPr>
                <w:rFonts w:hint="default" w:ascii="Times New Roman" w:hAnsi="Times New Roman" w:cs="Times New Roman"/>
                <w:color w:val="auto"/>
                <w:kern w:val="0"/>
                <w:sz w:val="24"/>
                <w:highlight w:val="none"/>
              </w:rPr>
              <w:t>处建设施达凤凰城小区商品房项目。本期项目定位为商业、住宅。本项目的建设，有利于改变当地城市面貌，保证居民住房，改善居住条件</w:t>
            </w:r>
            <w:r>
              <w:rPr>
                <w:rFonts w:hint="default" w:ascii="Times New Roman" w:hAnsi="Times New Roman" w:cs="Times New Roman"/>
                <w:color w:val="auto"/>
                <w:sz w:val="24"/>
                <w:highlight w:val="none"/>
              </w:rPr>
              <w:t>。</w:t>
            </w:r>
          </w:p>
          <w:p>
            <w:pPr>
              <w:spacing w:line="360" w:lineRule="auto"/>
              <w:rPr>
                <w:rFonts w:hint="eastAsia"/>
                <w:color w:val="FF0000"/>
                <w:sz w:val="24"/>
              </w:rPr>
            </w:pPr>
            <w:r>
              <w:rPr>
                <w:rFonts w:hint="eastAsia"/>
                <w:color w:val="000000"/>
                <w:sz w:val="24"/>
                <w:lang w:val="en-US" w:eastAsia="zh-CN"/>
              </w:rPr>
              <w:t xml:space="preserve">    </w:t>
            </w:r>
            <w:r>
              <w:rPr>
                <w:rFonts w:hint="eastAsia"/>
                <w:color w:val="auto"/>
                <w:sz w:val="24"/>
              </w:rPr>
              <w:t>项目于20</w:t>
            </w:r>
            <w:r>
              <w:rPr>
                <w:rFonts w:hint="eastAsia"/>
                <w:color w:val="auto"/>
                <w:sz w:val="24"/>
                <w:lang w:val="en-US" w:eastAsia="zh-CN"/>
              </w:rPr>
              <w:t>11</w:t>
            </w:r>
            <w:r>
              <w:rPr>
                <w:rFonts w:hint="eastAsia"/>
                <w:color w:val="auto"/>
                <w:sz w:val="24"/>
              </w:rPr>
              <w:t>年</w:t>
            </w:r>
            <w:r>
              <w:rPr>
                <w:rFonts w:hint="eastAsia"/>
                <w:color w:val="auto"/>
                <w:sz w:val="24"/>
                <w:lang w:val="en-US" w:eastAsia="zh-CN"/>
              </w:rPr>
              <w:t>4</w:t>
            </w:r>
            <w:r>
              <w:rPr>
                <w:rFonts w:hint="eastAsia"/>
                <w:color w:val="auto"/>
                <w:sz w:val="24"/>
              </w:rPr>
              <w:t>月动工，于201</w:t>
            </w:r>
            <w:r>
              <w:rPr>
                <w:rFonts w:hint="eastAsia"/>
                <w:color w:val="auto"/>
                <w:sz w:val="24"/>
                <w:lang w:val="en-US" w:eastAsia="zh-CN"/>
              </w:rPr>
              <w:t>6</w:t>
            </w:r>
            <w:r>
              <w:rPr>
                <w:rFonts w:hint="eastAsia"/>
                <w:color w:val="auto"/>
                <w:sz w:val="24"/>
              </w:rPr>
              <w:t>年</w:t>
            </w:r>
            <w:r>
              <w:rPr>
                <w:rFonts w:hint="eastAsia"/>
                <w:color w:val="auto"/>
                <w:sz w:val="24"/>
                <w:lang w:val="en-US" w:eastAsia="zh-CN"/>
              </w:rPr>
              <w:t>9月</w:t>
            </w:r>
            <w:r>
              <w:rPr>
                <w:rFonts w:hint="eastAsia"/>
                <w:color w:val="auto"/>
                <w:sz w:val="24"/>
              </w:rPr>
              <w:t>竣工。</w:t>
            </w:r>
          </w:p>
          <w:p>
            <w:pPr>
              <w:spacing w:line="360" w:lineRule="auto"/>
              <w:rPr>
                <w:rFonts w:hint="eastAsia" w:eastAsiaTheme="minorEastAsia"/>
                <w:sz w:val="24"/>
                <w:lang w:eastAsia="zh-CN"/>
              </w:rPr>
            </w:pPr>
            <w:r>
              <w:rPr>
                <w:rFonts w:hint="eastAsia"/>
                <w:sz w:val="24"/>
                <w:lang w:val="en-US" w:eastAsia="zh-CN"/>
              </w:rPr>
              <w:t xml:space="preserve">    </w:t>
            </w:r>
            <w:r>
              <w:rPr>
                <w:rFonts w:hint="eastAsia"/>
                <w:sz w:val="24"/>
                <w:lang w:eastAsia="zh-CN"/>
              </w:rPr>
              <w:t>根据《中华人民共和国环境保护法》及《建设项目环境保护竣工验收管理办法》等有关规定，按照环境保护设施“三同时”制度的要求，受</w:t>
            </w:r>
            <w:r>
              <w:rPr>
                <w:rFonts w:hint="eastAsia" w:ascii="Times New Roman" w:hAnsi="Times New Roman" w:cs="Times New Roman"/>
                <w:color w:val="auto"/>
                <w:spacing w:val="10"/>
                <w:sz w:val="24"/>
                <w:szCs w:val="24"/>
                <w:lang w:eastAsia="zh-CN"/>
              </w:rPr>
              <w:t>贵州省施达房地产开发（集团）有限责任公司</w:t>
            </w:r>
            <w:r>
              <w:rPr>
                <w:rFonts w:hint="eastAsia"/>
                <w:sz w:val="24"/>
                <w:lang w:eastAsia="zh-CN"/>
              </w:rPr>
              <w:t>委托，贵州省洪鑫环境检测服务有限公司承担了施达凤凰城小区商品房项目竣工环境保护验收调查任务。验收项目组对该项目周边环境、环保设施和项目资料进行了调查和收集；本项目于</w:t>
            </w:r>
            <w:r>
              <w:rPr>
                <w:rFonts w:hint="eastAsia"/>
                <w:sz w:val="24"/>
                <w:lang w:val="en-US" w:eastAsia="zh-CN"/>
              </w:rPr>
              <w:t>2010年11月向市环保局缴纳了整个项目的排污费共计20万元整，</w:t>
            </w:r>
            <w:r>
              <w:rPr>
                <w:rFonts w:hint="eastAsia"/>
                <w:sz w:val="24"/>
                <w:lang w:eastAsia="zh-CN"/>
              </w:rPr>
              <w:t>但由于房开公司此项目相关管理人员已相继离开公司，加之资料交接不完善，导致该项目只办理了一期环评手续。但因房开项目属生态类项目，其环境污染主要在施工期，此项目施工期早已结束，经现场核实，该项目符合验收条件：污水经项目建设化粪池处理后排入市政污水管网；油烟废气经家用小型抽油烟机处理后，经专用烟道由楼顶排放；地下停车场内设置了通风系统，通过竖向井引至地面排放，排气筒高于地面，面向绿化带，背离居民区；项目内无高噪声商业和餐饮业；生活垃圾集中收集，由环卫部门统一清运。在此基础上，</w:t>
            </w:r>
            <w:r>
              <w:rPr>
                <w:rFonts w:hint="default" w:ascii="Times New Roman" w:hAnsi="Times New Roman" w:cs="Times New Roman"/>
                <w:sz w:val="24"/>
                <w:lang w:eastAsia="zh-CN"/>
              </w:rPr>
              <w:t>于</w:t>
            </w:r>
            <w:r>
              <w:rPr>
                <w:rFonts w:hint="default" w:ascii="Times New Roman" w:hAnsi="Times New Roman" w:cs="Times New Roman"/>
                <w:sz w:val="24"/>
                <w:lang w:val="en-US" w:eastAsia="zh-CN"/>
              </w:rPr>
              <w:t>2</w:t>
            </w:r>
            <w:r>
              <w:rPr>
                <w:rFonts w:hint="default"/>
                <w:sz w:val="24"/>
                <w:lang w:val="en-US" w:eastAsia="zh-CN"/>
              </w:rPr>
              <w:t>017年</w:t>
            </w:r>
            <w:r>
              <w:rPr>
                <w:rFonts w:hint="eastAsia"/>
                <w:sz w:val="24"/>
                <w:lang w:val="en-US" w:eastAsia="zh-CN"/>
              </w:rPr>
              <w:t>3</w:t>
            </w:r>
            <w:r>
              <w:rPr>
                <w:rFonts w:hint="default"/>
                <w:sz w:val="24"/>
                <w:lang w:val="en-US" w:eastAsia="zh-CN"/>
              </w:rPr>
              <w:t>月编制</w:t>
            </w:r>
            <w:r>
              <w:rPr>
                <w:rFonts w:hint="eastAsia" w:ascii="Times New Roman" w:hAnsi="Times New Roman" w:cs="Times New Roman"/>
                <w:sz w:val="24"/>
                <w:lang w:val="en-US" w:eastAsia="zh-CN"/>
              </w:rPr>
              <w:t>《</w:t>
            </w:r>
            <w:r>
              <w:rPr>
                <w:rFonts w:hint="eastAsia"/>
                <w:sz w:val="24"/>
                <w:lang w:eastAsia="zh-CN"/>
              </w:rPr>
              <w:t>施达凤凰城小区商品房项目竣工环境保护验收调查报告表</w:t>
            </w:r>
            <w:r>
              <w:rPr>
                <w:rFonts w:hint="eastAsia" w:ascii="Times New Roman" w:hAnsi="Times New Roman" w:cs="Times New Roman"/>
                <w:sz w:val="24"/>
                <w:lang w:val="en-US" w:eastAsia="zh-CN"/>
              </w:rPr>
              <w:t>》。</w:t>
            </w:r>
          </w:p>
          <w:p>
            <w:pPr>
              <w:spacing w:line="360" w:lineRule="auto"/>
              <w:rPr>
                <w:sz w:val="24"/>
              </w:rPr>
            </w:pPr>
          </w:p>
          <w:p>
            <w:pPr>
              <w:spacing w:line="360" w:lineRule="auto"/>
              <w:rPr>
                <w:sz w:val="24"/>
              </w:rPr>
            </w:pPr>
          </w:p>
        </w:tc>
      </w:tr>
    </w:tbl>
    <w:p>
      <w:pPr>
        <w:jc w:val="center"/>
        <w:rPr>
          <w:rFonts w:hint="eastAsia" w:ascii="Times New Roman" w:hAnsi="Times New Roman" w:eastAsia="宋体" w:cs="Times New Roman"/>
          <w:b/>
          <w:bCs/>
          <w:sz w:val="28"/>
          <w:szCs w:val="28"/>
          <w:lang w:eastAsia="zh-CN"/>
        </w:rPr>
      </w:pPr>
    </w:p>
    <w:p>
      <w:pPr>
        <w:jc w:val="center"/>
        <w:rPr>
          <w:rFonts w:hint="eastAsia" w:ascii="Times New Roman" w:hAnsi="Times New Roman" w:eastAsia="宋体" w:cs="Times New Roman"/>
          <w:b/>
          <w:bCs/>
          <w:sz w:val="28"/>
          <w:szCs w:val="28"/>
          <w:lang w:eastAsia="zh-CN"/>
        </w:rPr>
      </w:pPr>
    </w:p>
    <w:p>
      <w:pPr>
        <w:jc w:val="center"/>
        <w:rPr>
          <w:rFonts w:hint="eastAsia" w:ascii="Times New Roman" w:hAnsi="Times New Roman" w:eastAsia="宋体" w:cs="Times New Roman"/>
          <w:b/>
          <w:bCs/>
          <w:sz w:val="28"/>
          <w:szCs w:val="28"/>
          <w:lang w:eastAsia="zh-CN"/>
        </w:rPr>
      </w:pPr>
    </w:p>
    <w:p>
      <w:pPr>
        <w:jc w:val="cente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eastAsia="zh-CN"/>
        </w:rPr>
        <w:t>表</w:t>
      </w:r>
      <w:r>
        <w:rPr>
          <w:rFonts w:hint="eastAsia" w:ascii="Times New Roman" w:hAnsi="Times New Roman" w:eastAsia="宋体" w:cs="Times New Roman"/>
          <w:b/>
          <w:bCs/>
          <w:sz w:val="28"/>
          <w:szCs w:val="28"/>
          <w:lang w:val="en-US" w:eastAsia="zh-CN"/>
        </w:rPr>
        <w:t>2调查范围、因子、目标、重点</w:t>
      </w:r>
    </w:p>
    <w:tbl>
      <w:tblPr>
        <w:tblStyle w:val="18"/>
        <w:tblW w:w="9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7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0" w:hRule="atLeast"/>
        </w:trPr>
        <w:tc>
          <w:tcPr>
            <w:tcW w:w="1449" w:type="dxa"/>
            <w:vAlign w:val="center"/>
          </w:tcPr>
          <w:p>
            <w:pPr>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lang w:val="en-US" w:eastAsia="zh-CN"/>
              </w:rPr>
              <w:t>调查重点</w:t>
            </w:r>
          </w:p>
        </w:tc>
        <w:tc>
          <w:tcPr>
            <w:tcW w:w="7691" w:type="dxa"/>
          </w:tcPr>
          <w:p>
            <w:pPr>
              <w:spacing w:line="360" w:lineRule="auto"/>
              <w:jc w:val="left"/>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 xml:space="preserve">    1、</w:t>
            </w:r>
            <w:r>
              <w:rPr>
                <w:rFonts w:hint="default" w:ascii="Times New Roman" w:hAnsi="Times New Roman" w:cs="Times New Roman"/>
                <w:sz w:val="24"/>
                <w:lang w:val="en-US" w:eastAsia="zh-CN"/>
              </w:rPr>
              <w:t>生态环境：项目周围200米范围内的区域及敏感点；</w:t>
            </w:r>
          </w:p>
          <w:p>
            <w:pPr>
              <w:spacing w:line="360" w:lineRule="auto"/>
              <w:jc w:val="left"/>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 xml:space="preserve">    2、</w:t>
            </w:r>
            <w:r>
              <w:rPr>
                <w:rFonts w:hint="default" w:ascii="Times New Roman" w:hAnsi="Times New Roman" w:cs="Times New Roman"/>
                <w:sz w:val="24"/>
                <w:lang w:val="en-US" w:eastAsia="zh-CN"/>
              </w:rPr>
              <w:t>大气环境：项目周围200米范围内的区域及敏感点；</w:t>
            </w:r>
          </w:p>
          <w:p>
            <w:pPr>
              <w:spacing w:line="360" w:lineRule="auto"/>
              <w:jc w:val="left"/>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 xml:space="preserve">    3、</w:t>
            </w:r>
            <w:r>
              <w:rPr>
                <w:rFonts w:hint="default" w:ascii="Times New Roman" w:hAnsi="Times New Roman" w:cs="Times New Roman"/>
                <w:sz w:val="24"/>
                <w:lang w:val="en-US" w:eastAsia="zh-CN"/>
              </w:rPr>
              <w:t>水环境：项目废水处置措施及去向；</w:t>
            </w:r>
          </w:p>
          <w:p>
            <w:pPr>
              <w:spacing w:line="360" w:lineRule="auto"/>
              <w:jc w:val="left"/>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 xml:space="preserve">    4、</w:t>
            </w:r>
            <w:r>
              <w:rPr>
                <w:rFonts w:hint="default" w:ascii="Times New Roman" w:hAnsi="Times New Roman" w:cs="Times New Roman"/>
                <w:sz w:val="24"/>
                <w:lang w:val="en-US" w:eastAsia="zh-CN"/>
              </w:rPr>
              <w:t>固体废物：固体废弃物的处理措施；</w:t>
            </w:r>
          </w:p>
          <w:p>
            <w:pPr>
              <w:spacing w:line="360" w:lineRule="auto"/>
              <w:ind w:firstLine="480"/>
              <w:jc w:val="left"/>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5、声</w:t>
            </w:r>
            <w:r>
              <w:rPr>
                <w:rFonts w:hint="default" w:ascii="Times New Roman" w:hAnsi="Times New Roman" w:cs="Times New Roman"/>
                <w:sz w:val="24"/>
                <w:lang w:val="en-US" w:eastAsia="zh-CN"/>
              </w:rPr>
              <w:t>环境：项目周围200米范围内的区域及敏感点</w:t>
            </w:r>
            <w:r>
              <w:rPr>
                <w:rFonts w:hint="eastAsia" w:ascii="Times New Roman" w:hAnsi="Times New Roman" w:cs="Times New Roman"/>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7" w:hRule="atLeast"/>
        </w:trPr>
        <w:tc>
          <w:tcPr>
            <w:tcW w:w="1449" w:type="dxa"/>
            <w:vAlign w:val="center"/>
          </w:tcPr>
          <w:p>
            <w:pPr>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调查因子</w:t>
            </w:r>
          </w:p>
        </w:tc>
        <w:tc>
          <w:tcPr>
            <w:tcW w:w="7691" w:type="dxa"/>
          </w:tcPr>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1、生态环境：调查项目施工中植被保护、破环和进行恢复的情况，以及工程占地类型、实际占地情况，临时占地的植被恢复情况</w:t>
            </w:r>
            <w:r>
              <w:rPr>
                <w:rFonts w:hint="eastAsia" w:ascii="Times New Roman" w:hAnsi="Times New Roman" w:cs="Times New Roman"/>
                <w:sz w:val="24"/>
                <w:lang w:eastAsia="zh-CN"/>
              </w:rPr>
              <w:t>；</w:t>
            </w:r>
          </w:p>
          <w:p>
            <w:pPr>
              <w:spacing w:line="360" w:lineRule="auto"/>
              <w:ind w:firstLine="480" w:firstLineChars="200"/>
              <w:rPr>
                <w:rFonts w:hint="default" w:ascii="Times New Roman" w:hAnsi="Times New Roman" w:cs="Times New Roman"/>
                <w:sz w:val="24"/>
              </w:rPr>
            </w:pPr>
            <w:r>
              <w:rPr>
                <w:rFonts w:hint="eastAsia" w:ascii="Times New Roman" w:hAnsi="Times New Roman" w:cs="Times New Roman"/>
                <w:sz w:val="24"/>
                <w:lang w:val="en-US" w:eastAsia="zh-CN"/>
              </w:rPr>
              <w:t>2</w:t>
            </w:r>
            <w:r>
              <w:rPr>
                <w:rFonts w:hint="default" w:ascii="Times New Roman" w:hAnsi="Times New Roman" w:cs="Times New Roman"/>
                <w:sz w:val="24"/>
              </w:rPr>
              <w:t>、水污染源：pH、SS、CODcr、BOD5、氨氮、石油类、动植物油</w:t>
            </w:r>
            <w:r>
              <w:rPr>
                <w:rFonts w:hint="eastAsia" w:ascii="Times New Roman" w:hAnsi="Times New Roman" w:cs="Times New Roman"/>
                <w:sz w:val="24"/>
                <w:lang w:eastAsia="zh-CN"/>
              </w:rPr>
              <w:t>；</w:t>
            </w:r>
          </w:p>
          <w:p>
            <w:pPr>
              <w:spacing w:line="360" w:lineRule="auto"/>
              <w:ind w:firstLine="480" w:firstLineChars="200"/>
              <w:rPr>
                <w:rFonts w:hint="default" w:ascii="Times New Roman" w:hAnsi="Times New Roman" w:eastAsia="宋体" w:cs="Times New Roman"/>
                <w:b/>
                <w:bCs/>
                <w:sz w:val="28"/>
                <w:szCs w:val="28"/>
                <w:vertAlign w:val="baseline"/>
                <w:lang w:val="en-US" w:eastAsia="zh-CN"/>
              </w:rPr>
            </w:pPr>
            <w:r>
              <w:rPr>
                <w:rFonts w:hint="eastAsia" w:ascii="Times New Roman" w:hAnsi="Times New Roman" w:cs="Times New Roman"/>
                <w:sz w:val="24"/>
                <w:lang w:val="en-US" w:eastAsia="zh-CN"/>
              </w:rPr>
              <w:t>3</w:t>
            </w:r>
            <w:r>
              <w:rPr>
                <w:rFonts w:hint="default" w:ascii="Times New Roman" w:hAnsi="Times New Roman" w:cs="Times New Roman"/>
                <w:sz w:val="24"/>
              </w:rPr>
              <w:t>、固体废弃物：</w:t>
            </w:r>
            <w:r>
              <w:rPr>
                <w:rFonts w:hint="eastAsia" w:ascii="Times New Roman" w:hAnsi="Times New Roman" w:cs="Times New Roman"/>
                <w:sz w:val="24"/>
                <w:lang w:eastAsia="zh-CN"/>
              </w:rPr>
              <w:t>建筑垃圾、弃方、生活垃圾；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8" w:hRule="atLeast"/>
        </w:trPr>
        <w:tc>
          <w:tcPr>
            <w:tcW w:w="1449" w:type="dxa"/>
            <w:vAlign w:val="center"/>
          </w:tcPr>
          <w:p>
            <w:pPr>
              <w:jc w:val="center"/>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环</w:t>
            </w:r>
          </w:p>
          <w:p>
            <w:pPr>
              <w:jc w:val="center"/>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境</w:t>
            </w:r>
          </w:p>
          <w:p>
            <w:pPr>
              <w:jc w:val="center"/>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敏</w:t>
            </w:r>
          </w:p>
          <w:p>
            <w:pPr>
              <w:jc w:val="center"/>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感</w:t>
            </w:r>
          </w:p>
          <w:p>
            <w:pPr>
              <w:jc w:val="center"/>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目</w:t>
            </w:r>
          </w:p>
          <w:p>
            <w:pPr>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标</w:t>
            </w:r>
          </w:p>
        </w:tc>
        <w:tc>
          <w:tcPr>
            <w:tcW w:w="7691" w:type="dxa"/>
          </w:tcPr>
          <w:tbl>
            <w:tblPr>
              <w:tblStyle w:val="17"/>
              <w:tblW w:w="736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945"/>
              <w:gridCol w:w="1230"/>
              <w:gridCol w:w="1470"/>
              <w:gridCol w:w="26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trPr>
              <w:tc>
                <w:tcPr>
                  <w:tcW w:w="1072" w:type="dxa"/>
                  <w:tcBorders>
                    <w:tl2br w:val="nil"/>
                    <w:tr2bl w:val="nil"/>
                  </w:tcBorders>
                  <w:vAlign w:val="center"/>
                </w:tcPr>
                <w:p>
                  <w:pPr>
                    <w:spacing w:line="240" w:lineRule="auto"/>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保护目标</w:t>
                  </w:r>
                </w:p>
              </w:tc>
              <w:tc>
                <w:tcPr>
                  <w:tcW w:w="945"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规模</w:t>
                  </w:r>
                </w:p>
              </w:tc>
              <w:tc>
                <w:tcPr>
                  <w:tcW w:w="1230" w:type="dxa"/>
                  <w:tcBorders>
                    <w:tl2br w:val="nil"/>
                    <w:tr2bl w:val="nil"/>
                  </w:tcBorders>
                  <w:vAlign w:val="center"/>
                </w:tcPr>
                <w:p>
                  <w:pPr>
                    <w:spacing w:line="240" w:lineRule="auto"/>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保护类别</w:t>
                  </w:r>
                </w:p>
              </w:tc>
              <w:tc>
                <w:tcPr>
                  <w:tcW w:w="1470" w:type="dxa"/>
                  <w:tcBorders>
                    <w:tl2br w:val="nil"/>
                    <w:tr2bl w:val="nil"/>
                  </w:tcBorders>
                  <w:vAlign w:val="center"/>
                </w:tcPr>
                <w:p>
                  <w:pPr>
                    <w:spacing w:line="240" w:lineRule="auto"/>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保护目标位置</w:t>
                  </w:r>
                </w:p>
              </w:tc>
              <w:tc>
                <w:tcPr>
                  <w:tcW w:w="2643" w:type="dxa"/>
                  <w:tcBorders>
                    <w:tl2br w:val="nil"/>
                    <w:tr2bl w:val="nil"/>
                  </w:tcBorders>
                  <w:vAlign w:val="center"/>
                </w:tcPr>
                <w:p>
                  <w:pPr>
                    <w:spacing w:line="240" w:lineRule="auto"/>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546" w:hRule="atLeast"/>
              </w:trPr>
              <w:tc>
                <w:tcPr>
                  <w:tcW w:w="1072"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val="en-US" w:eastAsia="zh-CN"/>
                    </w:rPr>
                    <w:t>99克拉城小区</w:t>
                  </w:r>
                </w:p>
              </w:tc>
              <w:tc>
                <w:tcPr>
                  <w:tcW w:w="945" w:type="dxa"/>
                  <w:tcBorders>
                    <w:tl2br w:val="nil"/>
                    <w:tr2bl w:val="nil"/>
                  </w:tcBorders>
                  <w:vAlign w:val="center"/>
                </w:tcPr>
                <w:p>
                  <w:pPr>
                    <w:spacing w:line="240" w:lineRule="auto"/>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eastAsia="zh-CN"/>
                    </w:rPr>
                    <w:t>——</w:t>
                  </w:r>
                </w:p>
              </w:tc>
              <w:tc>
                <w:tcPr>
                  <w:tcW w:w="1230" w:type="dxa"/>
                  <w:tcBorders>
                    <w:tl2br w:val="nil"/>
                    <w:tr2bl w:val="nil"/>
                  </w:tcBorders>
                  <w:vAlign w:val="center"/>
                </w:tcPr>
                <w:p>
                  <w:pPr>
                    <w:spacing w:line="240" w:lineRule="auto"/>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声环境</w:t>
                  </w:r>
                </w:p>
                <w:p>
                  <w:pPr>
                    <w:spacing w:line="240" w:lineRule="auto"/>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大气环境</w:t>
                  </w:r>
                </w:p>
              </w:tc>
              <w:tc>
                <w:tcPr>
                  <w:tcW w:w="1470" w:type="dxa"/>
                  <w:tcBorders>
                    <w:tl2br w:val="nil"/>
                    <w:tr2bl w:val="nil"/>
                  </w:tcBorders>
                  <w:vAlign w:val="center"/>
                </w:tcPr>
                <w:p>
                  <w:pPr>
                    <w:spacing w:line="240" w:lineRule="auto"/>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S 30m</w:t>
                  </w:r>
                </w:p>
              </w:tc>
              <w:tc>
                <w:tcPr>
                  <w:tcW w:w="2643" w:type="dxa"/>
                  <w:tcBorders>
                    <w:tl2br w:val="nil"/>
                    <w:tr2bl w:val="nil"/>
                  </w:tcBorders>
                  <w:vAlign w:val="center"/>
                </w:tcPr>
                <w:p>
                  <w:pPr>
                    <w:spacing w:line="240" w:lineRule="auto"/>
                    <w:ind w:left="0" w:leftChars="0" w:right="0" w:rightChars="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pacing w:val="10"/>
                      <w:sz w:val="21"/>
                      <w:szCs w:val="21"/>
                      <w:highlight w:val="none"/>
                      <w:u w:val="none" w:color="000000"/>
                    </w:rPr>
                    <w:t>《声环境质量标准》（GB3096-2008）</w:t>
                  </w:r>
                  <w:r>
                    <w:rPr>
                      <w:rFonts w:hint="default" w:ascii="Times New Roman" w:hAnsi="Times New Roman" w:cs="Times New Roman"/>
                      <w:b w:val="0"/>
                      <w:bCs w:val="0"/>
                      <w:color w:val="auto"/>
                      <w:sz w:val="21"/>
                      <w:szCs w:val="21"/>
                      <w:highlight w:val="none"/>
                    </w:rPr>
                    <w:t>2类区标准</w:t>
                  </w:r>
                </w:p>
                <w:p>
                  <w:pPr>
                    <w:spacing w:line="240" w:lineRule="auto"/>
                    <w:ind w:left="0" w:leftChars="0" w:right="0" w:rightChars="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《环境空气质量标准》（GB3095-1996）二级标准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546" w:hRule="atLeast"/>
              </w:trPr>
              <w:tc>
                <w:tcPr>
                  <w:tcW w:w="1072" w:type="dxa"/>
                  <w:tcBorders>
                    <w:tl2br w:val="nil"/>
                    <w:tr2bl w:val="nil"/>
                  </w:tcBorders>
                  <w:vAlign w:val="center"/>
                </w:tcPr>
                <w:p>
                  <w:pPr>
                    <w:spacing w:line="240" w:lineRule="auto"/>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施达丽景湾小区</w:t>
                  </w:r>
                </w:p>
              </w:tc>
              <w:tc>
                <w:tcPr>
                  <w:tcW w:w="945" w:type="dxa"/>
                  <w:tcBorders>
                    <w:tl2br w:val="nil"/>
                    <w:tr2bl w:val="nil"/>
                  </w:tcBorders>
                  <w:vAlign w:val="center"/>
                </w:tcPr>
                <w:p>
                  <w:pPr>
                    <w:spacing w:line="240" w:lineRule="auto"/>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eastAsia="zh-CN"/>
                    </w:rPr>
                    <w:t>——</w:t>
                  </w:r>
                </w:p>
              </w:tc>
              <w:tc>
                <w:tcPr>
                  <w:tcW w:w="1230" w:type="dxa"/>
                  <w:tcBorders>
                    <w:tl2br w:val="nil"/>
                    <w:tr2bl w:val="nil"/>
                  </w:tcBorders>
                  <w:vAlign w:val="center"/>
                </w:tcPr>
                <w:p>
                  <w:pPr>
                    <w:spacing w:line="240" w:lineRule="auto"/>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声环境</w:t>
                  </w:r>
                </w:p>
                <w:p>
                  <w:pPr>
                    <w:spacing w:line="240" w:lineRule="auto"/>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大气环境</w:t>
                  </w:r>
                </w:p>
              </w:tc>
              <w:tc>
                <w:tcPr>
                  <w:tcW w:w="1470" w:type="dxa"/>
                  <w:tcBorders>
                    <w:tl2br w:val="nil"/>
                    <w:tr2bl w:val="nil"/>
                  </w:tcBorders>
                  <w:vAlign w:val="center"/>
                </w:tcPr>
                <w:p>
                  <w:pPr>
                    <w:spacing w:line="240" w:lineRule="auto"/>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E</w:t>
                  </w:r>
                  <w:r>
                    <w:rPr>
                      <w:rFonts w:hint="eastAsia" w:ascii="Times New Roman" w:hAnsi="Times New Roman" w:cs="Times New Roman"/>
                      <w:b w:val="0"/>
                      <w:bCs w:val="0"/>
                      <w:color w:val="auto"/>
                      <w:sz w:val="21"/>
                      <w:szCs w:val="21"/>
                      <w:highlight w:val="none"/>
                      <w:lang w:val="en-US" w:eastAsia="zh-CN"/>
                    </w:rPr>
                    <w:t xml:space="preserve"> 30m</w:t>
                  </w:r>
                </w:p>
              </w:tc>
              <w:tc>
                <w:tcPr>
                  <w:tcW w:w="2643" w:type="dxa"/>
                  <w:tcBorders>
                    <w:tl2br w:val="nil"/>
                    <w:tr2bl w:val="nil"/>
                  </w:tcBorders>
                  <w:vAlign w:val="center"/>
                </w:tcPr>
                <w:p>
                  <w:pPr>
                    <w:spacing w:line="240" w:lineRule="auto"/>
                    <w:ind w:left="0" w:leftChars="0" w:right="0" w:rightChars="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pacing w:val="10"/>
                      <w:sz w:val="21"/>
                      <w:szCs w:val="21"/>
                      <w:highlight w:val="none"/>
                      <w:u w:val="none" w:color="000000"/>
                    </w:rPr>
                    <w:t>《声环境质量标准》（GB3096-2008）</w:t>
                  </w:r>
                  <w:r>
                    <w:rPr>
                      <w:rFonts w:hint="default" w:ascii="Times New Roman" w:hAnsi="Times New Roman" w:cs="Times New Roman"/>
                      <w:b w:val="0"/>
                      <w:bCs w:val="0"/>
                      <w:color w:val="auto"/>
                      <w:sz w:val="21"/>
                      <w:szCs w:val="21"/>
                      <w:highlight w:val="none"/>
                    </w:rPr>
                    <w:t>2类区标准</w:t>
                  </w:r>
                </w:p>
                <w:p>
                  <w:pPr>
                    <w:spacing w:line="240" w:lineRule="auto"/>
                    <w:ind w:left="0" w:leftChars="0" w:right="0" w:rightChars="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《环境空气质量标准》（GB3095-1996）二级标准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546" w:hRule="atLeast"/>
              </w:trPr>
              <w:tc>
                <w:tcPr>
                  <w:tcW w:w="1072" w:type="dxa"/>
                  <w:tcBorders>
                    <w:tl2br w:val="nil"/>
                    <w:tr2bl w:val="nil"/>
                  </w:tcBorders>
                  <w:vAlign w:val="center"/>
                </w:tcPr>
                <w:p>
                  <w:pPr>
                    <w:spacing w:line="240" w:lineRule="auto"/>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星汇峰境小区</w:t>
                  </w:r>
                </w:p>
              </w:tc>
              <w:tc>
                <w:tcPr>
                  <w:tcW w:w="945" w:type="dxa"/>
                  <w:tcBorders>
                    <w:tl2br w:val="nil"/>
                    <w:tr2bl w:val="nil"/>
                  </w:tcBorders>
                  <w:vAlign w:val="center"/>
                </w:tcPr>
                <w:p>
                  <w:pPr>
                    <w:spacing w:line="240" w:lineRule="auto"/>
                    <w:jc w:val="center"/>
                    <w:rPr>
                      <w:rFonts w:hint="default" w:ascii="Times New Roman" w:hAnsi="Times New Roman" w:cs="Times New Roman"/>
                      <w:b w:val="0"/>
                      <w:bCs w:val="0"/>
                      <w:color w:val="auto"/>
                      <w:sz w:val="21"/>
                      <w:szCs w:val="21"/>
                      <w:highlight w:val="none"/>
                      <w:lang w:eastAsia="zh-CN"/>
                    </w:rPr>
                  </w:pPr>
                </w:p>
              </w:tc>
              <w:tc>
                <w:tcPr>
                  <w:tcW w:w="1230" w:type="dxa"/>
                  <w:tcBorders>
                    <w:tl2br w:val="nil"/>
                    <w:tr2bl w:val="nil"/>
                  </w:tcBorders>
                  <w:vAlign w:val="center"/>
                </w:tcPr>
                <w:p>
                  <w:pPr>
                    <w:spacing w:line="240" w:lineRule="auto"/>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声环境</w:t>
                  </w:r>
                </w:p>
                <w:p>
                  <w:pPr>
                    <w:spacing w:line="240" w:lineRule="auto"/>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大气环境</w:t>
                  </w:r>
                </w:p>
              </w:tc>
              <w:tc>
                <w:tcPr>
                  <w:tcW w:w="1470" w:type="dxa"/>
                  <w:tcBorders>
                    <w:tl2br w:val="nil"/>
                    <w:tr2bl w:val="nil"/>
                  </w:tcBorders>
                  <w:vAlign w:val="center"/>
                </w:tcPr>
                <w:p>
                  <w:pPr>
                    <w:spacing w:line="240" w:lineRule="auto"/>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NE 200m</w:t>
                  </w:r>
                </w:p>
              </w:tc>
              <w:tc>
                <w:tcPr>
                  <w:tcW w:w="2643" w:type="dxa"/>
                  <w:tcBorders>
                    <w:tl2br w:val="nil"/>
                    <w:tr2bl w:val="nil"/>
                  </w:tcBorders>
                  <w:vAlign w:val="center"/>
                </w:tcPr>
                <w:tbl>
                  <w:tblPr>
                    <w:tblStyle w:val="17"/>
                    <w:tblW w:w="264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546" w:hRule="atLeast"/>
                    </w:trPr>
                    <w:tc>
                      <w:tcPr>
                        <w:tcW w:w="2643" w:type="dxa"/>
                        <w:tcBorders>
                          <w:tl2br w:val="nil"/>
                          <w:tr2bl w:val="nil"/>
                        </w:tcBorders>
                        <w:vAlign w:val="center"/>
                      </w:tcPr>
                      <w:p>
                        <w:pPr>
                          <w:spacing w:line="240" w:lineRule="auto"/>
                          <w:ind w:left="0" w:leftChars="0" w:right="0" w:rightChars="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pacing w:val="10"/>
                            <w:sz w:val="21"/>
                            <w:szCs w:val="21"/>
                            <w:highlight w:val="none"/>
                            <w:u w:val="none" w:color="000000"/>
                          </w:rPr>
                          <w:t>《声环境质量标准》（GB3096-2008）</w:t>
                        </w:r>
                        <w:r>
                          <w:rPr>
                            <w:rFonts w:hint="default" w:ascii="Times New Roman" w:hAnsi="Times New Roman" w:cs="Times New Roman"/>
                            <w:b w:val="0"/>
                            <w:bCs w:val="0"/>
                            <w:color w:val="auto"/>
                            <w:sz w:val="21"/>
                            <w:szCs w:val="21"/>
                            <w:highlight w:val="none"/>
                          </w:rPr>
                          <w:t>2类区标准</w:t>
                        </w:r>
                      </w:p>
                      <w:p>
                        <w:pPr>
                          <w:spacing w:line="240" w:lineRule="auto"/>
                          <w:ind w:left="0" w:leftChars="0" w:right="0" w:rightChars="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《环境空气质量标准》（GB3095-1996）二级标准</w:t>
                        </w:r>
                      </w:p>
                    </w:tc>
                  </w:tr>
                </w:tbl>
                <w:p>
                  <w:pPr>
                    <w:spacing w:line="240" w:lineRule="auto"/>
                    <w:ind w:left="0" w:leftChars="0" w:right="0" w:rightChars="0" w:firstLine="0" w:firstLineChars="0"/>
                    <w:jc w:val="center"/>
                    <w:rPr>
                      <w:rFonts w:hint="default" w:ascii="Times New Roman" w:hAnsi="Times New Roman" w:cs="Times New Roman"/>
                      <w:b w:val="0"/>
                      <w:bCs w:val="0"/>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6" w:hRule="atLeast"/>
              </w:trPr>
              <w:tc>
                <w:tcPr>
                  <w:tcW w:w="1072" w:type="dxa"/>
                  <w:tcBorders>
                    <w:tl2br w:val="nil"/>
                    <w:tr2bl w:val="nil"/>
                  </w:tcBorders>
                  <w:vAlign w:val="center"/>
                </w:tcPr>
                <w:p>
                  <w:pPr>
                    <w:spacing w:line="240" w:lineRule="auto"/>
                    <w:ind w:left="0" w:leftChars="0" w:right="0" w:rightChars="0"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eastAsia="zh-CN"/>
                    </w:rPr>
                    <w:t>锅底塘</w:t>
                  </w:r>
                  <w:r>
                    <w:rPr>
                      <w:rFonts w:hint="default" w:ascii="Times New Roman" w:hAnsi="Times New Roman" w:cs="Times New Roman"/>
                      <w:b w:val="0"/>
                      <w:bCs w:val="0"/>
                      <w:color w:val="auto"/>
                      <w:sz w:val="21"/>
                      <w:szCs w:val="21"/>
                      <w:highlight w:val="none"/>
                    </w:rPr>
                    <w:t>河</w:t>
                  </w:r>
                </w:p>
              </w:tc>
              <w:tc>
                <w:tcPr>
                  <w:tcW w:w="945" w:type="dxa"/>
                  <w:tcBorders>
                    <w:tl2br w:val="nil"/>
                    <w:tr2bl w:val="nil"/>
                  </w:tcBorders>
                  <w:vAlign w:val="center"/>
                </w:tcPr>
                <w:p>
                  <w:pPr>
                    <w:spacing w:line="240" w:lineRule="auto"/>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w:t>
                  </w:r>
                </w:p>
              </w:tc>
              <w:tc>
                <w:tcPr>
                  <w:tcW w:w="1230" w:type="dxa"/>
                  <w:tcBorders>
                    <w:tl2br w:val="nil"/>
                    <w:tr2bl w:val="nil"/>
                  </w:tcBorders>
                  <w:vAlign w:val="center"/>
                </w:tcPr>
                <w:p>
                  <w:pPr>
                    <w:spacing w:line="240" w:lineRule="auto"/>
                    <w:ind w:left="0" w:leftChars="0" w:right="0" w:rightChars="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地表水环境</w:t>
                  </w:r>
                </w:p>
              </w:tc>
              <w:tc>
                <w:tcPr>
                  <w:tcW w:w="1470" w:type="dxa"/>
                  <w:tcBorders>
                    <w:tl2br w:val="nil"/>
                    <w:tr2bl w:val="nil"/>
                  </w:tcBorders>
                  <w:vAlign w:val="center"/>
                </w:tcPr>
                <w:p>
                  <w:pPr>
                    <w:spacing w:line="240" w:lineRule="auto"/>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NE 3.1</w:t>
                  </w:r>
                  <w:r>
                    <w:rPr>
                      <w:rFonts w:hint="default" w:ascii="Times New Roman" w:hAnsi="Times New Roman" w:cs="Times New Roman"/>
                      <w:b w:val="0"/>
                      <w:bCs w:val="0"/>
                      <w:color w:val="auto"/>
                      <w:sz w:val="21"/>
                      <w:szCs w:val="21"/>
                      <w:highlight w:val="none"/>
                      <w:lang w:val="en-US" w:eastAsia="zh-CN"/>
                    </w:rPr>
                    <w:t>km</w:t>
                  </w:r>
                </w:p>
              </w:tc>
              <w:tc>
                <w:tcPr>
                  <w:tcW w:w="2643" w:type="dxa"/>
                  <w:tcBorders>
                    <w:tl2br w:val="nil"/>
                    <w:tr2bl w:val="nil"/>
                  </w:tcBorders>
                  <w:vAlign w:val="center"/>
                </w:tcPr>
                <w:p>
                  <w:pPr>
                    <w:spacing w:line="240" w:lineRule="auto"/>
                    <w:ind w:left="0" w:leftChars="0" w:right="0" w:rightChars="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《地表水环境质量标准》（GB3838-2002）Ⅲ类标准</w:t>
                  </w:r>
                </w:p>
              </w:tc>
            </w:tr>
          </w:tbl>
          <w:p>
            <w:pPr>
              <w:jc w:val="both"/>
              <w:rPr>
                <w:rFonts w:hint="default" w:ascii="Times New Roman" w:hAnsi="Times New Roman" w:eastAsia="宋体" w:cs="Times New Roman"/>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trPr>
        <w:tc>
          <w:tcPr>
            <w:tcW w:w="1449" w:type="dxa"/>
            <w:vAlign w:val="center"/>
          </w:tcPr>
          <w:p>
            <w:pPr>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调查重点</w:t>
            </w:r>
          </w:p>
        </w:tc>
        <w:tc>
          <w:tcPr>
            <w:tcW w:w="7691" w:type="dxa"/>
          </w:tcPr>
          <w:p>
            <w:pPr>
              <w:ind w:firstLine="480"/>
              <w:jc w:val="left"/>
              <w:rPr>
                <w:rFonts w:hint="eastAsia" w:ascii="Times New Roman" w:hAnsi="Times New Roman" w:cs="Times New Roman"/>
                <w:color w:val="auto"/>
                <w:sz w:val="24"/>
                <w:lang w:val="en-US" w:eastAsia="zh-CN"/>
              </w:rPr>
            </w:pPr>
          </w:p>
          <w:p>
            <w:pPr>
              <w:ind w:firstLine="480"/>
              <w:jc w:val="left"/>
              <w:rPr>
                <w:rFonts w:hint="default" w:ascii="Times New Roman" w:hAnsi="Times New Roman" w:cs="Times New Roman"/>
                <w:sz w:val="24"/>
                <w:lang w:val="en-US" w:eastAsia="zh-CN"/>
              </w:rPr>
            </w:pPr>
            <w:r>
              <w:rPr>
                <w:rFonts w:hint="eastAsia" w:ascii="Times New Roman" w:hAnsi="Times New Roman" w:cs="Times New Roman"/>
                <w:color w:val="auto"/>
                <w:sz w:val="24"/>
                <w:lang w:val="en-US" w:eastAsia="zh-CN"/>
              </w:rPr>
              <w:t>项目环境影响和环保措施落实情况及处理效果、达标排放情况</w:t>
            </w:r>
            <w:r>
              <w:rPr>
                <w:rFonts w:hint="eastAsia" w:ascii="Times New Roman" w:hAnsi="Times New Roman" w:cs="Times New Roman"/>
                <w:color w:val="FF0000"/>
                <w:sz w:val="24"/>
                <w:lang w:val="en-US" w:eastAsia="zh-CN"/>
              </w:rPr>
              <w:t>。</w:t>
            </w:r>
          </w:p>
        </w:tc>
      </w:tr>
    </w:tbl>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表3  验收执行标准</w:t>
      </w:r>
    </w:p>
    <w:tbl>
      <w:tblPr>
        <w:tblStyle w:val="18"/>
        <w:tblW w:w="91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8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1" w:hRule="atLeast"/>
          <w:jc w:val="center"/>
        </w:trPr>
        <w:tc>
          <w:tcPr>
            <w:tcW w:w="9129" w:type="dxa"/>
            <w:gridSpan w:val="2"/>
          </w:tcPr>
          <w:p>
            <w:pPr>
              <w:spacing w:line="360" w:lineRule="auto"/>
              <w:jc w:val="left"/>
              <w:rPr>
                <w:rFonts w:hint="default" w:ascii="Times New Roman" w:hAnsi="Times New Roman" w:eastAsia="宋体" w:cs="Times New Roman"/>
                <w:b/>
                <w:bCs/>
                <w:sz w:val="28"/>
                <w:szCs w:val="28"/>
                <w:vertAlign w:val="baseline"/>
                <w:lang w:val="en-US" w:eastAsia="zh-CN"/>
              </w:rPr>
            </w:pPr>
            <w:r>
              <w:rPr>
                <w:rFonts w:hint="default" w:ascii="Times New Roman" w:hAnsi="Times New Roman" w:cs="Times New Roman"/>
                <w:sz w:val="24"/>
                <w:lang w:val="en-US" w:eastAsia="zh-CN"/>
              </w:rPr>
              <w:t xml:space="preserve">    </w:t>
            </w:r>
            <w:r>
              <w:rPr>
                <w:rFonts w:hint="default" w:ascii="Times New Roman" w:hAnsi="Times New Roman" w:cs="Times New Roman"/>
                <w:sz w:val="24"/>
              </w:rPr>
              <w:t>本次验收调查原则上采用工程环境影响评价时所采用的环境标准，对已修订新颁布的标准则采用替代后的新标准进行校核。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8" w:hRule="atLeast"/>
          <w:jc w:val="center"/>
        </w:trPr>
        <w:tc>
          <w:tcPr>
            <w:tcW w:w="759"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环</w:t>
            </w:r>
          </w:p>
          <w:p>
            <w:pPr>
              <w:spacing w:line="360" w:lineRule="auto"/>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境</w:t>
            </w:r>
          </w:p>
          <w:p>
            <w:pPr>
              <w:spacing w:line="360" w:lineRule="auto"/>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质</w:t>
            </w:r>
          </w:p>
          <w:p>
            <w:pPr>
              <w:spacing w:line="360" w:lineRule="auto"/>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量</w:t>
            </w:r>
          </w:p>
          <w:p>
            <w:pPr>
              <w:spacing w:line="360" w:lineRule="auto"/>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标</w:t>
            </w:r>
          </w:p>
          <w:p>
            <w:pPr>
              <w:spacing w:line="360" w:lineRule="auto"/>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准</w:t>
            </w:r>
          </w:p>
        </w:tc>
        <w:tc>
          <w:tcPr>
            <w:tcW w:w="8370" w:type="dxa"/>
          </w:tcPr>
          <w:p>
            <w:pPr>
              <w:spacing w:line="360" w:lineRule="auto"/>
              <w:rPr>
                <w:rFonts w:hint="default" w:ascii="Times New Roman" w:hAnsi="Times New Roman" w:eastAsia="黑体" w:cs="Times New Roman"/>
                <w:sz w:val="24"/>
              </w:rPr>
            </w:pPr>
            <w:r>
              <w:rPr>
                <w:rFonts w:hint="default" w:ascii="Times New Roman" w:hAnsi="Times New Roman" w:eastAsia="黑体" w:cs="Times New Roman"/>
                <w:sz w:val="24"/>
                <w:lang w:val="en-US" w:eastAsia="zh-CN"/>
              </w:rPr>
              <w:t xml:space="preserve">    </w:t>
            </w:r>
            <w:r>
              <w:rPr>
                <w:rFonts w:hint="default" w:ascii="Times New Roman" w:hAnsi="Times New Roman" w:eastAsia="黑体" w:cs="Times New Roman"/>
                <w:sz w:val="24"/>
              </w:rPr>
              <w:t>1、环境空气质量标准</w:t>
            </w:r>
          </w:p>
          <w:p>
            <w:pPr>
              <w:widowControl/>
              <w:spacing w:line="360" w:lineRule="auto"/>
              <w:ind w:firstLine="480" w:firstLineChars="200"/>
              <w:rPr>
                <w:rFonts w:hint="default" w:ascii="Times New Roman" w:hAnsi="Times New Roman" w:cs="Times New Roman"/>
                <w:sz w:val="24"/>
              </w:rPr>
            </w:pPr>
            <w:r>
              <w:rPr>
                <w:rFonts w:hint="eastAsia" w:ascii="Times New Roman" w:hAnsi="Times New Roman" w:cs="Times New Roman"/>
                <w:sz w:val="24"/>
                <w:lang w:eastAsia="zh-CN"/>
              </w:rPr>
              <w:t>执行</w:t>
            </w:r>
            <w:r>
              <w:rPr>
                <w:rFonts w:hint="default" w:ascii="Times New Roman" w:hAnsi="Times New Roman" w:cs="Times New Roman"/>
                <w:sz w:val="24"/>
                <w:lang w:eastAsia="zh-CN"/>
              </w:rPr>
              <w:t>标准：</w:t>
            </w:r>
            <w:r>
              <w:rPr>
                <w:rFonts w:hint="default" w:ascii="Times New Roman" w:hAnsi="Times New Roman" w:cs="Times New Roman"/>
                <w:sz w:val="24"/>
              </w:rPr>
              <w:t>环境空气质量执行《环境空气质量标准》（GB3095-2012）二级标准。标准值见表</w:t>
            </w:r>
            <w:r>
              <w:rPr>
                <w:rFonts w:hint="eastAsia" w:ascii="Times New Roman" w:hAnsi="Times New Roman" w:cs="Times New Roman"/>
                <w:sz w:val="24"/>
                <w:lang w:val="en-US" w:eastAsia="zh-CN"/>
              </w:rPr>
              <w:t>3</w:t>
            </w:r>
            <w:r>
              <w:rPr>
                <w:rFonts w:hint="default" w:ascii="Times New Roman" w:hAnsi="Times New Roman" w:cs="Times New Roman"/>
                <w:sz w:val="24"/>
              </w:rPr>
              <w:t>-1。</w:t>
            </w:r>
          </w:p>
          <w:p>
            <w:pPr>
              <w:widowControl/>
              <w:spacing w:line="240" w:lineRule="auto"/>
              <w:jc w:val="center"/>
              <w:rPr>
                <w:rFonts w:hint="default" w:ascii="Times New Roman" w:hAnsi="Times New Roman" w:eastAsia="黑体" w:cs="Times New Roman"/>
                <w:sz w:val="24"/>
              </w:rPr>
            </w:pPr>
            <w:r>
              <w:rPr>
                <w:rFonts w:hint="default" w:ascii="Times New Roman" w:hAnsi="Times New Roman" w:eastAsia="黑体" w:cs="Times New Roman"/>
                <w:sz w:val="24"/>
              </w:rPr>
              <w:t>表</w:t>
            </w:r>
            <w:r>
              <w:rPr>
                <w:rFonts w:hint="eastAsia" w:ascii="Times New Roman" w:hAnsi="Times New Roman" w:eastAsia="黑体" w:cs="Times New Roman"/>
                <w:sz w:val="24"/>
                <w:lang w:val="en-US" w:eastAsia="zh-CN"/>
              </w:rPr>
              <w:t>3</w:t>
            </w:r>
            <w:r>
              <w:rPr>
                <w:rFonts w:hint="default" w:ascii="Times New Roman" w:hAnsi="Times New Roman" w:eastAsia="黑体" w:cs="Times New Roman"/>
                <w:sz w:val="24"/>
              </w:rPr>
              <w:t>-1  环境空气质量标准</w:t>
            </w:r>
          </w:p>
          <w:tbl>
            <w:tblPr>
              <w:tblStyle w:val="17"/>
              <w:tblW w:w="766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3"/>
              <w:gridCol w:w="1467"/>
              <w:gridCol w:w="1437"/>
              <w:gridCol w:w="1330"/>
              <w:gridCol w:w="13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2123" w:type="dxa"/>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取值时段</w:t>
                  </w:r>
                </w:p>
              </w:tc>
              <w:tc>
                <w:tcPr>
                  <w:tcW w:w="1467" w:type="dxa"/>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单位</w:t>
                  </w:r>
                </w:p>
              </w:tc>
              <w:tc>
                <w:tcPr>
                  <w:tcW w:w="1437" w:type="dxa"/>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SO</w:t>
                  </w:r>
                  <w:r>
                    <w:rPr>
                      <w:rFonts w:hint="default" w:ascii="Times New Roman" w:hAnsi="Times New Roman" w:cs="Times New Roman"/>
                      <w:b/>
                      <w:bCs/>
                      <w:sz w:val="21"/>
                      <w:szCs w:val="21"/>
                      <w:vertAlign w:val="subscript"/>
                    </w:rPr>
                    <w:t>2</w:t>
                  </w:r>
                </w:p>
              </w:tc>
              <w:tc>
                <w:tcPr>
                  <w:tcW w:w="1330" w:type="dxa"/>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NO</w:t>
                  </w:r>
                  <w:r>
                    <w:rPr>
                      <w:rFonts w:hint="default" w:ascii="Times New Roman" w:hAnsi="Times New Roman" w:cs="Times New Roman"/>
                      <w:b/>
                      <w:bCs/>
                      <w:sz w:val="21"/>
                      <w:szCs w:val="21"/>
                      <w:vertAlign w:val="subscript"/>
                    </w:rPr>
                    <w:t>2</w:t>
                  </w:r>
                </w:p>
              </w:tc>
              <w:tc>
                <w:tcPr>
                  <w:tcW w:w="1303" w:type="dxa"/>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PM</w:t>
                  </w:r>
                  <w:r>
                    <w:rPr>
                      <w:rFonts w:hint="default" w:ascii="Times New Roman" w:hAnsi="Times New Roman" w:cs="Times New Roman"/>
                      <w:b/>
                      <w:bCs/>
                      <w:sz w:val="21"/>
                      <w:szCs w:val="21"/>
                      <w:vertAlign w:val="subscript"/>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2123"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日平均值</w:t>
                  </w:r>
                </w:p>
              </w:tc>
              <w:tc>
                <w:tcPr>
                  <w:tcW w:w="1467"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c>
                <w:tcPr>
                  <w:tcW w:w="1437"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0.15</w:t>
                  </w:r>
                </w:p>
              </w:tc>
              <w:tc>
                <w:tcPr>
                  <w:tcW w:w="1330"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0.08</w:t>
                  </w:r>
                </w:p>
              </w:tc>
              <w:tc>
                <w:tcPr>
                  <w:tcW w:w="1303"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2123"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小时平均值</w:t>
                  </w:r>
                </w:p>
              </w:tc>
              <w:tc>
                <w:tcPr>
                  <w:tcW w:w="1467"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c>
                <w:tcPr>
                  <w:tcW w:w="1437"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0.50</w:t>
                  </w:r>
                </w:p>
              </w:tc>
              <w:tc>
                <w:tcPr>
                  <w:tcW w:w="1330"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0.20</w:t>
                  </w:r>
                </w:p>
              </w:tc>
              <w:tc>
                <w:tcPr>
                  <w:tcW w:w="1303" w:type="dxa"/>
                  <w:vAlign w:val="center"/>
                </w:tcPr>
                <w:p>
                  <w:pPr>
                    <w:ind w:firstLine="39" w:firstLineChars="19"/>
                    <w:jc w:val="center"/>
                    <w:rPr>
                      <w:rFonts w:hint="default" w:ascii="Times New Roman" w:hAnsi="Times New Roman" w:cs="Times New Roman"/>
                      <w:bCs/>
                      <w:sz w:val="21"/>
                      <w:szCs w:val="21"/>
                    </w:rPr>
                  </w:pPr>
                  <w:r>
                    <w:rPr>
                      <w:rFonts w:hint="default" w:ascii="Times New Roman" w:hAnsi="Times New Roman" w:cs="Times New Roman"/>
                      <w:bCs/>
                      <w:sz w:val="21"/>
                      <w:szCs w:val="21"/>
                    </w:rPr>
                    <w:t>——</w:t>
                  </w:r>
                </w:p>
              </w:tc>
            </w:tr>
          </w:tbl>
          <w:p>
            <w:pPr>
              <w:spacing w:line="360" w:lineRule="auto"/>
              <w:ind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2、声环境质量标准</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项目区属于声环境2类功能区，环境噪声执行《声环境质量标准》（GB3096-2008）2类区标准，即昼间60dB(A)，夜间50dB(A)。</w:t>
            </w:r>
          </w:p>
          <w:p>
            <w:pPr>
              <w:spacing w:line="360" w:lineRule="auto"/>
              <w:ind w:firstLine="480" w:firstLineChars="200"/>
              <w:rPr>
                <w:rFonts w:hint="default" w:ascii="Times New Roman" w:hAnsi="Times New Roman" w:cs="Times New Roman"/>
                <w:sz w:val="24"/>
              </w:rPr>
            </w:pPr>
            <w:r>
              <w:rPr>
                <w:rFonts w:hint="eastAsia" w:ascii="Times New Roman" w:hAnsi="Times New Roman" w:cs="Times New Roman"/>
                <w:sz w:val="24"/>
                <w:lang w:val="en-US" w:eastAsia="zh-CN"/>
              </w:rPr>
              <w:t>3、</w:t>
            </w:r>
            <w:r>
              <w:rPr>
                <w:rFonts w:hint="default" w:ascii="Times New Roman" w:hAnsi="Times New Roman" w:cs="Times New Roman"/>
                <w:sz w:val="24"/>
              </w:rPr>
              <w:t>地表水环境质量执行国家《地表水环境质量标准》GB3838-2002中</w:t>
            </w:r>
            <w:r>
              <w:rPr>
                <w:rFonts w:hint="eastAsia" w:ascii="Times New Roman" w:hAnsi="Times New Roman" w:cs="Times New Roman"/>
                <w:sz w:val="24"/>
              </w:rPr>
              <w:t>Ⅲ</w:t>
            </w:r>
            <w:r>
              <w:rPr>
                <w:rFonts w:hint="default" w:ascii="Times New Roman" w:hAnsi="Times New Roman" w:cs="Times New Roman"/>
                <w:sz w:val="24"/>
              </w:rPr>
              <w:t>类水域标准。标准值见表</w:t>
            </w:r>
            <w:r>
              <w:rPr>
                <w:rFonts w:hint="eastAsia" w:ascii="Times New Roman" w:hAnsi="Times New Roman" w:cs="Times New Roman"/>
                <w:sz w:val="24"/>
                <w:lang w:val="en-US" w:eastAsia="zh-CN"/>
              </w:rPr>
              <w:t>3</w:t>
            </w:r>
            <w:r>
              <w:rPr>
                <w:rFonts w:hint="default" w:ascii="Times New Roman" w:hAnsi="Times New Roman" w:cs="Times New Roman"/>
                <w:sz w:val="24"/>
              </w:rPr>
              <w:t>-2所示：</w:t>
            </w:r>
          </w:p>
          <w:p>
            <w:pPr>
              <w:wordWrap w:val="0"/>
              <w:spacing w:line="240" w:lineRule="auto"/>
              <w:jc w:val="center"/>
              <w:rPr>
                <w:rFonts w:hint="eastAsia"/>
                <w:sz w:val="24"/>
              </w:rPr>
            </w:pPr>
            <w:r>
              <w:rPr>
                <w:rFonts w:hint="eastAsia" w:hAnsi="宋体"/>
                <w:b/>
                <w:color w:val="000000"/>
                <w:sz w:val="21"/>
                <w:szCs w:val="21"/>
                <w:lang w:val="en-US" w:eastAsia="zh-CN"/>
              </w:rPr>
              <w:t xml:space="preserve">                      </w:t>
            </w:r>
            <w:r>
              <w:rPr>
                <w:rFonts w:hAnsi="宋体"/>
                <w:b/>
                <w:color w:val="000000"/>
                <w:sz w:val="21"/>
                <w:szCs w:val="21"/>
              </w:rPr>
              <w:t>表</w:t>
            </w:r>
            <w:r>
              <w:rPr>
                <w:rFonts w:hint="eastAsia" w:hAnsi="宋体"/>
                <w:b/>
                <w:color w:val="000000"/>
                <w:sz w:val="21"/>
                <w:szCs w:val="21"/>
                <w:lang w:val="en-US" w:eastAsia="zh-CN"/>
              </w:rPr>
              <w:t>3</w:t>
            </w:r>
            <w:r>
              <w:rPr>
                <w:rFonts w:hAnsi="宋体"/>
                <w:b/>
                <w:color w:val="000000"/>
                <w:sz w:val="21"/>
                <w:szCs w:val="21"/>
              </w:rPr>
              <w:t xml:space="preserve">-2  地表水环境质量标准值表         </w:t>
            </w:r>
            <w:r>
              <w:rPr>
                <w:rFonts w:hint="eastAsia" w:hAnsi="宋体"/>
                <w:b/>
                <w:color w:val="000000"/>
                <w:sz w:val="21"/>
                <w:szCs w:val="21"/>
              </w:rPr>
              <w:t>单位：mg/L</w:t>
            </w:r>
            <w:r>
              <w:rPr>
                <w:rFonts w:hint="eastAsia" w:eastAsia="黑体"/>
                <w:sz w:val="24"/>
              </w:rPr>
              <w:t xml:space="preserve"> </w:t>
            </w:r>
          </w:p>
          <w:tbl>
            <w:tblPr>
              <w:tblStyle w:val="17"/>
              <w:tblW w:w="7600" w:type="dxa"/>
              <w:jc w:val="center"/>
              <w:tblInd w:w="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33"/>
              <w:gridCol w:w="1066"/>
              <w:gridCol w:w="800"/>
              <w:gridCol w:w="704"/>
              <w:gridCol w:w="893"/>
              <w:gridCol w:w="871"/>
              <w:gridCol w:w="1282"/>
              <w:gridCol w:w="10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32" w:hRule="atLeast"/>
                <w:jc w:val="center"/>
              </w:trPr>
              <w:tc>
                <w:tcPr>
                  <w:tcW w:w="933" w:type="dxa"/>
                  <w:tcBorders>
                    <w:tl2br w:val="nil"/>
                    <w:tr2bl w:val="nil"/>
                  </w:tcBorders>
                  <w:vAlign w:val="center"/>
                </w:tcPr>
                <w:p>
                  <w:pPr>
                    <w:ind w:left="-72" w:leftChars="-30" w:right="-72" w:rightChars="-30"/>
                    <w:jc w:val="center"/>
                  </w:pPr>
                  <w:r>
                    <w:t>项目</w:t>
                  </w:r>
                </w:p>
              </w:tc>
              <w:tc>
                <w:tcPr>
                  <w:tcW w:w="1066" w:type="dxa"/>
                  <w:tcBorders>
                    <w:tl2br w:val="nil"/>
                    <w:tr2bl w:val="nil"/>
                  </w:tcBorders>
                  <w:vAlign w:val="center"/>
                </w:tcPr>
                <w:p>
                  <w:pPr>
                    <w:ind w:left="-72" w:leftChars="-30" w:right="-72" w:rightChars="-30"/>
                    <w:jc w:val="center"/>
                  </w:pPr>
                  <w:r>
                    <w:t>pH</w:t>
                  </w:r>
                </w:p>
              </w:tc>
              <w:tc>
                <w:tcPr>
                  <w:tcW w:w="800" w:type="dxa"/>
                  <w:tcBorders>
                    <w:tl2br w:val="nil"/>
                    <w:tr2bl w:val="nil"/>
                  </w:tcBorders>
                  <w:vAlign w:val="center"/>
                </w:tcPr>
                <w:p>
                  <w:pPr>
                    <w:ind w:left="-72" w:leftChars="-30" w:right="-72" w:rightChars="-30"/>
                    <w:jc w:val="center"/>
                  </w:pPr>
                  <w:r>
                    <w:t>COD</w:t>
                  </w:r>
                  <w:r>
                    <w:rPr>
                      <w:vertAlign w:val="subscript"/>
                    </w:rPr>
                    <w:t>Cr</w:t>
                  </w:r>
                </w:p>
              </w:tc>
              <w:tc>
                <w:tcPr>
                  <w:tcW w:w="704" w:type="dxa"/>
                  <w:tcBorders>
                    <w:tl2br w:val="nil"/>
                    <w:tr2bl w:val="nil"/>
                  </w:tcBorders>
                  <w:vAlign w:val="center"/>
                </w:tcPr>
                <w:p>
                  <w:pPr>
                    <w:ind w:left="-72" w:leftChars="-30" w:right="-72" w:rightChars="-30"/>
                    <w:jc w:val="center"/>
                  </w:pPr>
                  <w:r>
                    <w:t>BOD</w:t>
                  </w:r>
                  <w:r>
                    <w:rPr>
                      <w:vertAlign w:val="subscript"/>
                    </w:rPr>
                    <w:t>5</w:t>
                  </w:r>
                </w:p>
              </w:tc>
              <w:tc>
                <w:tcPr>
                  <w:tcW w:w="893" w:type="dxa"/>
                  <w:tcBorders>
                    <w:tl2br w:val="nil"/>
                    <w:tr2bl w:val="nil"/>
                  </w:tcBorders>
                  <w:vAlign w:val="center"/>
                </w:tcPr>
                <w:p>
                  <w:pPr>
                    <w:ind w:left="-72" w:leftChars="-30" w:right="-72" w:rightChars="-30"/>
                    <w:jc w:val="center"/>
                  </w:pPr>
                  <w:r>
                    <w:t>NH</w:t>
                  </w:r>
                  <w:r>
                    <w:rPr>
                      <w:vertAlign w:val="subscript"/>
                    </w:rPr>
                    <w:t>3</w:t>
                  </w:r>
                  <w:r>
                    <w:t>-N</w:t>
                  </w:r>
                </w:p>
              </w:tc>
              <w:tc>
                <w:tcPr>
                  <w:tcW w:w="871" w:type="dxa"/>
                  <w:tcBorders>
                    <w:tl2br w:val="nil"/>
                    <w:tr2bl w:val="nil"/>
                  </w:tcBorders>
                  <w:vAlign w:val="center"/>
                </w:tcPr>
                <w:p>
                  <w:pPr>
                    <w:ind w:left="-72" w:leftChars="-30" w:right="-72" w:rightChars="-30"/>
                    <w:jc w:val="center"/>
                  </w:pPr>
                  <w:r>
                    <w:t>石油类</w:t>
                  </w:r>
                </w:p>
              </w:tc>
              <w:tc>
                <w:tcPr>
                  <w:tcW w:w="1282" w:type="dxa"/>
                  <w:tcBorders>
                    <w:tl2br w:val="nil"/>
                    <w:tr2bl w:val="nil"/>
                  </w:tcBorders>
                  <w:vAlign w:val="center"/>
                </w:tcPr>
                <w:p>
                  <w:pPr>
                    <w:ind w:left="-72" w:leftChars="-30" w:right="-72" w:rightChars="-30"/>
                    <w:jc w:val="center"/>
                  </w:pPr>
                  <w:r>
                    <w:t>阴离子表面活性剂</w:t>
                  </w:r>
                </w:p>
              </w:tc>
              <w:tc>
                <w:tcPr>
                  <w:tcW w:w="1051" w:type="dxa"/>
                  <w:tcBorders>
                    <w:tl2br w:val="nil"/>
                    <w:tr2bl w:val="nil"/>
                  </w:tcBorders>
                  <w:vAlign w:val="center"/>
                </w:tcPr>
                <w:p>
                  <w:pPr>
                    <w:ind w:left="-72" w:leftChars="-30" w:right="-72" w:rightChars="-30"/>
                    <w:jc w:val="center"/>
                  </w:pPr>
                  <w:r>
                    <w:t>粪大肠</w:t>
                  </w:r>
                </w:p>
                <w:p>
                  <w:pPr>
                    <w:ind w:left="-72" w:leftChars="-30" w:right="-72" w:rightChars="-30"/>
                    <w:jc w:val="center"/>
                  </w:pPr>
                  <w:r>
                    <w:t>菌群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47" w:hRule="atLeast"/>
                <w:jc w:val="center"/>
              </w:trPr>
              <w:tc>
                <w:tcPr>
                  <w:tcW w:w="933" w:type="dxa"/>
                  <w:tcBorders>
                    <w:tl2br w:val="nil"/>
                    <w:tr2bl w:val="nil"/>
                  </w:tcBorders>
                  <w:vAlign w:val="center"/>
                </w:tcPr>
                <w:p>
                  <w:pPr>
                    <w:ind w:left="-72" w:leftChars="-30" w:right="-72" w:rightChars="-30"/>
                    <w:jc w:val="center"/>
                  </w:pPr>
                  <w:r>
                    <w:t>标准值</w:t>
                  </w:r>
                </w:p>
              </w:tc>
              <w:tc>
                <w:tcPr>
                  <w:tcW w:w="1066" w:type="dxa"/>
                  <w:tcBorders>
                    <w:tl2br w:val="nil"/>
                    <w:tr2bl w:val="nil"/>
                  </w:tcBorders>
                  <w:vAlign w:val="center"/>
                </w:tcPr>
                <w:p>
                  <w:pPr>
                    <w:ind w:left="-72" w:leftChars="-30" w:right="-72" w:rightChars="-30"/>
                    <w:jc w:val="center"/>
                  </w:pPr>
                  <w:r>
                    <w:t>6-9</w:t>
                  </w:r>
                </w:p>
              </w:tc>
              <w:tc>
                <w:tcPr>
                  <w:tcW w:w="800" w:type="dxa"/>
                  <w:tcBorders>
                    <w:tl2br w:val="nil"/>
                    <w:tr2bl w:val="nil"/>
                  </w:tcBorders>
                  <w:vAlign w:val="center"/>
                </w:tcPr>
                <w:p>
                  <w:pPr>
                    <w:ind w:left="-72" w:leftChars="-30" w:right="-72" w:rightChars="-30"/>
                    <w:jc w:val="center"/>
                  </w:pPr>
                  <w:r>
                    <w:t>≤20</w:t>
                  </w:r>
                </w:p>
              </w:tc>
              <w:tc>
                <w:tcPr>
                  <w:tcW w:w="704" w:type="dxa"/>
                  <w:tcBorders>
                    <w:tl2br w:val="nil"/>
                    <w:tr2bl w:val="nil"/>
                  </w:tcBorders>
                  <w:vAlign w:val="center"/>
                </w:tcPr>
                <w:p>
                  <w:pPr>
                    <w:ind w:left="-72" w:leftChars="-30" w:right="-72" w:rightChars="-30"/>
                    <w:jc w:val="center"/>
                  </w:pPr>
                  <w:r>
                    <w:t>≤4</w:t>
                  </w:r>
                </w:p>
              </w:tc>
              <w:tc>
                <w:tcPr>
                  <w:tcW w:w="893" w:type="dxa"/>
                  <w:tcBorders>
                    <w:tl2br w:val="nil"/>
                    <w:tr2bl w:val="nil"/>
                  </w:tcBorders>
                  <w:vAlign w:val="center"/>
                </w:tcPr>
                <w:p>
                  <w:pPr>
                    <w:ind w:left="-72" w:leftChars="-30" w:right="-72" w:rightChars="-30"/>
                    <w:jc w:val="center"/>
                  </w:pPr>
                  <w:r>
                    <w:t>≤1.0</w:t>
                  </w:r>
                </w:p>
              </w:tc>
              <w:tc>
                <w:tcPr>
                  <w:tcW w:w="871" w:type="dxa"/>
                  <w:tcBorders>
                    <w:tl2br w:val="nil"/>
                    <w:tr2bl w:val="nil"/>
                  </w:tcBorders>
                  <w:vAlign w:val="center"/>
                </w:tcPr>
                <w:p>
                  <w:pPr>
                    <w:ind w:left="-72" w:leftChars="-30" w:right="-72" w:rightChars="-30"/>
                    <w:jc w:val="center"/>
                  </w:pPr>
                  <w:r>
                    <w:t>≤0.05</w:t>
                  </w:r>
                </w:p>
              </w:tc>
              <w:tc>
                <w:tcPr>
                  <w:tcW w:w="1282" w:type="dxa"/>
                  <w:tcBorders>
                    <w:tl2br w:val="nil"/>
                    <w:tr2bl w:val="nil"/>
                  </w:tcBorders>
                  <w:vAlign w:val="center"/>
                </w:tcPr>
                <w:p>
                  <w:pPr>
                    <w:ind w:left="-72" w:leftChars="-30" w:right="-72" w:rightChars="-30"/>
                    <w:jc w:val="center"/>
                  </w:pPr>
                  <w:r>
                    <w:t>≤0.2</w:t>
                  </w:r>
                </w:p>
              </w:tc>
              <w:tc>
                <w:tcPr>
                  <w:tcW w:w="1051" w:type="dxa"/>
                  <w:tcBorders>
                    <w:tl2br w:val="nil"/>
                    <w:tr2bl w:val="nil"/>
                  </w:tcBorders>
                  <w:vAlign w:val="center"/>
                </w:tcPr>
                <w:p>
                  <w:pPr>
                    <w:ind w:left="-72" w:leftChars="-30" w:right="-72" w:rightChars="-30"/>
                    <w:jc w:val="center"/>
                  </w:pPr>
                  <w:r>
                    <w:t>≤10000</w:t>
                  </w:r>
                </w:p>
              </w:tc>
            </w:tr>
          </w:tbl>
          <w:p>
            <w:pPr>
              <w:spacing w:line="360" w:lineRule="auto"/>
              <w:jc w:val="center"/>
              <w:rPr>
                <w:rFonts w:hint="default" w:ascii="Times New Roman" w:hAnsi="Times New Roman" w:eastAsia="宋体" w:cs="Times New Roman"/>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污染物排放标准</w:t>
            </w:r>
          </w:p>
        </w:tc>
        <w:tc>
          <w:tcPr>
            <w:tcW w:w="8370" w:type="dxa"/>
          </w:tcPr>
          <w:p>
            <w:pPr>
              <w:spacing w:line="360" w:lineRule="auto"/>
              <w:ind w:firstLine="480" w:firstLineChars="200"/>
              <w:rPr>
                <w:rFonts w:hint="eastAsia" w:ascii="Times New Roman" w:hAnsi="Times New Roman" w:cs="Times New Roman"/>
                <w:sz w:val="24"/>
              </w:rPr>
            </w:pPr>
            <w:r>
              <w:rPr>
                <w:rFonts w:hint="default" w:ascii="Times New Roman" w:hAnsi="Times New Roman" w:cs="Times New Roman"/>
                <w:sz w:val="24"/>
              </w:rPr>
              <w:t>1</w:t>
            </w:r>
            <w:r>
              <w:rPr>
                <w:rFonts w:hint="eastAsia" w:ascii="Times New Roman" w:hAnsi="Times New Roman" w:cs="Times New Roman"/>
                <w:sz w:val="24"/>
                <w:lang w:eastAsia="zh-CN"/>
              </w:rPr>
              <w:t>、</w:t>
            </w:r>
            <w:r>
              <w:rPr>
                <w:rFonts w:hint="default" w:ascii="Times New Roman" w:hAnsi="Times New Roman" w:cs="Times New Roman"/>
                <w:sz w:val="24"/>
              </w:rPr>
              <w:t>废气：本项目大气执行《大气污染物综合排放标准》(GB16297-1996)</w:t>
            </w:r>
            <w:r>
              <w:rPr>
                <w:rFonts w:hint="eastAsia" w:ascii="Times New Roman" w:hAnsi="Times New Roman" w:cs="Times New Roman"/>
                <w:sz w:val="24"/>
              </w:rPr>
              <w:t>二级标准</w:t>
            </w:r>
            <w:r>
              <w:rPr>
                <w:rFonts w:hint="default" w:ascii="Times New Roman" w:hAnsi="Times New Roman" w:cs="Times New Roman"/>
                <w:sz w:val="24"/>
              </w:rPr>
              <w:t>中无组织排放监控浓度限值，见表</w:t>
            </w:r>
            <w:r>
              <w:rPr>
                <w:rFonts w:hint="eastAsia" w:ascii="Times New Roman" w:hAnsi="Times New Roman" w:cs="Times New Roman"/>
                <w:sz w:val="24"/>
                <w:lang w:val="en-US" w:eastAsia="zh-CN"/>
              </w:rPr>
              <w:t>3</w:t>
            </w:r>
            <w:r>
              <w:rPr>
                <w:rFonts w:hint="default" w:ascii="Times New Roman" w:hAnsi="Times New Roman" w:cs="Times New Roman"/>
                <w:sz w:val="24"/>
              </w:rPr>
              <w:t>-</w:t>
            </w:r>
            <w:r>
              <w:rPr>
                <w:rFonts w:hint="eastAsia" w:ascii="Times New Roman" w:hAnsi="Times New Roman" w:cs="Times New Roman"/>
                <w:sz w:val="24"/>
                <w:lang w:val="en-US" w:eastAsia="zh-CN"/>
              </w:rPr>
              <w:t>3</w:t>
            </w:r>
            <w:r>
              <w:rPr>
                <w:rFonts w:hint="default" w:ascii="Times New Roman" w:hAnsi="Times New Roman" w:cs="Times New Roman"/>
                <w:sz w:val="24"/>
              </w:rPr>
              <w:t>所示</w:t>
            </w:r>
            <w:r>
              <w:rPr>
                <w:rFonts w:hint="eastAsia" w:ascii="Times New Roman" w:hAnsi="Times New Roman" w:cs="Times New Roman"/>
                <w:sz w:val="24"/>
              </w:rPr>
              <w:t>。</w:t>
            </w:r>
          </w:p>
          <w:p>
            <w:pPr>
              <w:adjustRightInd w:val="0"/>
              <w:snapToGrid w:val="0"/>
              <w:spacing w:before="156" w:beforeLines="50" w:line="240" w:lineRule="auto"/>
              <w:jc w:val="center"/>
              <w:rPr>
                <w:rFonts w:hAnsi="宋体"/>
                <w:b/>
                <w:bCs/>
                <w:color w:val="000000"/>
                <w:sz w:val="21"/>
                <w:szCs w:val="21"/>
              </w:rPr>
            </w:pPr>
            <w:r>
              <w:rPr>
                <w:rFonts w:hint="eastAsia" w:hAnsi="宋体"/>
                <w:b/>
                <w:bCs/>
                <w:color w:val="000000"/>
                <w:sz w:val="21"/>
                <w:szCs w:val="21"/>
                <w:lang w:val="en-US" w:eastAsia="zh-CN"/>
              </w:rPr>
              <w:t xml:space="preserve">                         </w:t>
            </w:r>
            <w:r>
              <w:rPr>
                <w:rFonts w:hAnsi="宋体"/>
                <w:b/>
                <w:color w:val="000000"/>
                <w:sz w:val="21"/>
                <w:szCs w:val="21"/>
              </w:rPr>
              <w:t>表</w:t>
            </w:r>
            <w:r>
              <w:rPr>
                <w:rFonts w:hint="eastAsia" w:hAnsi="宋体"/>
                <w:b/>
                <w:color w:val="000000"/>
                <w:sz w:val="21"/>
                <w:szCs w:val="21"/>
                <w:lang w:val="en-US" w:eastAsia="zh-CN"/>
              </w:rPr>
              <w:t>3</w:t>
            </w:r>
            <w:r>
              <w:rPr>
                <w:rFonts w:hAnsi="宋体"/>
                <w:b/>
                <w:color w:val="000000"/>
                <w:sz w:val="21"/>
                <w:szCs w:val="21"/>
              </w:rPr>
              <w:t>-</w:t>
            </w:r>
            <w:r>
              <w:rPr>
                <w:rFonts w:hint="eastAsia" w:hAnsi="宋体"/>
                <w:b/>
                <w:color w:val="000000"/>
                <w:sz w:val="21"/>
                <w:szCs w:val="21"/>
                <w:lang w:val="en-US" w:eastAsia="zh-CN"/>
              </w:rPr>
              <w:t xml:space="preserve">3 </w:t>
            </w:r>
            <w:r>
              <w:rPr>
                <w:rFonts w:hAnsi="宋体"/>
                <w:b/>
                <w:color w:val="000000"/>
                <w:sz w:val="21"/>
                <w:szCs w:val="21"/>
              </w:rPr>
              <w:t xml:space="preserve"> 大气污染物综合排放标准 </w:t>
            </w:r>
            <w:r>
              <w:rPr>
                <w:rFonts w:hAnsi="宋体"/>
                <w:b/>
                <w:bCs/>
                <w:color w:val="000000"/>
                <w:sz w:val="21"/>
                <w:szCs w:val="21"/>
              </w:rPr>
              <w:t xml:space="preserve">  </w:t>
            </w:r>
            <w:r>
              <w:rPr>
                <w:rFonts w:hint="eastAsia" w:hAnsi="宋体"/>
                <w:b/>
                <w:bCs/>
                <w:color w:val="000000"/>
                <w:sz w:val="21"/>
                <w:szCs w:val="21"/>
              </w:rPr>
              <w:t xml:space="preserve">  单位：mg/m</w:t>
            </w:r>
            <w:r>
              <w:rPr>
                <w:rFonts w:hint="eastAsia" w:hAnsi="宋体"/>
                <w:b/>
                <w:bCs/>
                <w:color w:val="000000"/>
                <w:sz w:val="21"/>
                <w:szCs w:val="21"/>
                <w:vertAlign w:val="superscript"/>
              </w:rPr>
              <w:t>3</w:t>
            </w:r>
          </w:p>
          <w:tbl>
            <w:tblPr>
              <w:tblStyle w:val="17"/>
              <w:tblW w:w="7640" w:type="dxa"/>
              <w:jc w:val="center"/>
              <w:tblInd w:w="8"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301"/>
              <w:gridCol w:w="1711"/>
              <w:gridCol w:w="1714"/>
              <w:gridCol w:w="191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22" w:hRule="atLeast"/>
                <w:jc w:val="center"/>
              </w:trPr>
              <w:tc>
                <w:tcPr>
                  <w:tcW w:w="2301" w:type="dxa"/>
                  <w:tcBorders>
                    <w:tl2br w:val="nil"/>
                    <w:tr2bl w:val="nil"/>
                  </w:tcBorders>
                  <w:vAlign w:val="center"/>
                </w:tcPr>
                <w:p>
                  <w:pPr>
                    <w:ind w:right="119"/>
                    <w:jc w:val="center"/>
                    <w:rPr>
                      <w:color w:val="000000"/>
                      <w:sz w:val="21"/>
                      <w:szCs w:val="21"/>
                    </w:rPr>
                  </w:pPr>
                  <w:r>
                    <w:rPr>
                      <w:color w:val="000000"/>
                      <w:sz w:val="21"/>
                      <w:szCs w:val="21"/>
                    </w:rPr>
                    <w:t>污染物</w:t>
                  </w:r>
                </w:p>
              </w:tc>
              <w:tc>
                <w:tcPr>
                  <w:tcW w:w="1711" w:type="dxa"/>
                  <w:tcBorders>
                    <w:tl2br w:val="nil"/>
                    <w:tr2bl w:val="nil"/>
                  </w:tcBorders>
                  <w:vAlign w:val="center"/>
                </w:tcPr>
                <w:p>
                  <w:pPr>
                    <w:ind w:right="119"/>
                    <w:jc w:val="center"/>
                    <w:rPr>
                      <w:color w:val="000000"/>
                      <w:sz w:val="21"/>
                      <w:szCs w:val="21"/>
                      <w:vertAlign w:val="subscript"/>
                    </w:rPr>
                  </w:pPr>
                  <w:r>
                    <w:rPr>
                      <w:color w:val="000000"/>
                      <w:sz w:val="21"/>
                      <w:szCs w:val="21"/>
                    </w:rPr>
                    <w:t>颗粒物</w:t>
                  </w:r>
                </w:p>
              </w:tc>
              <w:tc>
                <w:tcPr>
                  <w:tcW w:w="1714" w:type="dxa"/>
                  <w:tcBorders>
                    <w:tl2br w:val="nil"/>
                    <w:tr2bl w:val="nil"/>
                  </w:tcBorders>
                  <w:vAlign w:val="center"/>
                </w:tcPr>
                <w:p>
                  <w:pPr>
                    <w:ind w:right="119"/>
                    <w:jc w:val="center"/>
                    <w:rPr>
                      <w:color w:val="000000"/>
                      <w:sz w:val="21"/>
                      <w:szCs w:val="21"/>
                      <w:vertAlign w:val="subscript"/>
                    </w:rPr>
                  </w:pPr>
                  <w:r>
                    <w:rPr>
                      <w:color w:val="000000"/>
                      <w:sz w:val="21"/>
                      <w:szCs w:val="21"/>
                    </w:rPr>
                    <w:t>SO</w:t>
                  </w:r>
                  <w:r>
                    <w:rPr>
                      <w:color w:val="000000"/>
                      <w:sz w:val="21"/>
                      <w:szCs w:val="21"/>
                      <w:vertAlign w:val="subscript"/>
                    </w:rPr>
                    <w:t>2</w:t>
                  </w:r>
                </w:p>
              </w:tc>
              <w:tc>
                <w:tcPr>
                  <w:tcW w:w="1914" w:type="dxa"/>
                  <w:tcBorders>
                    <w:tl2br w:val="nil"/>
                    <w:tr2bl w:val="nil"/>
                  </w:tcBorders>
                  <w:vAlign w:val="center"/>
                </w:tcPr>
                <w:p>
                  <w:pPr>
                    <w:ind w:right="119"/>
                    <w:jc w:val="center"/>
                    <w:rPr>
                      <w:color w:val="000000"/>
                      <w:sz w:val="21"/>
                      <w:szCs w:val="21"/>
                      <w:vertAlign w:val="subscript"/>
                    </w:rPr>
                  </w:pPr>
                  <w:r>
                    <w:rPr>
                      <w:color w:val="000000"/>
                      <w:sz w:val="21"/>
                      <w:szCs w:val="21"/>
                    </w:rPr>
                    <w:t>NO</w:t>
                  </w:r>
                  <w:r>
                    <w:rPr>
                      <w:color w:val="000000"/>
                      <w:sz w:val="21"/>
                      <w:szCs w:val="21"/>
                      <w:vertAlign w:val="subscript"/>
                    </w:rPr>
                    <w:t>X</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jc w:val="center"/>
              </w:trPr>
              <w:tc>
                <w:tcPr>
                  <w:tcW w:w="2301" w:type="dxa"/>
                  <w:tcBorders>
                    <w:tl2br w:val="nil"/>
                    <w:tr2bl w:val="nil"/>
                  </w:tcBorders>
                  <w:vAlign w:val="center"/>
                </w:tcPr>
                <w:p>
                  <w:pPr>
                    <w:ind w:right="119"/>
                    <w:jc w:val="center"/>
                    <w:rPr>
                      <w:color w:val="000000"/>
                      <w:sz w:val="21"/>
                      <w:szCs w:val="21"/>
                    </w:rPr>
                  </w:pPr>
                  <w:r>
                    <w:rPr>
                      <w:color w:val="000000"/>
                      <w:sz w:val="21"/>
                      <w:szCs w:val="21"/>
                    </w:rPr>
                    <w:t>执行标准</w:t>
                  </w:r>
                </w:p>
              </w:tc>
              <w:tc>
                <w:tcPr>
                  <w:tcW w:w="1711" w:type="dxa"/>
                  <w:tcBorders>
                    <w:tl2br w:val="nil"/>
                    <w:tr2bl w:val="nil"/>
                  </w:tcBorders>
                  <w:vAlign w:val="center"/>
                </w:tcPr>
                <w:p>
                  <w:pPr>
                    <w:ind w:right="119"/>
                    <w:jc w:val="center"/>
                    <w:rPr>
                      <w:color w:val="000000"/>
                      <w:sz w:val="21"/>
                      <w:szCs w:val="21"/>
                    </w:rPr>
                  </w:pPr>
                  <w:r>
                    <w:rPr>
                      <w:color w:val="000000"/>
                      <w:sz w:val="21"/>
                      <w:szCs w:val="21"/>
                    </w:rPr>
                    <w:t>1.0</w:t>
                  </w:r>
                </w:p>
              </w:tc>
              <w:tc>
                <w:tcPr>
                  <w:tcW w:w="1714" w:type="dxa"/>
                  <w:tcBorders>
                    <w:tl2br w:val="nil"/>
                    <w:tr2bl w:val="nil"/>
                  </w:tcBorders>
                  <w:vAlign w:val="center"/>
                </w:tcPr>
                <w:p>
                  <w:pPr>
                    <w:ind w:right="119"/>
                    <w:jc w:val="center"/>
                    <w:rPr>
                      <w:color w:val="000000"/>
                      <w:sz w:val="21"/>
                      <w:szCs w:val="21"/>
                      <w:vertAlign w:val="superscript"/>
                    </w:rPr>
                  </w:pPr>
                  <w:r>
                    <w:rPr>
                      <w:color w:val="000000"/>
                      <w:sz w:val="21"/>
                      <w:szCs w:val="21"/>
                    </w:rPr>
                    <w:t>0.4</w:t>
                  </w:r>
                </w:p>
              </w:tc>
              <w:tc>
                <w:tcPr>
                  <w:tcW w:w="1914" w:type="dxa"/>
                  <w:tcBorders>
                    <w:tl2br w:val="nil"/>
                    <w:tr2bl w:val="nil"/>
                  </w:tcBorders>
                  <w:vAlign w:val="center"/>
                </w:tcPr>
                <w:p>
                  <w:pPr>
                    <w:ind w:right="119"/>
                    <w:jc w:val="center"/>
                    <w:rPr>
                      <w:color w:val="000000"/>
                      <w:sz w:val="21"/>
                      <w:szCs w:val="21"/>
                      <w:vertAlign w:val="superscript"/>
                    </w:rPr>
                  </w:pPr>
                  <w:r>
                    <w:rPr>
                      <w:color w:val="000000"/>
                      <w:sz w:val="21"/>
                      <w:szCs w:val="21"/>
                    </w:rPr>
                    <w:t>0.12</w:t>
                  </w:r>
                </w:p>
              </w:tc>
            </w:tr>
          </w:tbl>
          <w:p>
            <w:pPr>
              <w:spacing w:line="360" w:lineRule="auto"/>
              <w:ind w:firstLine="480" w:firstLineChars="200"/>
              <w:rPr>
                <w:rFonts w:hint="eastAsia" w:ascii="Times New Roman" w:hAnsi="Times New Roman" w:cs="Times New Roman"/>
                <w:sz w:val="24"/>
              </w:rPr>
            </w:pPr>
            <w:r>
              <w:rPr>
                <w:rFonts w:hint="default" w:ascii="Times New Roman" w:hAnsi="Times New Roman" w:cs="Times New Roman"/>
                <w:sz w:val="24"/>
              </w:rPr>
              <w:t>2</w:t>
            </w:r>
            <w:r>
              <w:rPr>
                <w:rFonts w:hint="eastAsia" w:ascii="Times New Roman" w:hAnsi="Times New Roman" w:cs="Times New Roman"/>
                <w:sz w:val="24"/>
                <w:lang w:eastAsia="zh-CN"/>
              </w:rPr>
              <w:t>、</w:t>
            </w:r>
            <w:r>
              <w:rPr>
                <w:rFonts w:hint="default" w:ascii="Times New Roman" w:hAnsi="Times New Roman" w:cs="Times New Roman"/>
                <w:sz w:val="24"/>
              </w:rPr>
              <w:t>废水：排水执行《污水综合排放标准》（GB18978-1996）中的</w:t>
            </w:r>
            <w:r>
              <w:rPr>
                <w:rFonts w:hint="eastAsia" w:ascii="Times New Roman" w:hAnsi="Times New Roman" w:cs="Times New Roman"/>
                <w:sz w:val="24"/>
              </w:rPr>
              <w:t>三</w:t>
            </w:r>
            <w:r>
              <w:rPr>
                <w:rFonts w:hint="default" w:ascii="Times New Roman" w:hAnsi="Times New Roman" w:cs="Times New Roman"/>
                <w:sz w:val="24"/>
              </w:rPr>
              <w:t>级排放标准，标准值见表</w:t>
            </w:r>
            <w:r>
              <w:rPr>
                <w:rFonts w:hint="eastAsia" w:ascii="Times New Roman" w:hAnsi="Times New Roman" w:cs="Times New Roman"/>
                <w:sz w:val="24"/>
                <w:lang w:val="en-US" w:eastAsia="zh-CN"/>
              </w:rPr>
              <w:t>3</w:t>
            </w:r>
            <w:r>
              <w:rPr>
                <w:rFonts w:hint="default" w:ascii="Times New Roman" w:hAnsi="Times New Roman" w:cs="Times New Roman"/>
                <w:sz w:val="24"/>
              </w:rPr>
              <w:t>-</w:t>
            </w:r>
            <w:r>
              <w:rPr>
                <w:rFonts w:hint="eastAsia" w:ascii="Times New Roman" w:hAnsi="Times New Roman" w:cs="Times New Roman"/>
                <w:sz w:val="24"/>
                <w:lang w:val="en-US" w:eastAsia="zh-CN"/>
              </w:rPr>
              <w:t>4</w:t>
            </w:r>
            <w:r>
              <w:rPr>
                <w:rFonts w:hint="default" w:ascii="Times New Roman" w:hAnsi="Times New Roman" w:cs="Times New Roman"/>
                <w:sz w:val="24"/>
              </w:rPr>
              <w:t>所示</w:t>
            </w:r>
            <w:r>
              <w:rPr>
                <w:rFonts w:hint="eastAsia" w:ascii="Times New Roman" w:hAnsi="Times New Roman" w:cs="Times New Roman"/>
                <w:sz w:val="24"/>
              </w:rPr>
              <w:t>。</w:t>
            </w:r>
          </w:p>
          <w:p>
            <w:pPr>
              <w:adjustRightInd w:val="0"/>
              <w:snapToGrid w:val="0"/>
              <w:spacing w:before="156" w:beforeLines="50" w:line="240" w:lineRule="auto"/>
              <w:jc w:val="center"/>
              <w:rPr>
                <w:rFonts w:hint="eastAsia" w:hAnsi="宋体"/>
                <w:b/>
                <w:bCs/>
                <w:color w:val="000000"/>
                <w:sz w:val="21"/>
                <w:szCs w:val="21"/>
              </w:rPr>
            </w:pPr>
            <w:r>
              <w:rPr>
                <w:rFonts w:hint="eastAsia" w:hAnsi="宋体"/>
                <w:b/>
                <w:bCs/>
                <w:color w:val="000000"/>
                <w:sz w:val="21"/>
                <w:szCs w:val="21"/>
                <w:lang w:val="en-US" w:eastAsia="zh-CN"/>
              </w:rPr>
              <w:t xml:space="preserve">                        </w:t>
            </w:r>
            <w:r>
              <w:rPr>
                <w:rFonts w:hAnsi="宋体"/>
                <w:b/>
                <w:bCs/>
                <w:color w:val="000000"/>
                <w:sz w:val="21"/>
                <w:szCs w:val="21"/>
              </w:rPr>
              <w:t>表</w:t>
            </w:r>
            <w:r>
              <w:rPr>
                <w:rFonts w:hint="eastAsia" w:hAnsi="宋体"/>
                <w:b/>
                <w:bCs/>
                <w:color w:val="000000"/>
                <w:sz w:val="21"/>
                <w:szCs w:val="21"/>
                <w:lang w:val="en-US" w:eastAsia="zh-CN"/>
              </w:rPr>
              <w:t>3</w:t>
            </w:r>
            <w:r>
              <w:rPr>
                <w:rFonts w:hAnsi="宋体"/>
                <w:b/>
                <w:bCs/>
                <w:color w:val="000000"/>
                <w:sz w:val="21"/>
                <w:szCs w:val="21"/>
              </w:rPr>
              <w:t>-</w:t>
            </w:r>
            <w:r>
              <w:rPr>
                <w:rFonts w:hint="eastAsia" w:hAnsi="宋体"/>
                <w:b/>
                <w:bCs/>
                <w:color w:val="000000"/>
                <w:sz w:val="21"/>
                <w:szCs w:val="21"/>
                <w:lang w:val="en-US" w:eastAsia="zh-CN"/>
              </w:rPr>
              <w:t>4</w:t>
            </w:r>
            <w:r>
              <w:rPr>
                <w:rFonts w:hAnsi="宋体"/>
                <w:b/>
                <w:bCs/>
                <w:color w:val="000000"/>
                <w:sz w:val="21"/>
                <w:szCs w:val="21"/>
              </w:rPr>
              <w:t xml:space="preserve">  废水排放</w:t>
            </w:r>
            <w:r>
              <w:rPr>
                <w:rFonts w:hint="eastAsia" w:hAnsi="宋体"/>
                <w:b/>
                <w:bCs/>
                <w:color w:val="000000"/>
                <w:sz w:val="21"/>
                <w:szCs w:val="21"/>
              </w:rPr>
              <w:t>执行</w:t>
            </w:r>
            <w:r>
              <w:rPr>
                <w:rFonts w:hAnsi="宋体"/>
                <w:b/>
                <w:bCs/>
                <w:color w:val="000000"/>
                <w:sz w:val="21"/>
                <w:szCs w:val="21"/>
              </w:rPr>
              <w:t>标准</w:t>
            </w:r>
            <w:r>
              <w:rPr>
                <w:rFonts w:hint="eastAsia" w:hAnsi="宋体"/>
                <w:b/>
                <w:bCs/>
                <w:color w:val="000000"/>
                <w:sz w:val="21"/>
                <w:szCs w:val="21"/>
              </w:rPr>
              <w:t>限值</w:t>
            </w:r>
            <w:r>
              <w:rPr>
                <w:rFonts w:hAnsi="宋体"/>
                <w:b/>
                <w:bCs/>
                <w:color w:val="000000"/>
                <w:sz w:val="21"/>
                <w:szCs w:val="21"/>
              </w:rPr>
              <w:t xml:space="preserve"> </w:t>
            </w:r>
            <w:r>
              <w:rPr>
                <w:rFonts w:hint="eastAsia" w:hAnsi="宋体"/>
                <w:b/>
                <w:bCs/>
                <w:color w:val="000000"/>
                <w:sz w:val="21"/>
                <w:szCs w:val="21"/>
              </w:rPr>
              <w:t xml:space="preserve">    </w:t>
            </w:r>
            <w:r>
              <w:rPr>
                <w:rFonts w:hAnsi="宋体"/>
                <w:b/>
                <w:bCs/>
                <w:color w:val="000000"/>
                <w:sz w:val="21"/>
                <w:szCs w:val="21"/>
              </w:rPr>
              <w:t xml:space="preserve">    </w:t>
            </w:r>
            <w:r>
              <w:rPr>
                <w:rFonts w:hint="eastAsia" w:hAnsi="宋体"/>
                <w:b/>
                <w:bCs/>
                <w:color w:val="000000"/>
                <w:sz w:val="21"/>
                <w:szCs w:val="21"/>
              </w:rPr>
              <w:t>单位：mg/L</w:t>
            </w:r>
          </w:p>
          <w:tbl>
            <w:tblPr>
              <w:tblStyle w:val="17"/>
              <w:tblW w:w="7780"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9"/>
              <w:gridCol w:w="1432"/>
              <w:gridCol w:w="1432"/>
              <w:gridCol w:w="1432"/>
              <w:gridCol w:w="14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2059" w:type="dxa"/>
                  <w:tcBorders>
                    <w:tl2br w:val="nil"/>
                    <w:tr2bl w:val="nil"/>
                  </w:tcBorders>
                  <w:vAlign w:val="center"/>
                </w:tcPr>
                <w:p>
                  <w:pPr>
                    <w:spacing w:line="360" w:lineRule="auto"/>
                    <w:jc w:val="center"/>
                    <w:rPr>
                      <w:color w:val="000000"/>
                      <w:sz w:val="21"/>
                      <w:szCs w:val="21"/>
                    </w:rPr>
                  </w:pPr>
                  <w:r>
                    <w:rPr>
                      <w:color w:val="000000"/>
                      <w:sz w:val="21"/>
                      <w:szCs w:val="21"/>
                    </w:rPr>
                    <w:t>污染物</w:t>
                  </w:r>
                </w:p>
              </w:tc>
              <w:tc>
                <w:tcPr>
                  <w:tcW w:w="1432" w:type="dxa"/>
                  <w:tcBorders>
                    <w:tl2br w:val="nil"/>
                    <w:tr2bl w:val="nil"/>
                  </w:tcBorders>
                  <w:vAlign w:val="center"/>
                </w:tcPr>
                <w:p>
                  <w:pPr>
                    <w:spacing w:line="360" w:lineRule="auto"/>
                    <w:jc w:val="center"/>
                    <w:rPr>
                      <w:color w:val="000000"/>
                      <w:sz w:val="21"/>
                      <w:szCs w:val="21"/>
                    </w:rPr>
                  </w:pPr>
                  <w:r>
                    <w:rPr>
                      <w:color w:val="000000"/>
                      <w:sz w:val="21"/>
                      <w:szCs w:val="21"/>
                    </w:rPr>
                    <w:t>COD</w:t>
                  </w:r>
                  <w:r>
                    <w:rPr>
                      <w:color w:val="000000"/>
                      <w:sz w:val="21"/>
                      <w:szCs w:val="21"/>
                      <w:vertAlign w:val="subscript"/>
                    </w:rPr>
                    <w:t>Cr</w:t>
                  </w:r>
                </w:p>
              </w:tc>
              <w:tc>
                <w:tcPr>
                  <w:tcW w:w="1432" w:type="dxa"/>
                  <w:tcBorders>
                    <w:tl2br w:val="nil"/>
                    <w:tr2bl w:val="nil"/>
                  </w:tcBorders>
                  <w:vAlign w:val="center"/>
                </w:tcPr>
                <w:p>
                  <w:pPr>
                    <w:spacing w:line="360" w:lineRule="auto"/>
                    <w:jc w:val="center"/>
                    <w:rPr>
                      <w:color w:val="000000"/>
                      <w:sz w:val="21"/>
                      <w:szCs w:val="21"/>
                    </w:rPr>
                  </w:pPr>
                  <w:r>
                    <w:rPr>
                      <w:color w:val="000000"/>
                      <w:sz w:val="21"/>
                      <w:szCs w:val="21"/>
                    </w:rPr>
                    <w:t>BOD</w:t>
                  </w:r>
                  <w:r>
                    <w:rPr>
                      <w:color w:val="000000"/>
                      <w:sz w:val="21"/>
                      <w:szCs w:val="21"/>
                      <w:vertAlign w:val="subscript"/>
                    </w:rPr>
                    <w:t>5</w:t>
                  </w:r>
                </w:p>
              </w:tc>
              <w:tc>
                <w:tcPr>
                  <w:tcW w:w="1432" w:type="dxa"/>
                  <w:tcBorders>
                    <w:tl2br w:val="nil"/>
                    <w:tr2bl w:val="nil"/>
                  </w:tcBorders>
                  <w:vAlign w:val="center"/>
                </w:tcPr>
                <w:p>
                  <w:pPr>
                    <w:spacing w:line="360" w:lineRule="auto"/>
                    <w:jc w:val="center"/>
                    <w:rPr>
                      <w:rFonts w:hint="eastAsia"/>
                      <w:color w:val="000000"/>
                      <w:sz w:val="21"/>
                      <w:szCs w:val="21"/>
                    </w:rPr>
                  </w:pPr>
                  <w:r>
                    <w:rPr>
                      <w:rFonts w:hint="eastAsia"/>
                      <w:color w:val="000000"/>
                      <w:sz w:val="21"/>
                      <w:szCs w:val="21"/>
                    </w:rPr>
                    <w:t>NH</w:t>
                  </w:r>
                  <w:r>
                    <w:rPr>
                      <w:rFonts w:hint="eastAsia"/>
                      <w:color w:val="000000"/>
                      <w:sz w:val="21"/>
                      <w:szCs w:val="21"/>
                      <w:vertAlign w:val="subscript"/>
                    </w:rPr>
                    <w:t>3</w:t>
                  </w:r>
                  <w:r>
                    <w:rPr>
                      <w:rFonts w:hint="eastAsia"/>
                      <w:color w:val="000000"/>
                      <w:sz w:val="21"/>
                      <w:szCs w:val="21"/>
                    </w:rPr>
                    <w:t>-N</w:t>
                  </w:r>
                </w:p>
              </w:tc>
              <w:tc>
                <w:tcPr>
                  <w:tcW w:w="1425" w:type="dxa"/>
                  <w:tcBorders>
                    <w:tl2br w:val="nil"/>
                    <w:tr2bl w:val="nil"/>
                  </w:tcBorders>
                  <w:vAlign w:val="center"/>
                </w:tcPr>
                <w:p>
                  <w:pPr>
                    <w:spacing w:line="360" w:lineRule="auto"/>
                    <w:jc w:val="center"/>
                    <w:rPr>
                      <w:color w:val="000000"/>
                      <w:sz w:val="21"/>
                      <w:szCs w:val="21"/>
                    </w:rPr>
                  </w:pPr>
                  <w:r>
                    <w:rPr>
                      <w:color w:val="000000"/>
                      <w:sz w:val="21"/>
                      <w:szCs w:val="21"/>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2059" w:type="dxa"/>
                  <w:tcBorders>
                    <w:tl2br w:val="nil"/>
                    <w:tr2bl w:val="nil"/>
                  </w:tcBorders>
                  <w:vAlign w:val="center"/>
                </w:tcPr>
                <w:p>
                  <w:pPr>
                    <w:spacing w:line="360" w:lineRule="auto"/>
                    <w:jc w:val="center"/>
                    <w:rPr>
                      <w:color w:val="000000"/>
                      <w:sz w:val="21"/>
                      <w:szCs w:val="21"/>
                    </w:rPr>
                  </w:pPr>
                  <w:r>
                    <w:rPr>
                      <w:color w:val="000000"/>
                      <w:sz w:val="21"/>
                      <w:szCs w:val="21"/>
                    </w:rPr>
                    <w:t>执行标准</w:t>
                  </w:r>
                </w:p>
              </w:tc>
              <w:tc>
                <w:tcPr>
                  <w:tcW w:w="1432" w:type="dxa"/>
                  <w:tcBorders>
                    <w:tl2br w:val="nil"/>
                    <w:tr2bl w:val="nil"/>
                  </w:tcBorders>
                  <w:vAlign w:val="center"/>
                </w:tcPr>
                <w:p>
                  <w:pPr>
                    <w:spacing w:line="360" w:lineRule="auto"/>
                    <w:jc w:val="center"/>
                    <w:rPr>
                      <w:rFonts w:hint="eastAsia"/>
                      <w:color w:val="000000"/>
                      <w:sz w:val="21"/>
                      <w:szCs w:val="21"/>
                    </w:rPr>
                  </w:pPr>
                  <w:r>
                    <w:rPr>
                      <w:rFonts w:hint="eastAsia"/>
                      <w:color w:val="000000"/>
                      <w:sz w:val="21"/>
                      <w:szCs w:val="21"/>
                    </w:rPr>
                    <w:t>500</w:t>
                  </w:r>
                </w:p>
              </w:tc>
              <w:tc>
                <w:tcPr>
                  <w:tcW w:w="1432" w:type="dxa"/>
                  <w:tcBorders>
                    <w:tl2br w:val="nil"/>
                    <w:tr2bl w:val="nil"/>
                  </w:tcBorders>
                  <w:vAlign w:val="center"/>
                </w:tcPr>
                <w:p>
                  <w:pPr>
                    <w:spacing w:line="360" w:lineRule="auto"/>
                    <w:jc w:val="center"/>
                    <w:rPr>
                      <w:rFonts w:hint="eastAsia"/>
                      <w:color w:val="000000"/>
                      <w:sz w:val="21"/>
                      <w:szCs w:val="21"/>
                    </w:rPr>
                  </w:pPr>
                  <w:r>
                    <w:rPr>
                      <w:rFonts w:hint="eastAsia"/>
                      <w:color w:val="000000"/>
                      <w:sz w:val="21"/>
                      <w:szCs w:val="21"/>
                    </w:rPr>
                    <w:t>300</w:t>
                  </w:r>
                </w:p>
              </w:tc>
              <w:tc>
                <w:tcPr>
                  <w:tcW w:w="1432" w:type="dxa"/>
                  <w:tcBorders>
                    <w:tl2br w:val="nil"/>
                    <w:tr2bl w:val="nil"/>
                  </w:tcBorders>
                  <w:vAlign w:val="center"/>
                </w:tcPr>
                <w:p>
                  <w:pPr>
                    <w:spacing w:line="360" w:lineRule="auto"/>
                    <w:jc w:val="center"/>
                    <w:rPr>
                      <w:rFonts w:hint="eastAsia" w:eastAsia="宋体"/>
                      <w:color w:val="000000"/>
                      <w:sz w:val="21"/>
                      <w:szCs w:val="21"/>
                      <w:lang w:eastAsia="zh-CN"/>
                    </w:rPr>
                  </w:pPr>
                  <w:r>
                    <w:rPr>
                      <w:rFonts w:hint="eastAsia"/>
                      <w:color w:val="000000"/>
                      <w:sz w:val="21"/>
                      <w:szCs w:val="21"/>
                      <w:lang w:val="en-US" w:eastAsia="zh-CN"/>
                    </w:rPr>
                    <w:t>35</w:t>
                  </w:r>
                </w:p>
              </w:tc>
              <w:tc>
                <w:tcPr>
                  <w:tcW w:w="1425" w:type="dxa"/>
                  <w:tcBorders>
                    <w:tl2br w:val="nil"/>
                    <w:tr2bl w:val="nil"/>
                  </w:tcBorders>
                  <w:vAlign w:val="center"/>
                </w:tcPr>
                <w:p>
                  <w:pPr>
                    <w:spacing w:line="360" w:lineRule="auto"/>
                    <w:jc w:val="center"/>
                    <w:rPr>
                      <w:rFonts w:hint="eastAsia"/>
                      <w:color w:val="000000"/>
                      <w:sz w:val="21"/>
                      <w:szCs w:val="21"/>
                    </w:rPr>
                  </w:pPr>
                  <w:r>
                    <w:rPr>
                      <w:rFonts w:hint="eastAsia"/>
                      <w:color w:val="000000"/>
                      <w:sz w:val="21"/>
                      <w:szCs w:val="21"/>
                    </w:rPr>
                    <w:t>400</w:t>
                  </w:r>
                </w:p>
              </w:tc>
            </w:tr>
          </w:tbl>
          <w:p>
            <w:pPr>
              <w:numPr>
                <w:ilvl w:val="0"/>
                <w:numId w:val="0"/>
              </w:numPr>
              <w:spacing w:line="500" w:lineRule="exact"/>
              <w:rPr>
                <w:rFonts w:hint="eastAsia" w:ascii="宋体" w:hAnsi="宋体"/>
                <w:color w:val="000000"/>
                <w:sz w:val="24"/>
                <w:lang w:eastAsia="zh-CN"/>
              </w:rPr>
            </w:pPr>
            <w:r>
              <w:rPr>
                <w:rFonts w:hint="eastAsia" w:ascii="宋体" w:hAnsi="宋体"/>
                <w:color w:val="000000"/>
                <w:sz w:val="24"/>
                <w:lang w:val="en-US" w:eastAsia="zh-CN"/>
              </w:rPr>
              <w:t xml:space="preserve">    3</w:t>
            </w:r>
            <w:r>
              <w:rPr>
                <w:rFonts w:hint="eastAsia" w:ascii="宋体" w:hAnsi="宋体"/>
                <w:color w:val="000000"/>
                <w:sz w:val="24"/>
                <w:lang w:eastAsia="zh-CN"/>
              </w:rPr>
              <w:t>、</w:t>
            </w:r>
            <w:r>
              <w:rPr>
                <w:rFonts w:hint="eastAsia" w:ascii="宋体" w:hAnsi="宋体"/>
                <w:color w:val="000000"/>
                <w:sz w:val="24"/>
              </w:rPr>
              <w:t>噪声：施工期噪声执行《建筑施工场界</w:t>
            </w:r>
            <w:r>
              <w:rPr>
                <w:rFonts w:hint="eastAsia" w:ascii="宋体" w:hAnsi="宋体"/>
                <w:color w:val="000000"/>
                <w:sz w:val="24"/>
                <w:lang w:eastAsia="zh-CN"/>
              </w:rPr>
              <w:t>环境</w:t>
            </w:r>
            <w:r>
              <w:rPr>
                <w:rFonts w:hint="eastAsia" w:ascii="宋体" w:hAnsi="宋体"/>
                <w:color w:val="000000"/>
                <w:sz w:val="24"/>
              </w:rPr>
              <w:t>噪声</w:t>
            </w:r>
            <w:r>
              <w:rPr>
                <w:rFonts w:hint="eastAsia" w:ascii="宋体" w:hAnsi="宋体"/>
                <w:color w:val="000000"/>
                <w:sz w:val="24"/>
                <w:lang w:eastAsia="zh-CN"/>
              </w:rPr>
              <w:t>排放标准</w:t>
            </w:r>
            <w:r>
              <w:rPr>
                <w:rFonts w:hint="eastAsia" w:ascii="宋体" w:hAnsi="宋体"/>
                <w:color w:val="000000"/>
                <w:sz w:val="24"/>
              </w:rPr>
              <w:t>》（GB12523-</w:t>
            </w:r>
            <w:r>
              <w:rPr>
                <w:rFonts w:hint="eastAsia" w:ascii="宋体" w:hAnsi="宋体"/>
                <w:color w:val="000000"/>
                <w:sz w:val="24"/>
                <w:lang w:val="en-US" w:eastAsia="zh-CN"/>
              </w:rPr>
              <w:t>2011</w:t>
            </w:r>
            <w:r>
              <w:rPr>
                <w:rFonts w:hint="eastAsia" w:ascii="宋体" w:hAnsi="宋体"/>
                <w:color w:val="000000"/>
                <w:sz w:val="24"/>
              </w:rPr>
              <w:t>），标准噪声限值如表</w:t>
            </w:r>
            <w:r>
              <w:rPr>
                <w:rFonts w:hint="eastAsia" w:ascii="宋体" w:hAnsi="宋体"/>
                <w:color w:val="000000"/>
                <w:sz w:val="24"/>
                <w:lang w:val="en-US" w:eastAsia="zh-CN"/>
              </w:rPr>
              <w:t>3</w:t>
            </w:r>
            <w:r>
              <w:rPr>
                <w:rFonts w:hint="eastAsia" w:ascii="宋体" w:hAnsi="宋体"/>
                <w:color w:val="000000"/>
                <w:sz w:val="24"/>
              </w:rPr>
              <w:t>-</w:t>
            </w:r>
            <w:r>
              <w:rPr>
                <w:rFonts w:hint="eastAsia" w:ascii="宋体" w:hAnsi="宋体"/>
                <w:color w:val="000000"/>
                <w:sz w:val="24"/>
                <w:lang w:val="en-US" w:eastAsia="zh-CN"/>
              </w:rPr>
              <w:t>5</w:t>
            </w:r>
            <w:r>
              <w:rPr>
                <w:rFonts w:hint="eastAsia" w:ascii="宋体" w:hAnsi="宋体"/>
                <w:color w:val="000000"/>
                <w:sz w:val="24"/>
              </w:rPr>
              <w:t>所示</w:t>
            </w:r>
            <w:r>
              <w:rPr>
                <w:rFonts w:hint="eastAsia" w:ascii="宋体" w:hAnsi="宋体"/>
                <w:color w:val="000000"/>
                <w:sz w:val="24"/>
                <w:lang w:eastAsia="zh-CN"/>
              </w:rPr>
              <w:t>：</w:t>
            </w:r>
          </w:p>
          <w:p>
            <w:pPr>
              <w:spacing w:line="400" w:lineRule="exact"/>
              <w:ind w:left="0" w:leftChars="0" w:right="0" w:rightChars="0" w:firstLine="0" w:firstLineChars="0"/>
              <w:jc w:val="center"/>
              <w:rPr>
                <w:rFonts w:hint="eastAsia" w:ascii="宋体" w:hAnsi="宋体"/>
                <w:b/>
                <w:color w:val="000000"/>
                <w:szCs w:val="21"/>
                <w:lang w:val="en-US" w:eastAsia="zh-CN"/>
              </w:rPr>
            </w:pPr>
            <w:r>
              <w:rPr>
                <w:rFonts w:hint="eastAsia" w:ascii="宋体" w:hAnsi="宋体"/>
                <w:b/>
                <w:color w:val="000000"/>
                <w:szCs w:val="21"/>
                <w:lang w:val="en-US" w:eastAsia="zh-CN"/>
              </w:rPr>
              <w:t xml:space="preserve">                </w:t>
            </w:r>
          </w:p>
          <w:p>
            <w:pPr>
              <w:spacing w:line="400" w:lineRule="exact"/>
              <w:ind w:left="0" w:leftChars="0" w:right="0" w:rightChars="0" w:firstLine="0" w:firstLineChars="0"/>
              <w:jc w:val="center"/>
              <w:rPr>
                <w:rFonts w:hint="eastAsia"/>
                <w:color w:val="auto"/>
                <w:sz w:val="24"/>
                <w:lang w:eastAsia="zh-CN"/>
              </w:rPr>
            </w:pPr>
            <w:r>
              <w:rPr>
                <w:rFonts w:hint="eastAsia" w:ascii="宋体" w:hAnsi="宋体"/>
                <w:b/>
                <w:color w:val="000000"/>
                <w:szCs w:val="21"/>
                <w:lang w:val="en-US" w:eastAsia="zh-CN"/>
              </w:rPr>
              <w:t xml:space="preserve"> </w:t>
            </w:r>
            <w:r>
              <w:rPr>
                <w:rFonts w:ascii="宋体" w:hAnsi="宋体"/>
                <w:b/>
                <w:color w:val="000000"/>
                <w:szCs w:val="21"/>
              </w:rPr>
              <w:t>表</w:t>
            </w:r>
            <w:r>
              <w:rPr>
                <w:rFonts w:hint="eastAsia" w:ascii="宋体" w:hAnsi="宋体"/>
                <w:b/>
                <w:color w:val="000000"/>
                <w:szCs w:val="21"/>
                <w:lang w:val="en-US" w:eastAsia="zh-CN"/>
              </w:rPr>
              <w:t>3</w:t>
            </w:r>
            <w:r>
              <w:rPr>
                <w:rFonts w:ascii="宋体" w:hAnsi="宋体"/>
                <w:b/>
                <w:color w:val="000000"/>
                <w:szCs w:val="21"/>
              </w:rPr>
              <w:t>-</w:t>
            </w:r>
            <w:r>
              <w:rPr>
                <w:rFonts w:hint="eastAsia" w:ascii="宋体" w:hAnsi="宋体"/>
                <w:b/>
                <w:color w:val="000000"/>
                <w:szCs w:val="21"/>
                <w:lang w:val="en-US" w:eastAsia="zh-CN"/>
              </w:rPr>
              <w:t>5</w:t>
            </w:r>
            <w:r>
              <w:rPr>
                <w:rFonts w:ascii="宋体" w:hAnsi="宋体"/>
                <w:b/>
                <w:color w:val="000000"/>
                <w:szCs w:val="21"/>
              </w:rPr>
              <w:t xml:space="preserve"> </w:t>
            </w:r>
            <w:r>
              <w:rPr>
                <w:rFonts w:hint="eastAsia"/>
                <w:b/>
                <w:bCs/>
                <w:color w:val="auto"/>
                <w:sz w:val="21"/>
                <w:szCs w:val="21"/>
                <w:highlight w:val="none"/>
                <w:lang w:val="en-US" w:eastAsia="zh-CN"/>
              </w:rPr>
              <w:t xml:space="preserve"> 建筑施工</w:t>
            </w:r>
            <w:r>
              <w:rPr>
                <w:b/>
                <w:bCs/>
                <w:color w:val="auto"/>
                <w:sz w:val="21"/>
                <w:szCs w:val="21"/>
                <w:highlight w:val="none"/>
              </w:rPr>
              <w:t>场界</w:t>
            </w:r>
            <w:r>
              <w:rPr>
                <w:rFonts w:hint="eastAsia"/>
                <w:b/>
                <w:bCs/>
                <w:color w:val="auto"/>
                <w:sz w:val="21"/>
                <w:szCs w:val="21"/>
                <w:highlight w:val="none"/>
                <w:lang w:eastAsia="zh-CN"/>
              </w:rPr>
              <w:t>环境</w:t>
            </w:r>
            <w:r>
              <w:rPr>
                <w:b/>
                <w:bCs/>
                <w:color w:val="auto"/>
                <w:sz w:val="21"/>
                <w:szCs w:val="21"/>
                <w:highlight w:val="none"/>
              </w:rPr>
              <w:t>噪声</w:t>
            </w:r>
            <w:r>
              <w:rPr>
                <w:rFonts w:hint="eastAsia"/>
                <w:b/>
                <w:bCs/>
                <w:color w:val="auto"/>
                <w:sz w:val="21"/>
                <w:szCs w:val="21"/>
                <w:highlight w:val="none"/>
                <w:lang w:eastAsia="zh-CN"/>
              </w:rPr>
              <w:t>排放</w:t>
            </w:r>
            <w:r>
              <w:rPr>
                <w:rFonts w:hint="eastAsia"/>
                <w:b/>
                <w:bCs/>
                <w:color w:val="auto"/>
                <w:sz w:val="21"/>
                <w:szCs w:val="21"/>
                <w:highlight w:val="none"/>
              </w:rPr>
              <w:t>限值</w:t>
            </w:r>
            <w:r>
              <w:rPr>
                <w:rFonts w:hint="eastAsia"/>
                <w:color w:val="auto"/>
                <w:sz w:val="21"/>
                <w:szCs w:val="21"/>
                <w:lang w:val="en-US" w:eastAsia="zh-CN"/>
              </w:rPr>
              <w:t xml:space="preserve">     </w:t>
            </w:r>
            <w:r>
              <w:rPr>
                <w:rFonts w:hint="eastAsia"/>
                <w:b/>
                <w:bCs/>
                <w:color w:val="auto"/>
                <w:sz w:val="21"/>
                <w:szCs w:val="21"/>
                <w:lang w:val="en-US" w:eastAsia="zh-CN"/>
              </w:rPr>
              <w:t>单位：</w:t>
            </w:r>
            <w:r>
              <w:rPr>
                <w:b/>
                <w:bCs/>
                <w:color w:val="auto"/>
                <w:sz w:val="21"/>
                <w:szCs w:val="21"/>
              </w:rPr>
              <w:t>dB(A)</w:t>
            </w:r>
          </w:p>
          <w:tbl>
            <w:tblPr>
              <w:tblStyle w:val="17"/>
              <w:tblW w:w="7200" w:type="dxa"/>
              <w:tblInd w:w="34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36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3600" w:type="dxa"/>
                  <w:tcBorders>
                    <w:tl2br w:val="nil"/>
                    <w:tr2bl w:val="nil"/>
                  </w:tcBorders>
                  <w:vAlign w:val="top"/>
                </w:tcPr>
                <w:p>
                  <w:pPr>
                    <w:spacing w:line="400" w:lineRule="exact"/>
                    <w:ind w:left="0" w:leftChars="0" w:right="0" w:rightChars="0" w:firstLine="0" w:firstLineChars="0"/>
                    <w:jc w:val="center"/>
                    <w:rPr>
                      <w:rFonts w:hint="eastAsia"/>
                      <w:color w:val="auto"/>
                      <w:sz w:val="21"/>
                      <w:szCs w:val="21"/>
                      <w:vertAlign w:val="baseline"/>
                      <w:lang w:eastAsia="zh-CN"/>
                    </w:rPr>
                  </w:pPr>
                  <w:r>
                    <w:rPr>
                      <w:color w:val="auto"/>
                      <w:sz w:val="21"/>
                      <w:szCs w:val="21"/>
                    </w:rPr>
                    <w:t>昼间</w:t>
                  </w:r>
                </w:p>
              </w:tc>
              <w:tc>
                <w:tcPr>
                  <w:tcW w:w="3600" w:type="dxa"/>
                  <w:tcBorders>
                    <w:tl2br w:val="nil"/>
                    <w:tr2bl w:val="nil"/>
                  </w:tcBorders>
                  <w:vAlign w:val="top"/>
                </w:tcPr>
                <w:p>
                  <w:pPr>
                    <w:spacing w:line="400" w:lineRule="exact"/>
                    <w:ind w:left="0" w:leftChars="0" w:right="0" w:rightChars="0" w:firstLine="0" w:firstLineChars="0"/>
                    <w:jc w:val="center"/>
                    <w:rPr>
                      <w:rFonts w:hint="eastAsia"/>
                      <w:color w:val="auto"/>
                      <w:sz w:val="21"/>
                      <w:szCs w:val="21"/>
                      <w:vertAlign w:val="baseline"/>
                      <w:lang w:eastAsia="zh-CN"/>
                    </w:rPr>
                  </w:pPr>
                  <w:r>
                    <w:rPr>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3600" w:type="dxa"/>
                  <w:tcBorders>
                    <w:tl2br w:val="nil"/>
                    <w:tr2bl w:val="nil"/>
                  </w:tcBorders>
                  <w:vAlign w:val="top"/>
                </w:tcPr>
                <w:p>
                  <w:pPr>
                    <w:spacing w:line="400" w:lineRule="exact"/>
                    <w:ind w:left="0" w:leftChars="0" w:right="0" w:rightChars="0" w:firstLine="0" w:firstLineChars="0"/>
                    <w:jc w:val="center"/>
                    <w:rPr>
                      <w:rFonts w:hint="eastAsia"/>
                      <w:color w:val="auto"/>
                      <w:sz w:val="21"/>
                      <w:szCs w:val="21"/>
                      <w:vertAlign w:val="baseline"/>
                      <w:lang w:val="en-US" w:eastAsia="zh-CN"/>
                    </w:rPr>
                  </w:pPr>
                  <w:r>
                    <w:rPr>
                      <w:rFonts w:hint="eastAsia"/>
                      <w:color w:val="auto"/>
                      <w:sz w:val="21"/>
                      <w:szCs w:val="21"/>
                      <w:vertAlign w:val="baseline"/>
                      <w:lang w:val="en-US" w:eastAsia="zh-CN"/>
                    </w:rPr>
                    <w:t>70</w:t>
                  </w:r>
                </w:p>
              </w:tc>
              <w:tc>
                <w:tcPr>
                  <w:tcW w:w="3600" w:type="dxa"/>
                  <w:tcBorders>
                    <w:tl2br w:val="nil"/>
                    <w:tr2bl w:val="nil"/>
                  </w:tcBorders>
                  <w:vAlign w:val="top"/>
                </w:tcPr>
                <w:p>
                  <w:pPr>
                    <w:spacing w:line="400" w:lineRule="exact"/>
                    <w:ind w:left="0" w:leftChars="0" w:right="0" w:rightChars="0" w:firstLine="0" w:firstLineChars="0"/>
                    <w:jc w:val="center"/>
                    <w:rPr>
                      <w:rFonts w:hint="eastAsia"/>
                      <w:color w:val="auto"/>
                      <w:sz w:val="21"/>
                      <w:szCs w:val="21"/>
                      <w:vertAlign w:val="baseline"/>
                      <w:lang w:val="en-US" w:eastAsia="zh-CN"/>
                    </w:rPr>
                  </w:pPr>
                  <w:r>
                    <w:rPr>
                      <w:rFonts w:hint="eastAsia"/>
                      <w:color w:val="auto"/>
                      <w:sz w:val="21"/>
                      <w:szCs w:val="21"/>
                      <w:vertAlign w:val="baseline"/>
                      <w:lang w:val="en-US" w:eastAsia="zh-CN"/>
                    </w:rPr>
                    <w:t>55</w:t>
                  </w:r>
                </w:p>
              </w:tc>
            </w:tr>
          </w:tbl>
          <w:p>
            <w:pPr>
              <w:numPr>
                <w:ilvl w:val="0"/>
                <w:numId w:val="0"/>
              </w:numPr>
              <w:spacing w:line="500" w:lineRule="exact"/>
              <w:rPr>
                <w:rFonts w:hint="eastAsia" w:ascii="宋体" w:hAnsi="宋体"/>
                <w:color w:val="000000"/>
                <w:sz w:val="24"/>
              </w:rPr>
            </w:pPr>
            <w:r>
              <w:rPr>
                <w:rFonts w:hint="eastAsia" w:ascii="宋体" w:hAnsi="宋体"/>
                <w:color w:val="000000"/>
                <w:sz w:val="24"/>
                <w:lang w:val="en-US" w:eastAsia="zh-CN"/>
              </w:rPr>
              <w:t xml:space="preserve">    </w:t>
            </w:r>
            <w:r>
              <w:rPr>
                <w:rFonts w:hint="eastAsia" w:ascii="宋体" w:hAnsi="宋体"/>
                <w:color w:val="000000"/>
                <w:sz w:val="24"/>
              </w:rPr>
              <w:t>营运期执行《声环境质量标准》（GB3096-2008）2类区标准</w:t>
            </w:r>
          </w:p>
          <w:p>
            <w:pPr>
              <w:wordWrap w:val="0"/>
              <w:spacing w:line="240" w:lineRule="auto"/>
              <w:ind w:right="480"/>
              <w:jc w:val="center"/>
              <w:rPr>
                <w:rFonts w:hint="eastAsia" w:hAnsi="宋体"/>
                <w:b/>
                <w:color w:val="000000"/>
                <w:sz w:val="21"/>
                <w:szCs w:val="21"/>
              </w:rPr>
            </w:pPr>
            <w:r>
              <w:rPr>
                <w:rFonts w:hint="eastAsia" w:hAnsi="宋体"/>
                <w:b/>
                <w:color w:val="000000"/>
                <w:sz w:val="24"/>
              </w:rPr>
              <w:t xml:space="preserve">     </w:t>
            </w:r>
            <w:r>
              <w:rPr>
                <w:rFonts w:hint="eastAsia" w:hAnsi="宋体"/>
                <w:b/>
                <w:color w:val="000000"/>
                <w:sz w:val="24"/>
                <w:lang w:val="en-US" w:eastAsia="zh-CN"/>
              </w:rPr>
              <w:t xml:space="preserve">       </w:t>
            </w:r>
            <w:r>
              <w:rPr>
                <w:rFonts w:hAnsi="宋体"/>
                <w:b/>
                <w:color w:val="000000"/>
                <w:sz w:val="21"/>
                <w:szCs w:val="21"/>
              </w:rPr>
              <w:t>表</w:t>
            </w:r>
            <w:r>
              <w:rPr>
                <w:rFonts w:hint="eastAsia" w:hAnsi="宋体"/>
                <w:b/>
                <w:color w:val="000000"/>
                <w:sz w:val="21"/>
                <w:szCs w:val="21"/>
                <w:lang w:val="en-US" w:eastAsia="zh-CN"/>
              </w:rPr>
              <w:t>3</w:t>
            </w:r>
            <w:r>
              <w:rPr>
                <w:rFonts w:hAnsi="宋体"/>
                <w:b/>
                <w:color w:val="000000"/>
                <w:sz w:val="21"/>
                <w:szCs w:val="21"/>
              </w:rPr>
              <w:t>-</w:t>
            </w:r>
            <w:r>
              <w:rPr>
                <w:rFonts w:hint="eastAsia" w:hAnsi="宋体"/>
                <w:b/>
                <w:color w:val="000000"/>
                <w:sz w:val="21"/>
                <w:szCs w:val="21"/>
                <w:lang w:val="en-US" w:eastAsia="zh-CN"/>
              </w:rPr>
              <w:t>6</w:t>
            </w:r>
            <w:r>
              <w:rPr>
                <w:rFonts w:hAnsi="宋体"/>
                <w:b/>
                <w:color w:val="000000"/>
                <w:sz w:val="21"/>
                <w:szCs w:val="21"/>
              </w:rPr>
              <w:t xml:space="preserve">  </w:t>
            </w:r>
            <w:r>
              <w:rPr>
                <w:rFonts w:hint="eastAsia" w:hAnsi="宋体"/>
                <w:b/>
                <w:color w:val="000000"/>
                <w:sz w:val="21"/>
                <w:szCs w:val="21"/>
              </w:rPr>
              <w:t xml:space="preserve">噪声排放标准限值  </w:t>
            </w:r>
            <w:r>
              <w:rPr>
                <w:rFonts w:hAnsi="宋体"/>
                <w:b/>
                <w:color w:val="000000"/>
                <w:sz w:val="21"/>
                <w:szCs w:val="21"/>
              </w:rPr>
              <w:t xml:space="preserve"> </w:t>
            </w:r>
            <w:r>
              <w:rPr>
                <w:rFonts w:hint="eastAsia" w:hAnsi="宋体"/>
                <w:b/>
                <w:color w:val="000000"/>
                <w:sz w:val="21"/>
                <w:szCs w:val="21"/>
              </w:rPr>
              <w:t xml:space="preserve">      </w:t>
            </w:r>
            <w:r>
              <w:rPr>
                <w:rFonts w:hint="eastAsia" w:ascii="仿宋_GB2312" w:hAnsi="宋体" w:eastAsia="仿宋_GB2312"/>
                <w:b/>
                <w:bCs/>
                <w:color w:val="000000"/>
                <w:sz w:val="21"/>
                <w:szCs w:val="21"/>
              </w:rPr>
              <w:t>等效声级LAeq：dB</w:t>
            </w:r>
            <w:r>
              <w:rPr>
                <w:rFonts w:hint="eastAsia" w:ascii="仿宋_GB2312" w:eastAsia="仿宋_GB2312"/>
                <w:b/>
                <w:bCs/>
                <w:color w:val="000000"/>
                <w:sz w:val="21"/>
                <w:szCs w:val="21"/>
              </w:rPr>
              <w:t>(A )</w:t>
            </w:r>
          </w:p>
          <w:tbl>
            <w:tblPr>
              <w:tblStyle w:val="17"/>
              <w:tblW w:w="7540" w:type="dxa"/>
              <w:jc w:val="center"/>
              <w:tblInd w:w="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44"/>
              <w:gridCol w:w="1937"/>
              <w:gridCol w:w="2385"/>
              <w:gridCol w:w="15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02" w:hRule="atLeast"/>
                <w:jc w:val="center"/>
              </w:trPr>
              <w:tc>
                <w:tcPr>
                  <w:tcW w:w="1644" w:type="dxa"/>
                  <w:vMerge w:val="restart"/>
                  <w:tcBorders>
                    <w:tl2br w:val="nil"/>
                    <w:tr2bl w:val="nil"/>
                  </w:tcBorders>
                  <w:vAlign w:val="center"/>
                </w:tcPr>
                <w:p>
                  <w:pPr>
                    <w:jc w:val="center"/>
                    <w:rPr>
                      <w:color w:val="000000"/>
                      <w:sz w:val="21"/>
                      <w:szCs w:val="21"/>
                    </w:rPr>
                  </w:pPr>
                  <w:r>
                    <w:rPr>
                      <w:color w:val="000000"/>
                      <w:sz w:val="21"/>
                      <w:szCs w:val="21"/>
                    </w:rPr>
                    <w:t>环境噪声</w:t>
                  </w:r>
                </w:p>
              </w:tc>
              <w:tc>
                <w:tcPr>
                  <w:tcW w:w="1937" w:type="dxa"/>
                  <w:vMerge w:val="restart"/>
                  <w:tcBorders>
                    <w:tl2br w:val="nil"/>
                    <w:tr2bl w:val="nil"/>
                  </w:tcBorders>
                  <w:vAlign w:val="center"/>
                </w:tcPr>
                <w:p>
                  <w:pPr>
                    <w:jc w:val="center"/>
                    <w:rPr>
                      <w:color w:val="000000"/>
                      <w:sz w:val="21"/>
                      <w:szCs w:val="21"/>
                    </w:rPr>
                  </w:pPr>
                  <w:r>
                    <w:rPr>
                      <w:rFonts w:hint="eastAsia"/>
                      <w:color w:val="000000"/>
                      <w:sz w:val="21"/>
                      <w:szCs w:val="21"/>
                    </w:rPr>
                    <w:t>2</w:t>
                  </w:r>
                  <w:r>
                    <w:rPr>
                      <w:color w:val="000000"/>
                      <w:sz w:val="21"/>
                      <w:szCs w:val="21"/>
                    </w:rPr>
                    <w:t>类</w:t>
                  </w:r>
                </w:p>
              </w:tc>
              <w:tc>
                <w:tcPr>
                  <w:tcW w:w="2385" w:type="dxa"/>
                  <w:tcBorders>
                    <w:tl2br w:val="nil"/>
                    <w:tr2bl w:val="nil"/>
                  </w:tcBorders>
                  <w:vAlign w:val="center"/>
                </w:tcPr>
                <w:p>
                  <w:pPr>
                    <w:jc w:val="center"/>
                    <w:rPr>
                      <w:color w:val="000000"/>
                      <w:sz w:val="21"/>
                      <w:szCs w:val="21"/>
                    </w:rPr>
                  </w:pPr>
                  <w:r>
                    <w:rPr>
                      <w:color w:val="000000"/>
                      <w:sz w:val="21"/>
                      <w:szCs w:val="21"/>
                    </w:rPr>
                    <w:t>昼  间</w:t>
                  </w:r>
                </w:p>
              </w:tc>
              <w:tc>
                <w:tcPr>
                  <w:tcW w:w="1574" w:type="dxa"/>
                  <w:tcBorders>
                    <w:tl2br w:val="nil"/>
                    <w:tr2bl w:val="nil"/>
                  </w:tcBorders>
                  <w:vAlign w:val="center"/>
                </w:tcPr>
                <w:p>
                  <w:pPr>
                    <w:jc w:val="center"/>
                    <w:rPr>
                      <w:rFonts w:hint="eastAsia"/>
                      <w:color w:val="000000"/>
                      <w:sz w:val="21"/>
                      <w:szCs w:val="21"/>
                    </w:rPr>
                  </w:pPr>
                  <w:r>
                    <w:rPr>
                      <w:color w:val="000000"/>
                      <w:sz w:val="21"/>
                      <w:szCs w:val="21"/>
                    </w:rPr>
                    <w:t>6</w:t>
                  </w:r>
                  <w:r>
                    <w:rPr>
                      <w:rFonts w:hint="eastAsia"/>
                      <w:color w:val="000000"/>
                      <w:sz w:val="21"/>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12" w:hRule="atLeast"/>
                <w:jc w:val="center"/>
              </w:trPr>
              <w:tc>
                <w:tcPr>
                  <w:tcW w:w="1644" w:type="dxa"/>
                  <w:vMerge w:val="continue"/>
                  <w:tcBorders>
                    <w:tl2br w:val="nil"/>
                    <w:tr2bl w:val="nil"/>
                  </w:tcBorders>
                  <w:vAlign w:val="center"/>
                </w:tcPr>
                <w:p>
                  <w:pPr>
                    <w:jc w:val="center"/>
                    <w:rPr>
                      <w:color w:val="000000"/>
                      <w:sz w:val="21"/>
                      <w:szCs w:val="21"/>
                    </w:rPr>
                  </w:pPr>
                </w:p>
              </w:tc>
              <w:tc>
                <w:tcPr>
                  <w:tcW w:w="1937" w:type="dxa"/>
                  <w:vMerge w:val="continue"/>
                  <w:tcBorders>
                    <w:tl2br w:val="nil"/>
                    <w:tr2bl w:val="nil"/>
                  </w:tcBorders>
                  <w:vAlign w:val="center"/>
                </w:tcPr>
                <w:p>
                  <w:pPr>
                    <w:jc w:val="center"/>
                    <w:rPr>
                      <w:color w:val="000000"/>
                      <w:sz w:val="21"/>
                      <w:szCs w:val="21"/>
                    </w:rPr>
                  </w:pPr>
                </w:p>
              </w:tc>
              <w:tc>
                <w:tcPr>
                  <w:tcW w:w="2385" w:type="dxa"/>
                  <w:tcBorders>
                    <w:tl2br w:val="nil"/>
                    <w:tr2bl w:val="nil"/>
                  </w:tcBorders>
                  <w:vAlign w:val="center"/>
                </w:tcPr>
                <w:p>
                  <w:pPr>
                    <w:jc w:val="center"/>
                    <w:rPr>
                      <w:color w:val="000000"/>
                      <w:sz w:val="21"/>
                      <w:szCs w:val="21"/>
                    </w:rPr>
                  </w:pPr>
                  <w:r>
                    <w:rPr>
                      <w:color w:val="000000"/>
                      <w:sz w:val="21"/>
                      <w:szCs w:val="21"/>
                    </w:rPr>
                    <w:t>夜  间</w:t>
                  </w:r>
                </w:p>
              </w:tc>
              <w:tc>
                <w:tcPr>
                  <w:tcW w:w="1574" w:type="dxa"/>
                  <w:tcBorders>
                    <w:tl2br w:val="nil"/>
                    <w:tr2bl w:val="nil"/>
                  </w:tcBorders>
                  <w:vAlign w:val="center"/>
                </w:tcPr>
                <w:p>
                  <w:pPr>
                    <w:jc w:val="center"/>
                    <w:rPr>
                      <w:rFonts w:hint="eastAsia"/>
                      <w:color w:val="000000"/>
                      <w:sz w:val="21"/>
                      <w:szCs w:val="21"/>
                    </w:rPr>
                  </w:pPr>
                  <w:r>
                    <w:rPr>
                      <w:color w:val="000000"/>
                      <w:sz w:val="21"/>
                      <w:szCs w:val="21"/>
                    </w:rPr>
                    <w:t>5</w:t>
                  </w:r>
                  <w:r>
                    <w:rPr>
                      <w:rFonts w:hint="eastAsia"/>
                      <w:color w:val="000000"/>
                      <w:sz w:val="21"/>
                      <w:szCs w:val="21"/>
                    </w:rPr>
                    <w:t>0</w:t>
                  </w:r>
                </w:p>
              </w:tc>
            </w:tr>
          </w:tbl>
          <w:p>
            <w:pPr>
              <w:spacing w:line="360" w:lineRule="auto"/>
              <w:jc w:val="both"/>
              <w:rPr>
                <w:rFonts w:hAnsi="宋体"/>
                <w:color w:val="000000"/>
                <w:sz w:val="24"/>
              </w:rPr>
            </w:pPr>
            <w:r>
              <w:rPr>
                <w:rFonts w:hint="eastAsia" w:hAnsi="宋体"/>
                <w:color w:val="000000"/>
                <w:sz w:val="24"/>
                <w:lang w:val="en-US" w:eastAsia="zh-CN"/>
              </w:rPr>
              <w:t xml:space="preserve">    </w:t>
            </w:r>
            <w:r>
              <w:rPr>
                <w:rFonts w:hAnsi="宋体"/>
                <w:color w:val="000000"/>
                <w:sz w:val="24"/>
              </w:rPr>
              <w:t>4</w:t>
            </w:r>
            <w:r>
              <w:rPr>
                <w:rFonts w:hint="eastAsia" w:hAnsi="宋体"/>
                <w:color w:val="000000"/>
                <w:sz w:val="24"/>
                <w:lang w:eastAsia="zh-CN"/>
              </w:rPr>
              <w:t>、《</w:t>
            </w:r>
            <w:r>
              <w:rPr>
                <w:rFonts w:hint="default" w:hAnsi="宋体"/>
                <w:color w:val="000000"/>
                <w:sz w:val="24"/>
              </w:rPr>
              <w:fldChar w:fldCharType="begin"/>
            </w:r>
            <w:r>
              <w:rPr>
                <w:rFonts w:hint="default" w:hAnsi="宋体"/>
                <w:color w:val="000000"/>
                <w:sz w:val="24"/>
              </w:rPr>
              <w:instrText xml:space="preserve"> HYPERLINK "http://www.so.com/link?url=http://www.doc88.com/p-806573174798.html&amp;q=%E5%9F%8E%E5%B8%82%E5%9E%83%E5%9C%BE%E5%88%86%E7%B1%BB%E6%8E%92%E6%94%BE&amp;ts=1490192216&amp;t=6164ffdd580a4525580b15ede771132&amp;src=haosou" \t "https://www.so.com/_blank" </w:instrText>
            </w:r>
            <w:r>
              <w:rPr>
                <w:rFonts w:hint="default" w:hAnsi="宋体"/>
                <w:color w:val="000000"/>
                <w:sz w:val="24"/>
              </w:rPr>
              <w:fldChar w:fldCharType="separate"/>
            </w:r>
            <w:r>
              <w:rPr>
                <w:rFonts w:hint="default" w:hAnsi="宋体"/>
                <w:color w:val="000000"/>
                <w:sz w:val="24"/>
              </w:rPr>
              <w:t>生活垃圾产生源分类及其排放</w:t>
            </w:r>
            <w:r>
              <w:rPr>
                <w:rFonts w:hint="default" w:hAnsi="宋体"/>
                <w:color w:val="000000"/>
                <w:sz w:val="24"/>
              </w:rPr>
              <w:fldChar w:fldCharType="end"/>
            </w:r>
            <w:r>
              <w:rPr>
                <w:rFonts w:hint="eastAsia" w:hAnsi="宋体"/>
                <w:color w:val="000000"/>
                <w:sz w:val="24"/>
                <w:lang w:eastAsia="zh-CN"/>
              </w:rPr>
              <w:t>》（</w:t>
            </w:r>
            <w:r>
              <w:rPr>
                <w:rFonts w:hint="default" w:hAnsi="宋体"/>
                <w:color w:val="000000"/>
                <w:sz w:val="24"/>
              </w:rPr>
              <w:t>CJT 368-2011</w:t>
            </w:r>
            <w:r>
              <w:rPr>
                <w:rFonts w:hint="eastAsia" w:hAnsi="宋体"/>
                <w:color w:val="000000"/>
                <w:sz w:val="24"/>
                <w:lang w:eastAsia="zh-CN"/>
              </w:rPr>
              <w:t>）；</w:t>
            </w:r>
          </w:p>
          <w:p>
            <w:pPr>
              <w:spacing w:line="360" w:lineRule="auto"/>
              <w:jc w:val="both"/>
              <w:rPr>
                <w:rFonts w:hint="default" w:ascii="Times New Roman" w:hAnsi="Times New Roman" w:eastAsia="宋体" w:cs="Times New Roman"/>
                <w:b/>
                <w:bCs/>
                <w:sz w:val="28"/>
                <w:szCs w:val="28"/>
                <w:vertAlign w:val="baseline"/>
                <w:lang w:val="en-US" w:eastAsia="zh-CN"/>
              </w:rPr>
            </w:pPr>
            <w:r>
              <w:rPr>
                <w:rFonts w:hint="eastAsia"/>
                <w:color w:val="000000"/>
                <w:sz w:val="24"/>
                <w:lang w:val="en-US" w:eastAsia="zh-CN"/>
              </w:rPr>
              <w:t xml:space="preserve">    </w:t>
            </w:r>
            <w:r>
              <w:rPr>
                <w:color w:val="000000"/>
                <w:sz w:val="24"/>
              </w:rPr>
              <w:t>5</w:t>
            </w:r>
            <w:r>
              <w:rPr>
                <w:rFonts w:hint="eastAsia"/>
                <w:color w:val="000000"/>
                <w:sz w:val="24"/>
                <w:lang w:eastAsia="zh-CN"/>
              </w:rPr>
              <w:t>、</w:t>
            </w:r>
            <w:r>
              <w:rPr>
                <w:rFonts w:hAnsi="宋体"/>
                <w:color w:val="000000"/>
                <w:sz w:val="24"/>
              </w:rPr>
              <w:t>《饮食业油烟排放标准》（</w:t>
            </w:r>
            <w:r>
              <w:rPr>
                <w:color w:val="000000"/>
                <w:sz w:val="24"/>
              </w:rPr>
              <w:t>GB18483-2001</w:t>
            </w:r>
            <w:r>
              <w:rPr>
                <w:rFonts w:hAnsi="宋体"/>
                <w:color w:val="000000"/>
                <w:sz w:val="24"/>
              </w:rPr>
              <w:t>）</w:t>
            </w:r>
            <w:r>
              <w:rPr>
                <w:rFonts w:hint="eastAsia" w:hAnsi="宋体"/>
                <w:color w:val="00000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总量控制指标</w:t>
            </w:r>
          </w:p>
        </w:tc>
        <w:tc>
          <w:tcPr>
            <w:tcW w:w="8370" w:type="dxa"/>
          </w:tcPr>
          <w:p>
            <w:pPr>
              <w:spacing w:line="360" w:lineRule="auto"/>
              <w:ind w:firstLine="480"/>
              <w:jc w:val="left"/>
              <w:rPr>
                <w:rFonts w:hint="default" w:ascii="宋体" w:hAnsi="宋体"/>
                <w:sz w:val="24"/>
                <w:lang w:val="en-US" w:eastAsia="zh-CN"/>
              </w:rPr>
            </w:pPr>
            <w:r>
              <w:rPr>
                <w:rFonts w:hint="eastAsia" w:ascii="宋体" w:hAnsi="宋体"/>
                <w:sz w:val="24"/>
              </w:rPr>
              <w:t>废水</w:t>
            </w:r>
            <w:r>
              <w:rPr>
                <w:rFonts w:hint="eastAsia" w:ascii="宋体" w:hAnsi="宋体"/>
                <w:sz w:val="24"/>
                <w:lang w:eastAsia="zh-CN"/>
              </w:rPr>
              <w:t>经化粪池处理后</w:t>
            </w:r>
            <w:r>
              <w:rPr>
                <w:rFonts w:hint="eastAsia" w:ascii="宋体" w:hAnsi="宋体"/>
                <w:sz w:val="24"/>
              </w:rPr>
              <w:t>，</w:t>
            </w:r>
            <w:r>
              <w:rPr>
                <w:rFonts w:hint="eastAsia" w:ascii="宋体" w:hAnsi="宋体"/>
                <w:sz w:val="24"/>
                <w:lang w:eastAsia="zh-CN"/>
              </w:rPr>
              <w:t>排入</w:t>
            </w:r>
            <w:r>
              <w:rPr>
                <w:rFonts w:hint="eastAsia" w:ascii="宋体" w:hAnsi="宋体"/>
                <w:sz w:val="24"/>
              </w:rPr>
              <w:t>市政污水管网，建议不进行总量控制指标计算</w:t>
            </w:r>
            <w:r>
              <w:rPr>
                <w:rFonts w:hint="eastAsia" w:ascii="宋体" w:hAnsi="宋体"/>
                <w:sz w:val="24"/>
                <w:lang w:eastAsia="zh-CN"/>
              </w:rPr>
              <w:t>。</w:t>
            </w:r>
          </w:p>
        </w:tc>
      </w:tr>
    </w:tbl>
    <w:p>
      <w:pPr>
        <w:spacing w:line="360" w:lineRule="auto"/>
        <w:jc w:val="cente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表4  工程概况</w:t>
      </w:r>
    </w:p>
    <w:tbl>
      <w:tblPr>
        <w:tblStyle w:val="18"/>
        <w:tblW w:w="94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4" w:type="dxa"/>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项目名称</w:t>
            </w:r>
          </w:p>
        </w:tc>
        <w:tc>
          <w:tcPr>
            <w:tcW w:w="8080" w:type="dxa"/>
          </w:tcPr>
          <w:p>
            <w:pPr>
              <w:spacing w:line="360" w:lineRule="auto"/>
              <w:jc w:val="center"/>
              <w:rPr>
                <w:rFonts w:hint="default" w:ascii="Times New Roman" w:hAnsi="Times New Roman" w:eastAsia="宋体" w:cs="Times New Roman"/>
                <w:b/>
                <w:bCs/>
                <w:sz w:val="28"/>
                <w:szCs w:val="28"/>
                <w:vertAlign w:val="baseline"/>
                <w:lang w:val="en-US" w:eastAsia="zh-CN"/>
              </w:rPr>
            </w:pPr>
            <w:r>
              <w:rPr>
                <w:rFonts w:hint="eastAsia" w:ascii="Times New Roman" w:hAnsi="Times New Roman" w:cs="Times New Roman"/>
                <w:color w:val="auto"/>
                <w:spacing w:val="10"/>
                <w:sz w:val="24"/>
                <w:szCs w:val="24"/>
                <w:lang w:eastAsia="zh-CN"/>
              </w:rPr>
              <w:t>施达凤凰城小区商品房项目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4" w:type="dxa"/>
            <w:vAlign w:val="center"/>
          </w:tcPr>
          <w:p>
            <w:pPr>
              <w:spacing w:line="24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项目地理位置（附地理位置图）</w:t>
            </w:r>
          </w:p>
        </w:tc>
        <w:tc>
          <w:tcPr>
            <w:tcW w:w="8080" w:type="dxa"/>
          </w:tcPr>
          <w:p>
            <w:pPr>
              <w:spacing w:line="360" w:lineRule="auto"/>
              <w:jc w:val="both"/>
            </w:pP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rPr>
              <w:t>本项目在</w:t>
            </w:r>
            <w:r>
              <w:rPr>
                <w:rFonts w:hint="eastAsia" w:ascii="Times New Roman" w:hAnsi="Times New Roman" w:cs="Times New Roman"/>
                <w:color w:val="auto"/>
                <w:spacing w:val="10"/>
                <w:sz w:val="24"/>
                <w:szCs w:val="24"/>
                <w:lang w:eastAsia="zh-CN"/>
              </w:rPr>
              <w:t>兴义市民航大道南段</w:t>
            </w:r>
            <w:r>
              <w:rPr>
                <w:rFonts w:hint="eastAsia" w:ascii="Times New Roman" w:hAnsi="Times New Roman" w:cs="Times New Roman"/>
                <w:color w:val="auto"/>
                <w:kern w:val="0"/>
                <w:sz w:val="24"/>
                <w:lang w:eastAsia="zh-CN"/>
              </w:rPr>
              <w:t>，地理位置图如下：</w:t>
            </w:r>
          </w:p>
          <w:p>
            <w:pPr>
              <w:spacing w:line="360" w:lineRule="auto"/>
              <w:jc w:val="center"/>
              <w:rPr>
                <w:rFonts w:hint="default"/>
                <w:sz w:val="24"/>
                <w:lang w:val="en-US" w:eastAsia="zh-CN"/>
              </w:rPr>
            </w:pPr>
            <w:r>
              <w:rPr>
                <w:sz w:val="24"/>
              </w:rPr>
              <mc:AlternateContent>
                <mc:Choice Requires="wps">
                  <w:drawing>
                    <wp:anchor distT="0" distB="0" distL="114300" distR="114300" simplePos="0" relativeHeight="251748352" behindDoc="0" locked="0" layoutInCell="1" allowOverlap="1">
                      <wp:simplePos x="0" y="0"/>
                      <wp:positionH relativeFrom="column">
                        <wp:posOffset>531495</wp:posOffset>
                      </wp:positionH>
                      <wp:positionV relativeFrom="paragraph">
                        <wp:posOffset>579755</wp:posOffset>
                      </wp:positionV>
                      <wp:extent cx="1114425" cy="371475"/>
                      <wp:effectExtent l="12700" t="12700" r="720725" b="835025"/>
                      <wp:wrapNone/>
                      <wp:docPr id="4" name="圆角矩形标注 4"/>
                      <wp:cNvGraphicFramePr/>
                      <a:graphic xmlns:a="http://schemas.openxmlformats.org/drawingml/2006/main">
                        <a:graphicData uri="http://schemas.microsoft.com/office/word/2010/wordprocessingShape">
                          <wps:wsp>
                            <wps:cNvSpPr/>
                            <wps:spPr>
                              <a:xfrm>
                                <a:off x="3023235" y="3364230"/>
                                <a:ext cx="1114425" cy="371475"/>
                              </a:xfrm>
                              <a:prstGeom prst="wedgeRoundRectCallout">
                                <a:avLst>
                                  <a:gd name="adj1" fmla="val 112507"/>
                                  <a:gd name="adj2" fmla="val 270170"/>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color w:val="FF0000"/>
                                      <w:lang w:eastAsia="zh-CN"/>
                                    </w:rPr>
                                  </w:pPr>
                                  <w:r>
                                    <w:rPr>
                                      <w:rFonts w:hint="eastAsia"/>
                                      <w:b/>
                                      <w:bCs/>
                                      <w:color w:val="FF0000"/>
                                      <w:lang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1.85pt;margin-top:45.65pt;height:29.25pt;width:87.75pt;z-index:251748352;v-text-anchor:middle;mso-width-relative:page;mso-height-relative:page;" filled="f" stroked="t" coordsize="21600,21600" o:gfxdata="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gV7wN2AAAAAkBAAAPAAAAAAAAAAEAIAAAACIAAABkcnMvZG93bnJldi54&#10;bWxQSwECFAAUAAAACACHTuJAyH6rsKUCAAARBQAADgAAAAAAAAABACAAAAAnAQAAZHJzL2Uyb0Rv&#10;Yy54bWxQSwUGAAAAAAYABgBZAQAAPgYAAAAA&#10;" adj="35102,69157,14400">
                      <v:fill on="f" focussize="0,0"/>
                      <v:stroke weight="2pt" color="#FF0000 [3204]" joinstyle="round"/>
                      <v:imagedata o:title=""/>
                      <o:lock v:ext="edit" aspectratio="f"/>
                      <v:textbox>
                        <w:txbxContent>
                          <w:p>
                            <w:pPr>
                              <w:jc w:val="center"/>
                              <w:rPr>
                                <w:rFonts w:hint="eastAsia" w:eastAsiaTheme="minorEastAsia"/>
                                <w:b/>
                                <w:bCs/>
                                <w:color w:val="FF0000"/>
                                <w:lang w:eastAsia="zh-CN"/>
                              </w:rPr>
                            </w:pPr>
                            <w:r>
                              <w:rPr>
                                <w:rFonts w:hint="eastAsia"/>
                                <w:b/>
                                <w:bCs/>
                                <w:color w:val="FF0000"/>
                                <w:lang w:eastAsia="zh-CN"/>
                              </w:rPr>
                              <w:t>项目所在地</w:t>
                            </w:r>
                          </w:p>
                        </w:txbxContent>
                      </v:textbox>
                    </v:shape>
                  </w:pict>
                </mc:Fallback>
              </mc:AlternateContent>
            </w:r>
            <w:r>
              <w:rPr>
                <w:rFonts w:hint="default"/>
                <w:sz w:val="24"/>
                <w:lang w:val="en-US" w:eastAsia="zh-CN"/>
              </w:rPr>
              <w:drawing>
                <wp:inline distT="0" distB="0" distL="114300" distR="114300">
                  <wp:extent cx="4622800" cy="3411855"/>
                  <wp:effectExtent l="0" t="0" r="6350" b="17145"/>
                  <wp:docPr id="6" name="图片 6" descr="QQ图片2017121421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71214215949"/>
                          <pic:cNvPicPr>
                            <a:picLocks noChangeAspect="1"/>
                          </pic:cNvPicPr>
                        </pic:nvPicPr>
                        <pic:blipFill>
                          <a:blip r:embed="rId10"/>
                          <a:stretch>
                            <a:fillRect/>
                          </a:stretch>
                        </pic:blipFill>
                        <pic:spPr>
                          <a:xfrm>
                            <a:off x="0" y="0"/>
                            <a:ext cx="4622800" cy="34118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7" w:hRule="atLeast"/>
        </w:trPr>
        <w:tc>
          <w:tcPr>
            <w:tcW w:w="9424" w:type="dxa"/>
            <w:gridSpan w:val="2"/>
          </w:tcPr>
          <w:p>
            <w:pPr>
              <w:spacing w:line="360" w:lineRule="auto"/>
              <w:jc w:val="left"/>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主要工程内容及规模：</w:t>
            </w:r>
          </w:p>
          <w:p>
            <w:pPr>
              <w:spacing w:line="360" w:lineRule="auto"/>
              <w:ind w:firstLine="560"/>
              <w:jc w:val="left"/>
              <w:rPr>
                <w:rFonts w:hint="default" w:ascii="Times New Roman" w:hAnsi="Times New Roman" w:cs="Times New Roman"/>
                <w:color w:val="auto"/>
                <w:kern w:val="0"/>
                <w:sz w:val="24"/>
              </w:rPr>
            </w:pPr>
            <w:r>
              <w:rPr>
                <w:rFonts w:hint="eastAsia" w:ascii="Times New Roman" w:hAnsi="Times New Roman" w:cs="Times New Roman"/>
                <w:color w:val="auto"/>
                <w:spacing w:val="10"/>
                <w:sz w:val="24"/>
                <w:lang w:eastAsia="zh-CN"/>
              </w:rPr>
              <w:t>项目总用地面积为</w:t>
            </w:r>
            <w:r>
              <w:rPr>
                <w:rFonts w:hint="eastAsia" w:ascii="Times New Roman" w:hAnsi="Times New Roman" w:cs="Times New Roman"/>
                <w:color w:val="auto"/>
                <w:spacing w:val="10"/>
                <w:sz w:val="24"/>
                <w:lang w:val="en-US" w:eastAsia="zh-CN"/>
              </w:rPr>
              <w:t>51270㎡，总建筑面积396239.62㎡。项目一期工程为3、4号楼，用地面积为4700㎡，建设面积为53743㎡；</w:t>
            </w:r>
            <w:r>
              <w:rPr>
                <w:rFonts w:hint="eastAsia" w:ascii="Times New Roman" w:hAnsi="Times New Roman" w:cs="Times New Roman"/>
                <w:color w:val="auto"/>
                <w:spacing w:val="10"/>
                <w:sz w:val="24"/>
                <w:lang w:eastAsia="zh-CN"/>
              </w:rPr>
              <w:t>本期调查项目为</w:t>
            </w:r>
            <w:r>
              <w:rPr>
                <w:rFonts w:hint="eastAsia" w:ascii="Times New Roman" w:hAnsi="Times New Roman" w:cs="Times New Roman"/>
                <w:color w:val="auto"/>
                <w:spacing w:val="10"/>
                <w:sz w:val="24"/>
                <w:lang w:val="en-US" w:eastAsia="zh-CN"/>
              </w:rPr>
              <w:t>1、2、5、6、7、8、9、10号楼，</w:t>
            </w:r>
            <w:r>
              <w:rPr>
                <w:rFonts w:hint="eastAsia" w:ascii="Times New Roman" w:hAnsi="Times New Roman" w:cs="Times New Roman"/>
                <w:color w:val="auto"/>
                <w:spacing w:val="10"/>
                <w:sz w:val="24"/>
                <w:lang w:eastAsia="zh-CN"/>
              </w:rPr>
              <w:t>总</w:t>
            </w:r>
            <w:r>
              <w:rPr>
                <w:rFonts w:hint="default" w:ascii="Times New Roman" w:hAnsi="Times New Roman" w:cs="Times New Roman"/>
                <w:color w:val="auto"/>
                <w:spacing w:val="10"/>
                <w:sz w:val="24"/>
              </w:rPr>
              <w:t>建筑面积</w:t>
            </w:r>
            <w:r>
              <w:rPr>
                <w:rFonts w:hint="eastAsia" w:ascii="Times New Roman" w:hAnsi="Times New Roman" w:cs="Times New Roman"/>
                <w:color w:val="auto"/>
                <w:szCs w:val="21"/>
                <w:lang w:val="en-US" w:eastAsia="zh-CN"/>
              </w:rPr>
              <w:t>342496.62</w:t>
            </w:r>
            <w:r>
              <w:rPr>
                <w:rFonts w:hint="default" w:ascii="Times New Roman" w:hAnsi="Times New Roman" w:cs="Times New Roman"/>
                <w:color w:val="auto"/>
                <w:spacing w:val="10"/>
                <w:sz w:val="24"/>
              </w:rPr>
              <w:t>m</w:t>
            </w:r>
            <w:r>
              <w:rPr>
                <w:rFonts w:hint="default" w:ascii="Times New Roman" w:hAnsi="Times New Roman" w:cs="Times New Roman"/>
                <w:color w:val="auto"/>
                <w:spacing w:val="10"/>
                <w:sz w:val="24"/>
                <w:vertAlign w:val="superscript"/>
              </w:rPr>
              <w:t>2</w:t>
            </w:r>
            <w:r>
              <w:rPr>
                <w:rFonts w:hint="default" w:ascii="Times New Roman" w:hAnsi="Times New Roman" w:cs="Times New Roman"/>
                <w:color w:val="auto"/>
                <w:spacing w:val="10"/>
                <w:sz w:val="24"/>
              </w:rPr>
              <w:t>。</w:t>
            </w:r>
            <w:r>
              <w:rPr>
                <w:rFonts w:hint="default" w:ascii="Times New Roman" w:hAnsi="Times New Roman" w:cs="Times New Roman"/>
                <w:color w:val="auto"/>
                <w:kern w:val="0"/>
                <w:sz w:val="24"/>
              </w:rPr>
              <w:t>由主体工程及</w:t>
            </w:r>
            <w:r>
              <w:rPr>
                <w:rFonts w:hint="default" w:ascii="Times New Roman" w:hAnsi="Times New Roman" w:cs="Times New Roman"/>
                <w:color w:val="auto"/>
                <w:sz w:val="24"/>
              </w:rPr>
              <w:t>辅助</w:t>
            </w:r>
            <w:r>
              <w:rPr>
                <w:rFonts w:hint="default" w:ascii="Times New Roman" w:hAnsi="Times New Roman" w:cs="Times New Roman"/>
                <w:color w:val="auto"/>
                <w:kern w:val="0"/>
                <w:sz w:val="24"/>
              </w:rPr>
              <w:t>配套公用工程（包括给排水设施、消防设施、配电设施、垃圾站、停车场、绿化等）组成。</w:t>
            </w:r>
          </w:p>
          <w:p>
            <w:pPr>
              <w:spacing w:line="360" w:lineRule="auto"/>
              <w:ind w:firstLine="560"/>
              <w:jc w:val="center"/>
              <w:rPr>
                <w:rFonts w:hint="default" w:ascii="Times New Roman" w:hAnsi="Times New Roman" w:cs="Times New Roman"/>
                <w:color w:val="auto"/>
                <w:kern w:val="0"/>
                <w:sz w:val="24"/>
              </w:rPr>
            </w:pPr>
            <w:r>
              <w:rPr>
                <w:rFonts w:hint="default" w:ascii="Times New Roman" w:hAnsi="Times New Roman" w:cs="Times New Roman"/>
                <w:b/>
                <w:bCs/>
                <w:color w:val="auto"/>
                <w:kern w:val="0"/>
                <w:sz w:val="21"/>
                <w:szCs w:val="21"/>
              </w:rPr>
              <w:t>表</w:t>
            </w:r>
            <w:r>
              <w:rPr>
                <w:rFonts w:hint="eastAsia" w:ascii="Times New Roman" w:hAnsi="Times New Roman" w:cs="Times New Roman"/>
                <w:b/>
                <w:bCs/>
                <w:color w:val="auto"/>
                <w:kern w:val="0"/>
                <w:sz w:val="21"/>
                <w:szCs w:val="21"/>
                <w:lang w:val="en-US" w:eastAsia="zh-CN"/>
              </w:rPr>
              <w:t>4-1</w:t>
            </w:r>
            <w:r>
              <w:rPr>
                <w:rFonts w:hint="default" w:ascii="Times New Roman" w:hAnsi="Times New Roman" w:cs="Times New Roman"/>
                <w:b/>
                <w:bCs/>
                <w:color w:val="auto"/>
                <w:kern w:val="0"/>
                <w:sz w:val="21"/>
                <w:szCs w:val="21"/>
              </w:rPr>
              <w:t xml:space="preserve"> </w:t>
            </w:r>
            <w:r>
              <w:rPr>
                <w:rFonts w:hint="eastAsia" w:ascii="Times New Roman" w:hAnsi="Times New Roman" w:cs="Times New Roman"/>
                <w:b/>
                <w:bCs/>
                <w:color w:val="auto"/>
                <w:kern w:val="0"/>
                <w:sz w:val="21"/>
                <w:szCs w:val="21"/>
                <w:lang w:val="en-US" w:eastAsia="zh-CN"/>
              </w:rPr>
              <w:t xml:space="preserve"> </w:t>
            </w:r>
            <w:r>
              <w:rPr>
                <w:rFonts w:hint="eastAsia" w:ascii="Times New Roman" w:hAnsi="Times New Roman" w:cs="Times New Roman"/>
                <w:b/>
                <w:bCs/>
                <w:color w:val="auto"/>
                <w:kern w:val="0"/>
                <w:sz w:val="21"/>
                <w:szCs w:val="21"/>
                <w:lang w:eastAsia="zh-CN"/>
              </w:rPr>
              <w:t>项目</w:t>
            </w:r>
            <w:r>
              <w:rPr>
                <w:rFonts w:hint="default" w:ascii="Times New Roman" w:hAnsi="Times New Roman" w:cs="Times New Roman"/>
                <w:b/>
                <w:bCs/>
                <w:color w:val="auto"/>
                <w:kern w:val="0"/>
                <w:sz w:val="21"/>
                <w:szCs w:val="21"/>
              </w:rPr>
              <w:t>主要技术经济指标</w:t>
            </w:r>
            <w:r>
              <w:rPr>
                <w:rFonts w:hint="default" w:ascii="Times New Roman" w:hAnsi="Times New Roman" w:cs="Times New Roman"/>
                <w:b/>
                <w:bCs/>
                <w:color w:val="auto"/>
                <w:kern w:val="0"/>
                <w:sz w:val="21"/>
                <w:szCs w:val="21"/>
                <w:lang w:eastAsia="zh-CN"/>
              </w:rPr>
              <w:t>一览表</w:t>
            </w:r>
          </w:p>
          <w:tbl>
            <w:tblPr>
              <w:tblStyle w:val="17"/>
              <w:tblpPr w:leftFromText="180" w:rightFromText="180" w:vertAnchor="text" w:horzAnchor="page" w:tblpX="348" w:tblpY="261"/>
              <w:tblOverlap w:val="never"/>
              <w:tblW w:w="820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9"/>
              <w:gridCol w:w="2608"/>
              <w:gridCol w:w="2223"/>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2039" w:type="dxa"/>
                  <w:tcBorders>
                    <w:tl2br w:val="nil"/>
                    <w:tr2bl w:val="nil"/>
                  </w:tcBorders>
                  <w:vAlign w:val="bottom"/>
                </w:tcPr>
                <w:p>
                  <w:pPr>
                    <w:kinsoku/>
                    <w:autoSpaceDE/>
                    <w:autoSpaceDN w:val="0"/>
                    <w:ind w:left="0" w:leftChars="0" w:right="0" w:rightChars="0" w:firstLine="0" w:firstLineChars="0"/>
                    <w:jc w:val="center"/>
                    <w:textAlignment w:val="bottom"/>
                    <w:rPr>
                      <w:rFonts w:hint="default" w:ascii="Times New Roman" w:hAnsi="Times New Roman" w:eastAsia="宋体" w:cs="Times New Roman"/>
                      <w:b/>
                      <w:bCs/>
                      <w:i w:val="0"/>
                      <w:snapToGrid/>
                      <w:color w:val="auto"/>
                      <w:sz w:val="21"/>
                      <w:szCs w:val="21"/>
                      <w:u w:val="none"/>
                      <w:lang w:eastAsia="zh-CN"/>
                    </w:rPr>
                  </w:pPr>
                  <w:r>
                    <w:rPr>
                      <w:rFonts w:hint="default" w:ascii="Times New Roman" w:hAnsi="Times New Roman" w:cs="Times New Roman"/>
                      <w:b/>
                      <w:bCs/>
                      <w:i w:val="0"/>
                      <w:snapToGrid/>
                      <w:color w:val="auto"/>
                      <w:sz w:val="21"/>
                      <w:szCs w:val="21"/>
                      <w:u w:val="none"/>
                      <w:lang w:eastAsia="zh-CN"/>
                    </w:rPr>
                    <w:t>建设性质</w:t>
                  </w:r>
                </w:p>
              </w:tc>
              <w:tc>
                <w:tcPr>
                  <w:tcW w:w="2608" w:type="dxa"/>
                  <w:tcBorders>
                    <w:tl2br w:val="nil"/>
                    <w:tr2bl w:val="nil"/>
                  </w:tcBorders>
                  <w:vAlign w:val="bottom"/>
                </w:tcPr>
                <w:p>
                  <w:pPr>
                    <w:kinsoku/>
                    <w:autoSpaceDE/>
                    <w:autoSpaceDN w:val="0"/>
                    <w:ind w:left="0" w:leftChars="0" w:right="0" w:rightChars="0" w:firstLine="0" w:firstLineChars="0"/>
                    <w:jc w:val="center"/>
                    <w:textAlignment w:val="bottom"/>
                    <w:rPr>
                      <w:rFonts w:hint="default" w:ascii="Times New Roman" w:hAnsi="Times New Roman" w:eastAsia="宋体" w:cs="Times New Roman"/>
                      <w:b/>
                      <w:bCs/>
                      <w:i w:val="0"/>
                      <w:snapToGrid/>
                      <w:color w:val="auto"/>
                      <w:sz w:val="21"/>
                      <w:szCs w:val="21"/>
                      <w:u w:val="none"/>
                      <w:lang w:eastAsia="zh-CN"/>
                    </w:rPr>
                  </w:pPr>
                  <w:r>
                    <w:rPr>
                      <w:rFonts w:hint="default" w:ascii="Times New Roman" w:hAnsi="Times New Roman" w:cs="Times New Roman"/>
                      <w:b/>
                      <w:bCs/>
                      <w:i w:val="0"/>
                      <w:snapToGrid/>
                      <w:color w:val="auto"/>
                      <w:sz w:val="21"/>
                      <w:szCs w:val="21"/>
                      <w:u w:val="none"/>
                      <w:lang w:eastAsia="zh-CN"/>
                    </w:rPr>
                    <w:t>面积（</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r>
                    <w:rPr>
                      <w:rFonts w:hint="default" w:ascii="Times New Roman" w:hAnsi="Times New Roman" w:cs="Times New Roman"/>
                      <w:b/>
                      <w:bCs/>
                      <w:i w:val="0"/>
                      <w:snapToGrid/>
                      <w:color w:val="auto"/>
                      <w:sz w:val="21"/>
                      <w:szCs w:val="21"/>
                      <w:u w:val="none"/>
                      <w:lang w:eastAsia="zh-CN"/>
                    </w:rPr>
                    <w:t>）</w:t>
                  </w:r>
                </w:p>
              </w:tc>
              <w:tc>
                <w:tcPr>
                  <w:tcW w:w="2223" w:type="dxa"/>
                  <w:tcBorders>
                    <w:tl2br w:val="nil"/>
                    <w:tr2bl w:val="nil"/>
                  </w:tcBorders>
                  <w:vAlign w:val="bottom"/>
                </w:tcPr>
                <w:p>
                  <w:pPr>
                    <w:kinsoku/>
                    <w:autoSpaceDE/>
                    <w:autoSpaceDN w:val="0"/>
                    <w:ind w:left="0" w:leftChars="0" w:right="0" w:rightChars="0" w:firstLine="0" w:firstLineChars="0"/>
                    <w:jc w:val="center"/>
                    <w:textAlignment w:val="bottom"/>
                    <w:rPr>
                      <w:rFonts w:hint="default" w:ascii="Times New Roman" w:hAnsi="Times New Roman" w:cs="Times New Roman"/>
                      <w:b/>
                      <w:bCs/>
                      <w:i w:val="0"/>
                      <w:snapToGrid/>
                      <w:color w:val="auto"/>
                      <w:sz w:val="21"/>
                      <w:szCs w:val="21"/>
                      <w:u w:val="none"/>
                      <w:lang w:eastAsia="zh-CN"/>
                    </w:rPr>
                  </w:pPr>
                  <w:r>
                    <w:rPr>
                      <w:rFonts w:hint="default" w:ascii="Times New Roman" w:hAnsi="Times New Roman" w:eastAsia="宋体" w:cs="Times New Roman"/>
                      <w:b/>
                      <w:color w:val="auto"/>
                      <w:kern w:val="0"/>
                      <w:sz w:val="21"/>
                      <w:szCs w:val="21"/>
                      <w:lang w:eastAsia="zh-CN"/>
                    </w:rPr>
                    <w:t>实际建设与</w:t>
                  </w:r>
                  <w:r>
                    <w:rPr>
                      <w:rFonts w:hint="eastAsia" w:ascii="Times New Roman" w:hAnsi="Times New Roman" w:eastAsia="宋体" w:cs="Times New Roman"/>
                      <w:b/>
                      <w:color w:val="auto"/>
                      <w:kern w:val="0"/>
                      <w:sz w:val="21"/>
                      <w:szCs w:val="21"/>
                      <w:lang w:eastAsia="zh-CN"/>
                    </w:rPr>
                    <w:t>规划</w:t>
                  </w:r>
                  <w:r>
                    <w:rPr>
                      <w:rFonts w:hint="default" w:ascii="Times New Roman" w:hAnsi="Times New Roman" w:eastAsia="宋体" w:cs="Times New Roman"/>
                      <w:b/>
                      <w:color w:val="auto"/>
                      <w:kern w:val="0"/>
                      <w:sz w:val="21"/>
                      <w:szCs w:val="21"/>
                      <w:lang w:eastAsia="zh-CN"/>
                    </w:rPr>
                    <w:t>对照</w:t>
                  </w:r>
                </w:p>
              </w:tc>
              <w:tc>
                <w:tcPr>
                  <w:tcW w:w="1330" w:type="dxa"/>
                  <w:tcBorders>
                    <w:tl2br w:val="nil"/>
                    <w:tr2bl w:val="nil"/>
                  </w:tcBorders>
                  <w:vAlign w:val="bottom"/>
                </w:tcPr>
                <w:p>
                  <w:pPr>
                    <w:kinsoku/>
                    <w:autoSpaceDE/>
                    <w:autoSpaceDN w:val="0"/>
                    <w:ind w:left="0" w:leftChars="0" w:right="0" w:rightChars="0" w:firstLine="0" w:firstLineChars="0"/>
                    <w:jc w:val="center"/>
                    <w:textAlignment w:val="bottom"/>
                    <w:rPr>
                      <w:rFonts w:hint="default" w:ascii="Times New Roman" w:hAnsi="Times New Roman" w:cs="Times New Roman"/>
                      <w:b/>
                      <w:bCs/>
                      <w:i w:val="0"/>
                      <w:snapToGrid/>
                      <w:color w:val="auto"/>
                      <w:sz w:val="21"/>
                      <w:szCs w:val="21"/>
                      <w:u w:val="none"/>
                      <w:lang w:eastAsia="zh-CN"/>
                    </w:rPr>
                  </w:pPr>
                  <w:r>
                    <w:rPr>
                      <w:rFonts w:hint="default" w:ascii="Times New Roman" w:hAnsi="Times New Roman" w:cs="Times New Roman"/>
                      <w:b/>
                      <w:bCs/>
                      <w:i w:val="0"/>
                      <w:snapToGrid/>
                      <w:color w:val="auto"/>
                      <w:sz w:val="21"/>
                      <w:szCs w:val="21"/>
                      <w:u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2039" w:type="dxa"/>
                  <w:tcBorders>
                    <w:tl2br w:val="nil"/>
                    <w:tr2bl w:val="nil"/>
                  </w:tcBorders>
                  <w:vAlign w:val="bottom"/>
                </w:tcPr>
                <w:p>
                  <w:pPr>
                    <w:kinsoku/>
                    <w:autoSpaceDE/>
                    <w:autoSpaceDN w:val="0"/>
                    <w:ind w:left="0" w:leftChars="0" w:right="0" w:rightChars="0" w:firstLine="0" w:firstLineChars="0"/>
                    <w:jc w:val="right"/>
                    <w:textAlignment w:val="bottom"/>
                    <w:rPr>
                      <w:rFonts w:hint="default" w:ascii="Times New Roman" w:hAnsi="Times New Roman" w:eastAsia="宋体" w:cs="Times New Roman"/>
                      <w:b w:val="0"/>
                      <w:i w:val="0"/>
                      <w:snapToGrid/>
                      <w:color w:val="auto"/>
                      <w:sz w:val="21"/>
                      <w:szCs w:val="21"/>
                      <w:u w:val="none"/>
                      <w:lang w:eastAsia="zh-CN"/>
                    </w:rPr>
                  </w:pPr>
                  <w:r>
                    <w:rPr>
                      <w:rFonts w:hint="default" w:ascii="Times New Roman" w:hAnsi="Times New Roman" w:eastAsia="宋体" w:cs="Times New Roman"/>
                      <w:b w:val="0"/>
                      <w:i w:val="0"/>
                      <w:snapToGrid/>
                      <w:color w:val="auto"/>
                      <w:sz w:val="21"/>
                      <w:szCs w:val="21"/>
                      <w:u w:val="none"/>
                      <w:lang w:eastAsia="zh-CN"/>
                    </w:rPr>
                    <w:t>规划用地面积：</w:t>
                  </w:r>
                </w:p>
              </w:tc>
              <w:tc>
                <w:tcPr>
                  <w:tcW w:w="2608" w:type="dxa"/>
                  <w:tcBorders>
                    <w:tl2br w:val="nil"/>
                    <w:tr2bl w:val="nil"/>
                  </w:tcBorders>
                  <w:vAlign w:val="bottom"/>
                </w:tcPr>
                <w:p>
                  <w:pPr>
                    <w:adjustRightInd w:val="0"/>
                    <w:snapToGrid w:val="0"/>
                    <w:jc w:val="center"/>
                    <w:rPr>
                      <w:rFonts w:hint="default" w:ascii="Times New Roman" w:hAnsi="Times New Roman" w:cs="Times New Roman"/>
                      <w:color w:val="auto"/>
                      <w:szCs w:val="21"/>
                      <w:lang w:eastAsia="zh-CN"/>
                    </w:rPr>
                  </w:pPr>
                  <w:r>
                    <w:rPr>
                      <w:rFonts w:hint="eastAsia" w:ascii="Times New Roman" w:hAnsi="Times New Roman" w:cs="Times New Roman"/>
                      <w:color w:val="auto"/>
                      <w:spacing w:val="10"/>
                      <w:sz w:val="24"/>
                      <w:lang w:val="en-US" w:eastAsia="zh-CN"/>
                    </w:rPr>
                    <w:t>46570</w:t>
                  </w:r>
                </w:p>
              </w:tc>
              <w:tc>
                <w:tcPr>
                  <w:tcW w:w="2223" w:type="dxa"/>
                  <w:tcBorders>
                    <w:tl2br w:val="nil"/>
                    <w:tr2bl w:val="nil"/>
                  </w:tcBorders>
                  <w:vAlign w:val="bottom"/>
                </w:tcPr>
                <w:p>
                  <w:pPr>
                    <w:adjustRightInd w:val="0"/>
                    <w:snapToGrid w:val="0"/>
                    <w:jc w:val="center"/>
                    <w:rPr>
                      <w:rFonts w:hint="eastAsia" w:ascii="Times New Roman" w:hAnsi="Times New Roman" w:cs="Times New Roman"/>
                      <w:color w:val="auto"/>
                      <w:szCs w:val="21"/>
                      <w:lang w:eastAsia="zh-CN"/>
                    </w:rPr>
                  </w:pPr>
                  <w:r>
                    <w:rPr>
                      <w:rFonts w:hint="default" w:ascii="Times New Roman" w:hAnsi="Times New Roman" w:eastAsia="宋体" w:cs="Times New Roman"/>
                      <w:color w:val="auto"/>
                      <w:kern w:val="0"/>
                      <w:sz w:val="21"/>
                      <w:szCs w:val="21"/>
                      <w:lang w:eastAsia="zh-CN"/>
                    </w:rPr>
                    <w:t>一致</w:t>
                  </w:r>
                </w:p>
              </w:tc>
              <w:tc>
                <w:tcPr>
                  <w:tcW w:w="1330" w:type="dxa"/>
                  <w:tcBorders>
                    <w:tl2br w:val="nil"/>
                    <w:tr2bl w:val="nil"/>
                  </w:tcBorders>
                  <w:vAlign w:val="bottom"/>
                </w:tcPr>
                <w:p>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2039" w:type="dxa"/>
                  <w:tcBorders>
                    <w:tl2br w:val="nil"/>
                    <w:tr2bl w:val="nil"/>
                  </w:tcBorders>
                  <w:vAlign w:val="bottom"/>
                </w:tcPr>
                <w:p>
                  <w:pPr>
                    <w:kinsoku/>
                    <w:autoSpaceDE/>
                    <w:autoSpaceDN w:val="0"/>
                    <w:ind w:left="0" w:leftChars="0" w:right="0" w:rightChars="0" w:firstLine="0" w:firstLineChars="0"/>
                    <w:jc w:val="right"/>
                    <w:textAlignment w:val="bottom"/>
                    <w:rPr>
                      <w:rFonts w:hint="default" w:ascii="Times New Roman" w:hAnsi="Times New Roman" w:eastAsia="宋体" w:cs="Times New Roman"/>
                      <w:b w:val="0"/>
                      <w:i w:val="0"/>
                      <w:snapToGrid/>
                      <w:color w:val="auto"/>
                      <w:sz w:val="21"/>
                      <w:szCs w:val="21"/>
                      <w:u w:val="none"/>
                      <w:lang w:eastAsia="zh-CN"/>
                    </w:rPr>
                  </w:pPr>
                  <w:r>
                    <w:rPr>
                      <w:rFonts w:hint="eastAsia" w:ascii="Times New Roman" w:hAnsi="Times New Roman" w:eastAsia="宋体" w:cs="Times New Roman"/>
                      <w:b w:val="0"/>
                      <w:i w:val="0"/>
                      <w:snapToGrid/>
                      <w:color w:val="auto"/>
                      <w:sz w:val="21"/>
                      <w:szCs w:val="21"/>
                      <w:u w:val="none"/>
                      <w:lang w:eastAsia="zh-CN"/>
                    </w:rPr>
                    <w:t>建筑占地面积：</w:t>
                  </w:r>
                </w:p>
              </w:tc>
              <w:tc>
                <w:tcPr>
                  <w:tcW w:w="2608" w:type="dxa"/>
                  <w:tcBorders>
                    <w:tl2br w:val="nil"/>
                    <w:tr2bl w:val="nil"/>
                  </w:tcBorders>
                  <w:vAlign w:val="bottom"/>
                </w:tcPr>
                <w:p>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30270.5</w:t>
                  </w:r>
                </w:p>
              </w:tc>
              <w:tc>
                <w:tcPr>
                  <w:tcW w:w="2223" w:type="dxa"/>
                  <w:tcBorders>
                    <w:tl2br w:val="nil"/>
                    <w:tr2bl w:val="nil"/>
                  </w:tcBorders>
                  <w:vAlign w:val="bottom"/>
                </w:tcPr>
                <w:p>
                  <w:pP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一致</w:t>
                  </w:r>
                </w:p>
              </w:tc>
              <w:tc>
                <w:tcPr>
                  <w:tcW w:w="1330" w:type="dxa"/>
                  <w:tcBorders>
                    <w:tl2br w:val="nil"/>
                    <w:tr2bl w:val="nil"/>
                  </w:tcBorders>
                  <w:vAlign w:val="bottom"/>
                </w:tcPr>
                <w:p>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2039" w:type="dxa"/>
                  <w:tcBorders>
                    <w:tl2br w:val="nil"/>
                    <w:tr2bl w:val="nil"/>
                  </w:tcBorders>
                  <w:vAlign w:val="bottom"/>
                </w:tcPr>
                <w:p>
                  <w:pPr>
                    <w:kinsoku/>
                    <w:autoSpaceDE/>
                    <w:autoSpaceDN w:val="0"/>
                    <w:ind w:left="0" w:leftChars="0" w:right="0" w:rightChars="0" w:firstLine="0" w:firstLineChars="0"/>
                    <w:jc w:val="right"/>
                    <w:textAlignment w:val="bottom"/>
                    <w:rPr>
                      <w:rFonts w:hint="default" w:ascii="Times New Roman" w:hAnsi="Times New Roman" w:eastAsia="宋体" w:cs="Times New Roman"/>
                      <w:b w:val="0"/>
                      <w:i w:val="0"/>
                      <w:snapToGrid/>
                      <w:color w:val="auto"/>
                      <w:sz w:val="21"/>
                      <w:szCs w:val="21"/>
                      <w:u w:val="none"/>
                      <w:lang w:eastAsia="zh-CN"/>
                    </w:rPr>
                  </w:pPr>
                  <w:r>
                    <w:rPr>
                      <w:rFonts w:hint="default" w:ascii="Times New Roman" w:hAnsi="Times New Roman" w:eastAsia="宋体" w:cs="Times New Roman"/>
                      <w:b w:val="0"/>
                      <w:i w:val="0"/>
                      <w:snapToGrid/>
                      <w:color w:val="auto"/>
                      <w:sz w:val="21"/>
                      <w:szCs w:val="21"/>
                      <w:u w:val="none"/>
                      <w:lang w:eastAsia="zh-CN"/>
                    </w:rPr>
                    <w:t>总建筑面积：</w:t>
                  </w:r>
                </w:p>
              </w:tc>
              <w:tc>
                <w:tcPr>
                  <w:tcW w:w="2608" w:type="dxa"/>
                  <w:tcBorders>
                    <w:tl2br w:val="nil"/>
                    <w:tr2bl w:val="nil"/>
                  </w:tcBorders>
                  <w:vAlign w:val="bottom"/>
                </w:tcPr>
                <w:p>
                  <w:pPr>
                    <w:adjustRightInd w:val="0"/>
                    <w:snapToGrid w:val="0"/>
                    <w:jc w:val="center"/>
                    <w:rPr>
                      <w:rFonts w:hint="default"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342496.62</w:t>
                  </w:r>
                </w:p>
              </w:tc>
              <w:tc>
                <w:tcPr>
                  <w:tcW w:w="2223" w:type="dxa"/>
                  <w:tcBorders>
                    <w:tl2br w:val="nil"/>
                    <w:tr2bl w:val="nil"/>
                  </w:tcBorders>
                  <w:vAlign w:val="bottom"/>
                </w:tcPr>
                <w:p>
                  <w:pPr>
                    <w:adjustRightInd w:val="0"/>
                    <w:snapToGrid w:val="0"/>
                    <w:jc w:val="center"/>
                    <w:rPr>
                      <w:rFonts w:hint="eastAsia" w:ascii="Times New Roman" w:hAnsi="Times New Roman" w:cs="Times New Roman"/>
                      <w:color w:val="auto"/>
                      <w:szCs w:val="21"/>
                      <w:lang w:eastAsia="zh-CN"/>
                    </w:rPr>
                  </w:pPr>
                  <w:r>
                    <w:rPr>
                      <w:rFonts w:hint="default" w:ascii="Times New Roman" w:hAnsi="Times New Roman" w:eastAsia="宋体" w:cs="Times New Roman"/>
                      <w:color w:val="auto"/>
                      <w:kern w:val="0"/>
                      <w:sz w:val="21"/>
                      <w:szCs w:val="21"/>
                      <w:lang w:eastAsia="zh-CN"/>
                    </w:rPr>
                    <w:t>一致</w:t>
                  </w:r>
                </w:p>
              </w:tc>
              <w:tc>
                <w:tcPr>
                  <w:tcW w:w="1330" w:type="dxa"/>
                  <w:tcBorders>
                    <w:tl2br w:val="nil"/>
                    <w:tr2bl w:val="nil"/>
                  </w:tcBorders>
                  <w:vAlign w:val="bottom"/>
                </w:tcPr>
                <w:p>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2039" w:type="dxa"/>
                  <w:tcBorders>
                    <w:tl2br w:val="nil"/>
                    <w:tr2bl w:val="nil"/>
                  </w:tcBorders>
                  <w:vAlign w:val="bottom"/>
                </w:tcPr>
                <w:p>
                  <w:pPr>
                    <w:kinsoku/>
                    <w:autoSpaceDE/>
                    <w:autoSpaceDN w:val="0"/>
                    <w:ind w:left="0" w:leftChars="0" w:right="0" w:rightChars="0" w:firstLine="0" w:firstLineChars="0"/>
                    <w:jc w:val="right"/>
                    <w:textAlignment w:val="bottom"/>
                    <w:rPr>
                      <w:rFonts w:hint="default" w:ascii="Times New Roman" w:hAnsi="Times New Roman" w:eastAsia="宋体" w:cs="Times New Roman"/>
                      <w:b w:val="0"/>
                      <w:i w:val="0"/>
                      <w:snapToGrid/>
                      <w:color w:val="auto"/>
                      <w:sz w:val="21"/>
                      <w:szCs w:val="21"/>
                      <w:u w:val="none"/>
                      <w:lang w:eastAsia="zh-CN"/>
                    </w:rPr>
                  </w:pPr>
                  <w:r>
                    <w:rPr>
                      <w:rFonts w:hint="eastAsia" w:ascii="Times New Roman" w:hAnsi="Times New Roman" w:eastAsia="宋体" w:cs="Times New Roman"/>
                      <w:b w:val="0"/>
                      <w:i w:val="0"/>
                      <w:snapToGrid/>
                      <w:color w:val="auto"/>
                      <w:sz w:val="21"/>
                      <w:szCs w:val="21"/>
                      <w:u w:val="none"/>
                      <w:lang w:eastAsia="zh-CN"/>
                    </w:rPr>
                    <w:t>地上建筑面积：</w:t>
                  </w:r>
                </w:p>
              </w:tc>
              <w:tc>
                <w:tcPr>
                  <w:tcW w:w="2608" w:type="dxa"/>
                  <w:tcBorders>
                    <w:tl2br w:val="nil"/>
                    <w:tr2bl w:val="nil"/>
                  </w:tcBorders>
                  <w:vAlign w:val="bottom"/>
                </w:tcPr>
                <w:p>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225496.62</w:t>
                  </w:r>
                </w:p>
              </w:tc>
              <w:tc>
                <w:tcPr>
                  <w:tcW w:w="2223" w:type="dxa"/>
                  <w:tcBorders>
                    <w:tl2br w:val="nil"/>
                    <w:tr2bl w:val="nil"/>
                  </w:tcBorders>
                  <w:vAlign w:val="bottom"/>
                </w:tcPr>
                <w:p>
                  <w:pPr>
                    <w:adjustRightInd w:val="0"/>
                    <w:snapToGrid w:val="0"/>
                    <w:jc w:val="center"/>
                    <w:rPr>
                      <w:rFonts w:hint="eastAsia" w:ascii="Times New Roman" w:hAnsi="Times New Roman" w:cs="Times New Roman"/>
                      <w:color w:val="auto"/>
                      <w:szCs w:val="21"/>
                      <w:lang w:eastAsia="zh-CN"/>
                    </w:rPr>
                  </w:pPr>
                  <w:r>
                    <w:rPr>
                      <w:rFonts w:hint="default" w:ascii="Times New Roman" w:hAnsi="Times New Roman" w:eastAsia="宋体" w:cs="Times New Roman"/>
                      <w:color w:val="auto"/>
                      <w:kern w:val="0"/>
                      <w:sz w:val="21"/>
                      <w:szCs w:val="21"/>
                      <w:lang w:eastAsia="zh-CN"/>
                    </w:rPr>
                    <w:t>一致</w:t>
                  </w:r>
                </w:p>
              </w:tc>
              <w:tc>
                <w:tcPr>
                  <w:tcW w:w="1330" w:type="dxa"/>
                  <w:tcBorders>
                    <w:tl2br w:val="nil"/>
                    <w:tr2bl w:val="nil"/>
                  </w:tcBorders>
                  <w:vAlign w:val="bottom"/>
                </w:tcPr>
                <w:p>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2039" w:type="dxa"/>
                  <w:tcBorders>
                    <w:tl2br w:val="nil"/>
                    <w:tr2bl w:val="nil"/>
                  </w:tcBorders>
                  <w:vAlign w:val="bottom"/>
                </w:tcPr>
                <w:p>
                  <w:pPr>
                    <w:kinsoku/>
                    <w:autoSpaceDE/>
                    <w:autoSpaceDN w:val="0"/>
                    <w:ind w:left="0" w:leftChars="0" w:right="0" w:rightChars="0" w:firstLine="0" w:firstLineChars="0"/>
                    <w:jc w:val="right"/>
                    <w:textAlignment w:val="bottom"/>
                    <w:rPr>
                      <w:rFonts w:hint="eastAsia" w:ascii="Times New Roman" w:hAnsi="Times New Roman" w:eastAsia="宋体" w:cs="Times New Roman"/>
                      <w:b w:val="0"/>
                      <w:i w:val="0"/>
                      <w:snapToGrid/>
                      <w:color w:val="auto"/>
                      <w:sz w:val="21"/>
                      <w:szCs w:val="21"/>
                      <w:u w:val="none"/>
                      <w:lang w:eastAsia="zh-CN"/>
                    </w:rPr>
                  </w:pPr>
                  <w:r>
                    <w:rPr>
                      <w:rFonts w:hint="eastAsia" w:ascii="Times New Roman" w:hAnsi="Times New Roman" w:eastAsia="宋体" w:cs="Times New Roman"/>
                      <w:b w:val="0"/>
                      <w:i w:val="0"/>
                      <w:snapToGrid/>
                      <w:color w:val="auto"/>
                      <w:sz w:val="21"/>
                      <w:szCs w:val="21"/>
                      <w:u w:val="none"/>
                      <w:lang w:eastAsia="zh-CN"/>
                    </w:rPr>
                    <w:t>地下建筑面积：</w:t>
                  </w:r>
                </w:p>
              </w:tc>
              <w:tc>
                <w:tcPr>
                  <w:tcW w:w="2608" w:type="dxa"/>
                  <w:tcBorders>
                    <w:tl2br w:val="nil"/>
                    <w:tr2bl w:val="nil"/>
                  </w:tcBorders>
                  <w:vAlign w:val="bottom"/>
                </w:tcPr>
                <w:p>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117000</w:t>
                  </w:r>
                </w:p>
              </w:tc>
              <w:tc>
                <w:tcPr>
                  <w:tcW w:w="2223" w:type="dxa"/>
                  <w:tcBorders>
                    <w:tl2br w:val="nil"/>
                    <w:tr2bl w:val="nil"/>
                  </w:tcBorders>
                  <w:vAlign w:val="bottom"/>
                </w:tcPr>
                <w:p>
                  <w:pPr>
                    <w:adjustRightInd w:val="0"/>
                    <w:snapToGrid w:val="0"/>
                    <w:jc w:val="center"/>
                    <w:rPr>
                      <w:rFonts w:hint="eastAsia" w:ascii="Times New Roman" w:hAnsi="Times New Roman" w:cs="Times New Roman"/>
                      <w:color w:val="auto"/>
                      <w:szCs w:val="21"/>
                      <w:lang w:eastAsia="zh-CN"/>
                    </w:rPr>
                  </w:pPr>
                  <w:r>
                    <w:rPr>
                      <w:rFonts w:hint="default" w:ascii="Times New Roman" w:hAnsi="Times New Roman" w:eastAsia="宋体" w:cs="Times New Roman"/>
                      <w:color w:val="auto"/>
                      <w:kern w:val="0"/>
                      <w:sz w:val="21"/>
                      <w:szCs w:val="21"/>
                      <w:lang w:eastAsia="zh-CN"/>
                    </w:rPr>
                    <w:t>一致</w:t>
                  </w:r>
                </w:p>
              </w:tc>
              <w:tc>
                <w:tcPr>
                  <w:tcW w:w="1330" w:type="dxa"/>
                  <w:tcBorders>
                    <w:tl2br w:val="nil"/>
                    <w:tr2bl w:val="nil"/>
                  </w:tcBorders>
                  <w:vAlign w:val="bottom"/>
                </w:tcPr>
                <w:p>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2039" w:type="dxa"/>
                  <w:tcBorders>
                    <w:tl2br w:val="nil"/>
                    <w:tr2bl w:val="nil"/>
                  </w:tcBorders>
                  <w:vAlign w:val="bottom"/>
                </w:tcPr>
                <w:p>
                  <w:pPr>
                    <w:kinsoku/>
                    <w:autoSpaceDE/>
                    <w:autoSpaceDN w:val="0"/>
                    <w:ind w:left="0" w:leftChars="0" w:right="0" w:rightChars="0" w:firstLine="0" w:firstLineChars="0"/>
                    <w:jc w:val="right"/>
                    <w:textAlignment w:val="bottom"/>
                    <w:rPr>
                      <w:rFonts w:hint="default" w:ascii="Times New Roman" w:hAnsi="Times New Roman" w:eastAsia="宋体" w:cs="Times New Roman"/>
                      <w:b w:val="0"/>
                      <w:i w:val="0"/>
                      <w:snapToGrid/>
                      <w:color w:val="auto"/>
                      <w:sz w:val="21"/>
                      <w:szCs w:val="21"/>
                      <w:u w:val="none"/>
                      <w:lang w:eastAsia="zh-CN"/>
                    </w:rPr>
                  </w:pPr>
                  <w:r>
                    <w:rPr>
                      <w:rFonts w:hint="default" w:ascii="Times New Roman" w:hAnsi="Times New Roman" w:eastAsia="宋体" w:cs="Times New Roman"/>
                      <w:b w:val="0"/>
                      <w:i w:val="0"/>
                      <w:snapToGrid/>
                      <w:color w:val="auto"/>
                      <w:sz w:val="21"/>
                      <w:szCs w:val="21"/>
                      <w:u w:val="none"/>
                      <w:lang w:eastAsia="zh-CN"/>
                    </w:rPr>
                    <w:t>容积率：</w:t>
                  </w:r>
                </w:p>
              </w:tc>
              <w:tc>
                <w:tcPr>
                  <w:tcW w:w="2608" w:type="dxa"/>
                  <w:tcBorders>
                    <w:tl2br w:val="nil"/>
                    <w:tr2bl w:val="nil"/>
                  </w:tcBorders>
                  <w:vAlign w:val="bottom"/>
                </w:tcPr>
                <w:p>
                  <w:pPr>
                    <w:adjustRightInd w:val="0"/>
                    <w:snapToGrid w:val="0"/>
                    <w:jc w:val="center"/>
                    <w:rPr>
                      <w:rFonts w:hint="default"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5.5</w:t>
                  </w:r>
                  <w:r>
                    <w:rPr>
                      <w:rFonts w:hint="default" w:ascii="Times New Roman" w:hAnsi="Times New Roman" w:cs="Times New Roman"/>
                      <w:color w:val="auto"/>
                      <w:szCs w:val="21"/>
                      <w:highlight w:val="none"/>
                      <w:lang w:eastAsia="zh-CN"/>
                    </w:rPr>
                    <w:t>%</w:t>
                  </w:r>
                </w:p>
              </w:tc>
              <w:tc>
                <w:tcPr>
                  <w:tcW w:w="2223" w:type="dxa"/>
                  <w:tcBorders>
                    <w:tl2br w:val="nil"/>
                    <w:tr2bl w:val="nil"/>
                  </w:tcBorders>
                  <w:vAlign w:val="bottom"/>
                </w:tcPr>
                <w:p>
                  <w:pPr>
                    <w:adjustRightInd w:val="0"/>
                    <w:snapToGrid w:val="0"/>
                    <w:jc w:val="center"/>
                    <w:rPr>
                      <w:rFonts w:hint="eastAsia" w:ascii="Times New Roman" w:hAnsi="Times New Roman" w:cs="Times New Roman"/>
                      <w:color w:val="auto"/>
                      <w:szCs w:val="21"/>
                      <w:lang w:eastAsia="zh-CN"/>
                    </w:rPr>
                  </w:pPr>
                  <w:r>
                    <w:rPr>
                      <w:rFonts w:hint="default" w:ascii="Times New Roman" w:hAnsi="Times New Roman" w:eastAsia="宋体" w:cs="Times New Roman"/>
                      <w:color w:val="auto"/>
                      <w:kern w:val="0"/>
                      <w:sz w:val="21"/>
                      <w:szCs w:val="21"/>
                      <w:lang w:eastAsia="zh-CN"/>
                    </w:rPr>
                    <w:t>一致</w:t>
                  </w:r>
                </w:p>
              </w:tc>
              <w:tc>
                <w:tcPr>
                  <w:tcW w:w="1330" w:type="dxa"/>
                  <w:tcBorders>
                    <w:tl2br w:val="nil"/>
                    <w:tr2bl w:val="nil"/>
                  </w:tcBorders>
                  <w:vAlign w:val="bottom"/>
                </w:tcPr>
                <w:p>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2039" w:type="dxa"/>
                  <w:tcBorders>
                    <w:tl2br w:val="nil"/>
                    <w:tr2bl w:val="nil"/>
                  </w:tcBorders>
                  <w:vAlign w:val="bottom"/>
                </w:tcPr>
                <w:p>
                  <w:pPr>
                    <w:kinsoku/>
                    <w:autoSpaceDE/>
                    <w:autoSpaceDN w:val="0"/>
                    <w:ind w:left="0" w:leftChars="0" w:right="0" w:rightChars="0" w:firstLine="0" w:firstLineChars="0"/>
                    <w:jc w:val="right"/>
                    <w:textAlignment w:val="bottom"/>
                    <w:rPr>
                      <w:rFonts w:hint="default" w:ascii="Times New Roman" w:hAnsi="Times New Roman" w:eastAsia="宋体" w:cs="Times New Roman"/>
                      <w:b w:val="0"/>
                      <w:i w:val="0"/>
                      <w:snapToGrid/>
                      <w:color w:val="auto"/>
                      <w:sz w:val="21"/>
                      <w:szCs w:val="21"/>
                      <w:u w:val="none"/>
                      <w:lang w:eastAsia="zh-CN"/>
                    </w:rPr>
                  </w:pPr>
                  <w:r>
                    <w:rPr>
                      <w:rFonts w:hint="default" w:ascii="Times New Roman" w:hAnsi="Times New Roman" w:eastAsia="宋体" w:cs="Times New Roman"/>
                      <w:b w:val="0"/>
                      <w:i w:val="0"/>
                      <w:snapToGrid/>
                      <w:color w:val="auto"/>
                      <w:sz w:val="21"/>
                      <w:szCs w:val="21"/>
                      <w:u w:val="none"/>
                      <w:lang w:eastAsia="zh-CN"/>
                    </w:rPr>
                    <w:t>建筑</w:t>
                  </w:r>
                  <w:r>
                    <w:rPr>
                      <w:rFonts w:hint="eastAsia" w:ascii="Times New Roman" w:hAnsi="Times New Roman" w:eastAsia="宋体" w:cs="Times New Roman"/>
                      <w:b w:val="0"/>
                      <w:i w:val="0"/>
                      <w:snapToGrid/>
                      <w:color w:val="auto"/>
                      <w:sz w:val="21"/>
                      <w:szCs w:val="21"/>
                      <w:u w:val="none"/>
                      <w:lang w:eastAsia="zh-CN"/>
                    </w:rPr>
                    <w:t>覆盖率</w:t>
                  </w:r>
                  <w:r>
                    <w:rPr>
                      <w:rFonts w:hint="default" w:ascii="Times New Roman" w:hAnsi="Times New Roman" w:eastAsia="宋体" w:cs="Times New Roman"/>
                      <w:b w:val="0"/>
                      <w:i w:val="0"/>
                      <w:snapToGrid/>
                      <w:color w:val="auto"/>
                      <w:sz w:val="21"/>
                      <w:szCs w:val="21"/>
                      <w:u w:val="none"/>
                      <w:lang w:eastAsia="zh-CN"/>
                    </w:rPr>
                    <w:t>：</w:t>
                  </w:r>
                </w:p>
              </w:tc>
              <w:tc>
                <w:tcPr>
                  <w:tcW w:w="2608" w:type="dxa"/>
                  <w:tcBorders>
                    <w:tl2br w:val="nil"/>
                    <w:tr2bl w:val="nil"/>
                  </w:tcBorders>
                  <w:vAlign w:val="bottom"/>
                </w:tcPr>
                <w:p>
                  <w:pPr>
                    <w:adjustRightInd w:val="0"/>
                    <w:snapToGrid w:val="0"/>
                    <w:jc w:val="center"/>
                    <w:rPr>
                      <w:rFonts w:hint="default" w:ascii="Times New Roman" w:hAnsi="Times New Roman" w:cs="Times New Roman"/>
                      <w:color w:val="auto"/>
                      <w:szCs w:val="21"/>
                      <w:lang w:eastAsia="zh-CN"/>
                    </w:rPr>
                  </w:pPr>
                  <w:r>
                    <w:rPr>
                      <w:rFonts w:hint="eastAsia" w:ascii="Times New Roman" w:hAnsi="Times New Roman" w:cs="Times New Roman"/>
                      <w:color w:val="auto"/>
                      <w:szCs w:val="21"/>
                      <w:highlight w:val="none"/>
                      <w:lang w:val="en-US" w:eastAsia="zh-CN"/>
                    </w:rPr>
                    <w:t>23.63</w:t>
                  </w:r>
                  <w:r>
                    <w:rPr>
                      <w:rFonts w:hint="default" w:ascii="Times New Roman" w:hAnsi="Times New Roman" w:cs="Times New Roman"/>
                      <w:color w:val="auto"/>
                      <w:szCs w:val="21"/>
                      <w:highlight w:val="none"/>
                      <w:lang w:eastAsia="zh-CN"/>
                    </w:rPr>
                    <w:t>%</w:t>
                  </w:r>
                </w:p>
              </w:tc>
              <w:tc>
                <w:tcPr>
                  <w:tcW w:w="2223" w:type="dxa"/>
                  <w:tcBorders>
                    <w:tl2br w:val="nil"/>
                    <w:tr2bl w:val="nil"/>
                  </w:tcBorders>
                  <w:vAlign w:val="bottom"/>
                </w:tcPr>
                <w:p>
                  <w:pPr>
                    <w:adjustRightInd w:val="0"/>
                    <w:snapToGrid w:val="0"/>
                    <w:jc w:val="center"/>
                    <w:rPr>
                      <w:rFonts w:hint="eastAsia" w:ascii="Times New Roman" w:hAnsi="Times New Roman" w:cs="Times New Roman"/>
                      <w:color w:val="auto"/>
                      <w:szCs w:val="21"/>
                      <w:lang w:eastAsia="zh-CN"/>
                    </w:rPr>
                  </w:pPr>
                  <w:r>
                    <w:rPr>
                      <w:rFonts w:hint="default" w:ascii="Times New Roman" w:hAnsi="Times New Roman" w:eastAsia="宋体" w:cs="Times New Roman"/>
                      <w:color w:val="auto"/>
                      <w:kern w:val="0"/>
                      <w:sz w:val="21"/>
                      <w:szCs w:val="21"/>
                      <w:lang w:eastAsia="zh-CN"/>
                    </w:rPr>
                    <w:t>一致</w:t>
                  </w:r>
                </w:p>
              </w:tc>
              <w:tc>
                <w:tcPr>
                  <w:tcW w:w="1330" w:type="dxa"/>
                  <w:tcBorders>
                    <w:tl2br w:val="nil"/>
                    <w:tr2bl w:val="nil"/>
                  </w:tcBorders>
                  <w:vAlign w:val="bottom"/>
                </w:tcPr>
                <w:p>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2039" w:type="dxa"/>
                  <w:tcBorders>
                    <w:tl2br w:val="nil"/>
                    <w:tr2bl w:val="nil"/>
                  </w:tcBorders>
                  <w:vAlign w:val="bottom"/>
                </w:tcPr>
                <w:p>
                  <w:pPr>
                    <w:kinsoku/>
                    <w:autoSpaceDE/>
                    <w:autoSpaceDN w:val="0"/>
                    <w:ind w:left="0" w:leftChars="0" w:right="0" w:rightChars="0" w:firstLine="0" w:firstLineChars="0"/>
                    <w:jc w:val="right"/>
                    <w:textAlignment w:val="bottom"/>
                    <w:rPr>
                      <w:rFonts w:hint="default" w:ascii="Times New Roman" w:hAnsi="Times New Roman" w:eastAsia="宋体" w:cs="Times New Roman"/>
                      <w:b w:val="0"/>
                      <w:i w:val="0"/>
                      <w:snapToGrid/>
                      <w:color w:val="auto"/>
                      <w:sz w:val="21"/>
                      <w:szCs w:val="21"/>
                      <w:u w:val="none"/>
                      <w:lang w:eastAsia="zh-CN"/>
                    </w:rPr>
                  </w:pPr>
                  <w:r>
                    <w:rPr>
                      <w:rFonts w:hint="default" w:ascii="Times New Roman" w:hAnsi="Times New Roman" w:eastAsia="宋体" w:cs="Times New Roman"/>
                      <w:b w:val="0"/>
                      <w:i w:val="0"/>
                      <w:snapToGrid/>
                      <w:color w:val="auto"/>
                      <w:sz w:val="21"/>
                      <w:szCs w:val="21"/>
                      <w:u w:val="none"/>
                      <w:lang w:eastAsia="zh-CN"/>
                    </w:rPr>
                    <w:t>绿地率：</w:t>
                  </w:r>
                </w:p>
              </w:tc>
              <w:tc>
                <w:tcPr>
                  <w:tcW w:w="2608" w:type="dxa"/>
                  <w:tcBorders>
                    <w:tl2br w:val="nil"/>
                    <w:tr2bl w:val="nil"/>
                  </w:tcBorders>
                  <w:vAlign w:val="bottom"/>
                </w:tcPr>
                <w:p>
                  <w:pPr>
                    <w:adjustRightInd w:val="0"/>
                    <w:snapToGrid w:val="0"/>
                    <w:jc w:val="center"/>
                    <w:rPr>
                      <w:rFonts w:hint="default"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35</w:t>
                  </w:r>
                  <w:r>
                    <w:rPr>
                      <w:rFonts w:hint="default" w:ascii="Times New Roman" w:hAnsi="Times New Roman" w:cs="Times New Roman"/>
                      <w:color w:val="auto"/>
                      <w:szCs w:val="21"/>
                      <w:lang w:eastAsia="zh-CN"/>
                    </w:rPr>
                    <w:t>%</w:t>
                  </w:r>
                </w:p>
              </w:tc>
              <w:tc>
                <w:tcPr>
                  <w:tcW w:w="2223" w:type="dxa"/>
                  <w:tcBorders>
                    <w:tl2br w:val="nil"/>
                    <w:tr2bl w:val="nil"/>
                  </w:tcBorders>
                  <w:vAlign w:val="bottom"/>
                </w:tcPr>
                <w:p>
                  <w:pPr>
                    <w:adjustRightInd w:val="0"/>
                    <w:snapToGrid w:val="0"/>
                    <w:jc w:val="center"/>
                    <w:rPr>
                      <w:rFonts w:hint="eastAsia" w:ascii="Times New Roman" w:hAnsi="Times New Roman" w:cs="Times New Roman"/>
                      <w:color w:val="auto"/>
                      <w:szCs w:val="21"/>
                      <w:lang w:eastAsia="zh-CN"/>
                    </w:rPr>
                  </w:pPr>
                  <w:r>
                    <w:rPr>
                      <w:rFonts w:hint="default" w:ascii="Times New Roman" w:hAnsi="Times New Roman" w:eastAsia="宋体" w:cs="Times New Roman"/>
                      <w:color w:val="auto"/>
                      <w:kern w:val="0"/>
                      <w:sz w:val="21"/>
                      <w:szCs w:val="21"/>
                      <w:lang w:eastAsia="zh-CN"/>
                    </w:rPr>
                    <w:t>一致</w:t>
                  </w:r>
                </w:p>
              </w:tc>
              <w:tc>
                <w:tcPr>
                  <w:tcW w:w="1330" w:type="dxa"/>
                  <w:tcBorders>
                    <w:tl2br w:val="nil"/>
                    <w:tr2bl w:val="nil"/>
                  </w:tcBorders>
                  <w:vAlign w:val="bottom"/>
                </w:tcPr>
                <w:p>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2039" w:type="dxa"/>
                  <w:tcBorders>
                    <w:tl2br w:val="nil"/>
                    <w:tr2bl w:val="nil"/>
                  </w:tcBorders>
                  <w:vAlign w:val="bottom"/>
                </w:tcPr>
                <w:p>
                  <w:pPr>
                    <w:kinsoku/>
                    <w:autoSpaceDE/>
                    <w:autoSpaceDN w:val="0"/>
                    <w:ind w:left="0" w:leftChars="0" w:right="0" w:rightChars="0" w:firstLine="0" w:firstLineChars="0"/>
                    <w:jc w:val="right"/>
                    <w:textAlignment w:val="bottom"/>
                    <w:rPr>
                      <w:rFonts w:hint="default" w:ascii="Times New Roman" w:hAnsi="Times New Roman" w:eastAsia="宋体" w:cs="Times New Roman"/>
                      <w:b w:val="0"/>
                      <w:i w:val="0"/>
                      <w:snapToGrid/>
                      <w:color w:val="auto"/>
                      <w:sz w:val="21"/>
                      <w:szCs w:val="21"/>
                      <w:u w:val="none"/>
                      <w:lang w:eastAsia="zh-CN"/>
                    </w:rPr>
                  </w:pPr>
                  <w:r>
                    <w:rPr>
                      <w:rFonts w:hint="eastAsia" w:ascii="Times New Roman" w:hAnsi="Times New Roman" w:eastAsia="宋体" w:cs="Times New Roman"/>
                      <w:b w:val="0"/>
                      <w:i w:val="0"/>
                      <w:snapToGrid/>
                      <w:color w:val="auto"/>
                      <w:sz w:val="21"/>
                      <w:szCs w:val="21"/>
                      <w:u w:val="none"/>
                      <w:lang w:eastAsia="zh-CN"/>
                    </w:rPr>
                    <w:t>总户数：</w:t>
                  </w:r>
                </w:p>
              </w:tc>
              <w:tc>
                <w:tcPr>
                  <w:tcW w:w="2608" w:type="dxa"/>
                  <w:tcBorders>
                    <w:tl2br w:val="nil"/>
                    <w:tr2bl w:val="nil"/>
                  </w:tcBorders>
                  <w:vAlign w:val="bottom"/>
                </w:tcPr>
                <w:p>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1993</w:t>
                  </w:r>
                  <w:bookmarkStart w:id="0" w:name="_GoBack"/>
                  <w:bookmarkEnd w:id="0"/>
                </w:p>
              </w:tc>
              <w:tc>
                <w:tcPr>
                  <w:tcW w:w="2223" w:type="dxa"/>
                  <w:tcBorders>
                    <w:tl2br w:val="nil"/>
                    <w:tr2bl w:val="nil"/>
                  </w:tcBorders>
                  <w:vAlign w:val="bottom"/>
                </w:tcPr>
                <w:p>
                  <w:pP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一致</w:t>
                  </w:r>
                </w:p>
              </w:tc>
              <w:tc>
                <w:tcPr>
                  <w:tcW w:w="1330" w:type="dxa"/>
                  <w:tcBorders>
                    <w:tl2br w:val="nil"/>
                    <w:tr2bl w:val="nil"/>
                  </w:tcBorders>
                  <w:vAlign w:val="bottom"/>
                </w:tcPr>
                <w:p>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2039" w:type="dxa"/>
                  <w:tcBorders>
                    <w:tl2br w:val="nil"/>
                    <w:tr2bl w:val="nil"/>
                  </w:tcBorders>
                  <w:vAlign w:val="bottom"/>
                </w:tcPr>
                <w:p>
                  <w:pPr>
                    <w:kinsoku/>
                    <w:autoSpaceDE/>
                    <w:autoSpaceDN w:val="0"/>
                    <w:ind w:left="0" w:leftChars="0" w:right="0" w:rightChars="0" w:firstLine="0" w:firstLineChars="0"/>
                    <w:jc w:val="right"/>
                    <w:textAlignment w:val="bottom"/>
                    <w:rPr>
                      <w:rFonts w:hint="default" w:ascii="Times New Roman" w:hAnsi="Times New Roman" w:eastAsia="宋体" w:cs="Times New Roman"/>
                      <w:b w:val="0"/>
                      <w:i w:val="0"/>
                      <w:snapToGrid/>
                      <w:color w:val="auto"/>
                      <w:sz w:val="21"/>
                      <w:szCs w:val="21"/>
                      <w:u w:val="none"/>
                      <w:lang w:eastAsia="zh-CN"/>
                    </w:rPr>
                  </w:pPr>
                  <w:r>
                    <w:rPr>
                      <w:rFonts w:hint="default" w:ascii="Times New Roman" w:hAnsi="Times New Roman" w:eastAsia="宋体" w:cs="Times New Roman"/>
                      <w:b w:val="0"/>
                      <w:i w:val="0"/>
                      <w:snapToGrid/>
                      <w:color w:val="auto"/>
                      <w:sz w:val="21"/>
                      <w:szCs w:val="21"/>
                      <w:u w:val="none"/>
                      <w:lang w:eastAsia="zh-CN"/>
                    </w:rPr>
                    <w:t>停车位：</w:t>
                  </w:r>
                </w:p>
              </w:tc>
              <w:tc>
                <w:tcPr>
                  <w:tcW w:w="2608" w:type="dxa"/>
                  <w:tcBorders>
                    <w:tl2br w:val="nil"/>
                    <w:tr2bl w:val="nil"/>
                  </w:tcBorders>
                  <w:vAlign w:val="bottom"/>
                </w:tcPr>
                <w:p>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rPr>
                    <w:t>车位</w:t>
                  </w:r>
                  <w:r>
                    <w:rPr>
                      <w:rFonts w:hint="eastAsia" w:ascii="Times New Roman" w:hAnsi="Times New Roman" w:cs="Times New Roman"/>
                      <w:color w:val="auto"/>
                      <w:szCs w:val="21"/>
                      <w:lang w:val="en-US" w:eastAsia="zh-CN"/>
                    </w:rPr>
                    <w:t>2325</w:t>
                  </w:r>
                  <w:r>
                    <w:rPr>
                      <w:rFonts w:hint="default" w:ascii="Times New Roman" w:hAnsi="Times New Roman" w:cs="Times New Roman"/>
                      <w:color w:val="auto"/>
                      <w:szCs w:val="21"/>
                    </w:rPr>
                    <w:t>个</w:t>
                  </w:r>
                </w:p>
              </w:tc>
              <w:tc>
                <w:tcPr>
                  <w:tcW w:w="2223" w:type="dxa"/>
                  <w:tcBorders>
                    <w:tl2br w:val="nil"/>
                    <w:tr2bl w:val="nil"/>
                  </w:tcBorders>
                  <w:vAlign w:val="bottom"/>
                </w:tcPr>
                <w:p>
                  <w:pPr>
                    <w:adjustRightInd w:val="0"/>
                    <w:snapToGrid w:val="0"/>
                    <w:ind w:left="0" w:leftChars="0" w:right="0" w:rightChars="0" w:firstLine="0" w:firstLineChars="0"/>
                    <w:jc w:val="center"/>
                    <w:rPr>
                      <w:rFonts w:hint="eastAsia" w:ascii="Times New Roman" w:hAnsi="Times New Roman" w:cs="Times New Roman"/>
                      <w:color w:val="auto"/>
                      <w:szCs w:val="21"/>
                      <w:lang w:eastAsia="zh-CN"/>
                    </w:rPr>
                  </w:pPr>
                  <w:r>
                    <w:rPr>
                      <w:rFonts w:hint="default" w:ascii="Times New Roman" w:hAnsi="Times New Roman" w:eastAsia="宋体" w:cs="Times New Roman"/>
                      <w:color w:val="auto"/>
                      <w:kern w:val="0"/>
                      <w:sz w:val="21"/>
                      <w:szCs w:val="21"/>
                      <w:lang w:eastAsia="zh-CN"/>
                    </w:rPr>
                    <w:t>一致</w:t>
                  </w:r>
                </w:p>
              </w:tc>
              <w:tc>
                <w:tcPr>
                  <w:tcW w:w="1330" w:type="dxa"/>
                  <w:tcBorders>
                    <w:tl2br w:val="nil"/>
                    <w:tr2bl w:val="nil"/>
                  </w:tcBorders>
                  <w:vAlign w:val="bottom"/>
                </w:tcPr>
                <w:p>
                  <w:pPr>
                    <w:adjustRightInd w:val="0"/>
                    <w:snapToGrid w:val="0"/>
                    <w:ind w:left="0" w:leftChars="0" w:right="0" w:rightChars="0" w:firstLine="0" w:firstLineChars="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w:t>
                  </w:r>
                </w:p>
              </w:tc>
            </w:tr>
          </w:tbl>
          <w:p>
            <w:pPr>
              <w:autoSpaceDE w:val="0"/>
              <w:autoSpaceDN w:val="0"/>
              <w:adjustRightInd w:val="0"/>
              <w:snapToGrid w:val="0"/>
              <w:spacing w:line="240" w:lineRule="auto"/>
              <w:ind w:left="0" w:leftChars="0" w:right="0" w:rightChars="0" w:firstLine="240" w:firstLineChars="100"/>
              <w:jc w:val="both"/>
              <w:rPr>
                <w:rFonts w:hint="default" w:ascii="Times New Roman" w:hAnsi="Times New Roman" w:cs="Times New Roman"/>
                <w:color w:val="auto"/>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6" w:hRule="atLeast"/>
        </w:trPr>
        <w:tc>
          <w:tcPr>
            <w:tcW w:w="9424" w:type="dxa"/>
            <w:gridSpan w:val="2"/>
          </w:tcPr>
          <w:p>
            <w:pPr>
              <w:spacing w:line="360" w:lineRule="auto"/>
              <w:jc w:val="left"/>
              <w:rPr>
                <w:rFonts w:hint="eastAsia"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实际工程量及工程变化情况，说明工程变化原因：</w:t>
            </w:r>
          </w:p>
          <w:p>
            <w:pPr>
              <w:spacing w:line="360" w:lineRule="auto"/>
              <w:jc w:val="left"/>
              <w:rPr>
                <w:rFonts w:hint="default" w:ascii="Times New Roman" w:hAnsi="Times New Roman" w:eastAsia="宋体" w:cs="Times New Roman"/>
                <w:b/>
                <w:bCs/>
                <w:sz w:val="28"/>
                <w:szCs w:val="28"/>
                <w:vertAlign w:val="baseline"/>
                <w:lang w:val="en-US" w:eastAsia="zh-CN"/>
              </w:rPr>
            </w:pPr>
            <w:r>
              <w:rPr>
                <w:rFonts w:hint="eastAsia" w:ascii="Times New Roman" w:hAnsi="Times New Roman" w:eastAsia="宋体" w:cs="Times New Roman"/>
                <w:b/>
                <w:bCs/>
                <w:color w:val="auto"/>
                <w:sz w:val="28"/>
                <w:szCs w:val="28"/>
                <w:vertAlign w:val="baseline"/>
                <w:lang w:val="en-US" w:eastAsia="zh-CN"/>
              </w:rPr>
              <w:t xml:space="preserve">    </w:t>
            </w:r>
            <w:r>
              <w:rPr>
                <w:rFonts w:hint="eastAsia" w:ascii="Times New Roman" w:hAnsi="Times New Roman" w:eastAsia="宋体" w:cs="Times New Roman"/>
                <w:b w:val="0"/>
                <w:bCs w:val="0"/>
                <w:color w:val="auto"/>
                <w:sz w:val="24"/>
                <w:szCs w:val="24"/>
                <w:vertAlign w:val="baseline"/>
                <w:lang w:val="en-US" w:eastAsia="zh-CN"/>
              </w:rPr>
              <w:t>工程量无变化。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24" w:type="dxa"/>
            <w:gridSpan w:val="2"/>
          </w:tcPr>
          <w:p>
            <w:pPr>
              <w:spacing w:line="360" w:lineRule="auto"/>
              <w:jc w:val="left"/>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生产工艺流程（附流程图）：</w:t>
            </w:r>
          </w:p>
          <w:p>
            <w:pPr>
              <w:spacing w:line="500" w:lineRule="exact"/>
              <w:ind w:firstLine="480" w:firstLineChars="200"/>
              <w:rPr>
                <w:rFonts w:hint="default" w:ascii="Times New Roman" w:hAnsi="Times New Roman" w:cs="Times New Roman"/>
                <w:color w:val="000000"/>
                <w:sz w:val="24"/>
                <w:bdr w:val="single" w:color="auto" w:sz="4" w:space="0"/>
                <w:shd w:val="pct10" w:color="auto" w:fill="FFFFFF"/>
              </w:rPr>
            </w:pPr>
            <w:r>
              <w:rPr>
                <w:rFonts w:hint="eastAsia" w:ascii="Times New Roman" w:hAnsi="Times New Roman" w:cs="Times New Roman"/>
                <w:color w:val="000000"/>
                <w:sz w:val="24"/>
                <w:lang w:eastAsia="zh-CN"/>
              </w:rPr>
              <w:t>施达凤凰城小区商品房项目</w:t>
            </w:r>
            <w:r>
              <w:rPr>
                <w:rFonts w:hint="default" w:ascii="Times New Roman" w:hAnsi="Times New Roman" w:cs="Times New Roman"/>
                <w:color w:val="000000"/>
                <w:spacing w:val="10"/>
                <w:sz w:val="24"/>
              </w:rPr>
              <w:t>为新建房地产工程。污染影响分为施工期和营运期，其基本工序及污染工艺流程，如下图</w:t>
            </w:r>
            <w:r>
              <w:rPr>
                <w:rFonts w:hint="eastAsia" w:ascii="Times New Roman" w:hAnsi="Times New Roman" w:cs="Times New Roman"/>
                <w:color w:val="000000"/>
                <w:spacing w:val="10"/>
                <w:sz w:val="24"/>
                <w:lang w:val="en-US" w:eastAsia="zh-CN"/>
              </w:rPr>
              <w:t>4</w:t>
            </w:r>
            <w:r>
              <w:rPr>
                <w:rFonts w:hint="default" w:ascii="Times New Roman" w:hAnsi="Times New Roman" w:cs="Times New Roman"/>
                <w:color w:val="000000"/>
                <w:spacing w:val="10"/>
                <w:sz w:val="24"/>
              </w:rPr>
              <w:t>-</w:t>
            </w:r>
            <w:r>
              <w:rPr>
                <w:rFonts w:hint="eastAsia" w:ascii="Times New Roman" w:hAnsi="Times New Roman" w:cs="Times New Roman"/>
                <w:color w:val="000000"/>
                <w:spacing w:val="10"/>
                <w:sz w:val="24"/>
                <w:lang w:val="en-US" w:eastAsia="zh-CN"/>
              </w:rPr>
              <w:t>2</w:t>
            </w:r>
            <w:r>
              <w:rPr>
                <w:rFonts w:hint="default" w:ascii="Times New Roman" w:hAnsi="Times New Roman" w:cs="Times New Roman"/>
                <w:color w:val="000000"/>
                <w:spacing w:val="10"/>
                <w:sz w:val="24"/>
              </w:rPr>
              <w:t>所示：</w:t>
            </w:r>
          </w:p>
          <w:p>
            <w:pPr>
              <w:spacing w:line="240" w:lineRule="atLeast"/>
              <w:ind w:firstLine="960" w:firstLineChars="400"/>
              <w:rPr>
                <w:rFonts w:hint="default" w:ascii="Times New Roman" w:hAnsi="Times New Roman" w:cs="Times New Roman"/>
                <w:color w:val="000000"/>
                <w:sz w:val="24"/>
                <w:bdr w:val="single" w:color="auto" w:sz="4" w:space="0"/>
                <w:shd w:val="pct10" w:color="auto" w:fill="FFFFFF"/>
              </w:rPr>
            </w:pPr>
            <w:r>
              <w:rPr>
                <w:rFonts w:hint="default" w:ascii="Times New Roman" w:hAnsi="Times New Roman" w:cs="Times New Roman"/>
                <w:color w:val="000000"/>
                <w:sz w:val="24"/>
                <w:bdr w:val="single" w:color="auto" w:sz="4" w:space="0"/>
                <w:shd w:val="pct10" w:color="auto" w:fill="FFFFFF"/>
              </w:rPr>
              <w:t>基础工程</w:t>
            </w:r>
            <w:r>
              <w:rPr>
                <w:rFonts w:hint="default" w:ascii="Times New Roman" w:hAnsi="Times New Roman" w:cs="Times New Roman"/>
                <w:color w:val="000000"/>
                <w:sz w:val="24"/>
              </w:rPr>
              <w:t>→</w:t>
            </w:r>
            <w:r>
              <w:rPr>
                <w:rFonts w:hint="default" w:ascii="Times New Roman" w:hAnsi="Times New Roman" w:cs="Times New Roman"/>
                <w:color w:val="000000"/>
                <w:sz w:val="24"/>
                <w:bdr w:val="single" w:color="auto" w:sz="4" w:space="0"/>
                <w:shd w:val="pct10" w:color="auto" w:fill="FFFFFF"/>
              </w:rPr>
              <w:t>主体工程</w:t>
            </w:r>
            <w:r>
              <w:rPr>
                <w:rFonts w:hint="default" w:ascii="Times New Roman" w:hAnsi="Times New Roman" w:cs="Times New Roman"/>
                <w:color w:val="000000"/>
                <w:sz w:val="24"/>
              </w:rPr>
              <w:t>→</w:t>
            </w:r>
            <w:r>
              <w:rPr>
                <w:rFonts w:hint="default" w:ascii="Times New Roman" w:hAnsi="Times New Roman" w:cs="Times New Roman"/>
                <w:color w:val="000000"/>
                <w:sz w:val="24"/>
                <w:bdr w:val="single" w:color="auto" w:sz="4" w:space="0"/>
                <w:shd w:val="pct10" w:color="auto" w:fill="FFFFFF"/>
              </w:rPr>
              <w:t>装饰工程</w:t>
            </w:r>
            <w:r>
              <w:rPr>
                <w:rFonts w:hint="default" w:ascii="Times New Roman" w:hAnsi="Times New Roman" w:cs="Times New Roman"/>
                <w:color w:val="000000"/>
                <w:sz w:val="24"/>
              </w:rPr>
              <w:t>→</w:t>
            </w:r>
            <w:r>
              <w:rPr>
                <w:rFonts w:hint="default" w:ascii="Times New Roman" w:hAnsi="Times New Roman" w:cs="Times New Roman"/>
                <w:color w:val="000000"/>
                <w:sz w:val="24"/>
                <w:bdr w:val="single" w:color="auto" w:sz="4" w:space="0"/>
                <w:shd w:val="pct10" w:color="auto" w:fill="FFFFFF"/>
              </w:rPr>
              <w:t>设备安装</w:t>
            </w:r>
            <w:r>
              <w:rPr>
                <w:rFonts w:hint="default" w:ascii="Times New Roman" w:hAnsi="Times New Roman" w:cs="Times New Roman"/>
                <w:color w:val="000000"/>
                <w:sz w:val="24"/>
              </w:rPr>
              <w:t>→</w:t>
            </w:r>
            <w:r>
              <w:rPr>
                <w:rFonts w:hint="default" w:ascii="Times New Roman" w:hAnsi="Times New Roman" w:cs="Times New Roman"/>
                <w:color w:val="000000"/>
                <w:sz w:val="24"/>
                <w:bdr w:val="single" w:color="auto" w:sz="4" w:space="0"/>
                <w:shd w:val="pct10" w:color="auto" w:fill="FFFFFF"/>
              </w:rPr>
              <w:t>工程验收</w:t>
            </w:r>
            <w:r>
              <w:rPr>
                <w:rFonts w:hint="default" w:ascii="Times New Roman" w:hAnsi="Times New Roman" w:cs="Times New Roman"/>
                <w:color w:val="000000"/>
                <w:sz w:val="24"/>
              </w:rPr>
              <w:t>→</w:t>
            </w:r>
            <w:r>
              <w:rPr>
                <w:rFonts w:hint="default" w:ascii="Times New Roman" w:hAnsi="Times New Roman" w:cs="Times New Roman"/>
                <w:color w:val="000000"/>
                <w:sz w:val="24"/>
                <w:bdr w:val="single" w:color="auto" w:sz="4" w:space="0"/>
                <w:shd w:val="pct10" w:color="auto" w:fill="FFFFFF"/>
              </w:rPr>
              <w:t>运行使用</w:t>
            </w:r>
          </w:p>
          <w:p>
            <w:pPr>
              <w:spacing w:before="156" w:beforeLines="50" w:after="156" w:afterLines="50" w:line="240" w:lineRule="atLeast"/>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施工期、营运期工艺流程图</w:t>
            </w:r>
          </w:p>
          <w:p>
            <w:pPr>
              <w:spacing w:line="240" w:lineRule="atLeast"/>
              <w:ind w:firstLine="1431" w:firstLineChars="594"/>
              <w:rPr>
                <w:rFonts w:hint="default" w:ascii="Times New Roman" w:hAnsi="Times New Roman" w:cs="Times New Roman"/>
                <w:i/>
                <w:iCs/>
                <w:color w:val="000000"/>
                <w:sz w:val="24"/>
                <w:bdr w:val="single" w:color="auto" w:sz="4" w:space="0"/>
                <w:shd w:val="pct10" w:color="auto" w:fill="FFFFFF"/>
              </w:rPr>
            </w:pPr>
            <w:r>
              <w:rPr>
                <w:rFonts w:hint="default" w:ascii="Times New Roman" w:hAnsi="Times New Roman" w:cs="Times New Roman"/>
                <w:b/>
                <w:bCs/>
                <w:color w:val="000000"/>
                <w:sz w:val="24"/>
              </w:rPr>
              <mc:AlternateContent>
                <mc:Choice Requires="wps">
                  <w:drawing>
                    <wp:anchor distT="0" distB="0" distL="114300" distR="114300" simplePos="0" relativeHeight="251735040" behindDoc="0" locked="0" layoutInCell="1" allowOverlap="1">
                      <wp:simplePos x="0" y="0"/>
                      <wp:positionH relativeFrom="column">
                        <wp:posOffset>4879340</wp:posOffset>
                      </wp:positionH>
                      <wp:positionV relativeFrom="paragraph">
                        <wp:posOffset>283210</wp:posOffset>
                      </wp:positionV>
                      <wp:extent cx="635" cy="485775"/>
                      <wp:effectExtent l="24765" t="0" r="31750" b="9525"/>
                      <wp:wrapNone/>
                      <wp:docPr id="8" name="直线 2"/>
                      <wp:cNvGraphicFramePr/>
                      <a:graphic xmlns:a="http://schemas.openxmlformats.org/drawingml/2006/main">
                        <a:graphicData uri="http://schemas.microsoft.com/office/word/2010/wordprocessingShape">
                          <wps:wsp>
                            <wps:cNvCnPr/>
                            <wps:spPr>
                              <a:xfrm flipV="1">
                                <a:off x="0" y="0"/>
                                <a:ext cx="635" cy="485775"/>
                              </a:xfrm>
                              <a:prstGeom prst="line">
                                <a:avLst/>
                              </a:prstGeom>
                              <a:ln w="9525" cap="flat" cmpd="sng">
                                <a:solidFill>
                                  <a:srgbClr val="000000"/>
                                </a:solidFill>
                                <a:prstDash val="sysDot"/>
                                <a:headEnd type="none" w="med" len="med"/>
                                <a:tailEnd type="stealth" w="sm" len="lg"/>
                              </a:ln>
                            </wps:spPr>
                            <wps:bodyPr upright="1"/>
                          </wps:wsp>
                        </a:graphicData>
                      </a:graphic>
                    </wp:anchor>
                  </w:drawing>
                </mc:Choice>
                <mc:Fallback>
                  <w:pict>
                    <v:line id="直线 2" o:spid="_x0000_s1026" o:spt="20" style="position:absolute;left:0pt;flip:y;margin-left:384.2pt;margin-top:22.3pt;height:38.25pt;width:0.05pt;z-index:251735040;mso-width-relative:page;mso-height-relative:page;" filled="f" stroked="t" coordsize="21600,21600" o:gfxdata="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bsuBzZAAAACgEA&#10;AA8AAAAAAAAAAQAgAAAAIgAAAGRycy9kb3ducmV2LnhtbFBLAQIUABQAAAAIAIdO4kAYi3ea4AEA&#10;AJoDAAAOAAAAAAAAAAEAIAAAACgBAABkcnMvZTJvRG9jLnhtbFBLBQYAAAAABgAGAFkBAAB6BQAA&#10;AAA=&#10;">
                      <v:fill on="f" focussize="0,0"/>
                      <v:stroke color="#000000" joinstyle="round" dashstyle="1 1" endarrow="classic" endarrowwidth="narrow" endarrowlength="long"/>
                      <v:imagedata o:title=""/>
                      <o:lock v:ext="edit" aspectratio="f"/>
                    </v:line>
                  </w:pict>
                </mc:Fallback>
              </mc:AlternateContent>
            </w:r>
            <w:r>
              <w:rPr>
                <w:rFonts w:hint="default" w:ascii="Times New Roman" w:hAnsi="Times New Roman" w:cs="Times New Roman"/>
                <w:b/>
                <w:bCs/>
                <w:color w:val="000000"/>
                <w:sz w:val="24"/>
              </w:rPr>
              <mc:AlternateContent>
                <mc:Choice Requires="wps">
                  <w:drawing>
                    <wp:anchor distT="0" distB="0" distL="114300" distR="114300" simplePos="0" relativeHeight="251732992" behindDoc="0" locked="0" layoutInCell="1" allowOverlap="1">
                      <wp:simplePos x="0" y="0"/>
                      <wp:positionH relativeFrom="column">
                        <wp:posOffset>3307080</wp:posOffset>
                      </wp:positionH>
                      <wp:positionV relativeFrom="paragraph">
                        <wp:posOffset>304165</wp:posOffset>
                      </wp:positionV>
                      <wp:extent cx="635" cy="485775"/>
                      <wp:effectExtent l="24765" t="0" r="31750" b="9525"/>
                      <wp:wrapNone/>
                      <wp:docPr id="14" name="直线 3"/>
                      <wp:cNvGraphicFramePr/>
                      <a:graphic xmlns:a="http://schemas.openxmlformats.org/drawingml/2006/main">
                        <a:graphicData uri="http://schemas.microsoft.com/office/word/2010/wordprocessingShape">
                          <wps:wsp>
                            <wps:cNvCnPr/>
                            <wps:spPr>
                              <a:xfrm flipV="1">
                                <a:off x="0" y="0"/>
                                <a:ext cx="635" cy="485775"/>
                              </a:xfrm>
                              <a:prstGeom prst="line">
                                <a:avLst/>
                              </a:prstGeom>
                              <a:ln w="9525" cap="flat" cmpd="sng">
                                <a:solidFill>
                                  <a:srgbClr val="000000"/>
                                </a:solidFill>
                                <a:prstDash val="sysDot"/>
                                <a:headEnd type="none" w="med" len="med"/>
                                <a:tailEnd type="stealth" w="sm" len="lg"/>
                              </a:ln>
                            </wps:spPr>
                            <wps:bodyPr upright="1"/>
                          </wps:wsp>
                        </a:graphicData>
                      </a:graphic>
                    </wp:anchor>
                  </w:drawing>
                </mc:Choice>
                <mc:Fallback>
                  <w:pict>
                    <v:line id="直线 3" o:spid="_x0000_s1026" o:spt="20" style="position:absolute;left:0pt;flip:y;margin-left:260.4pt;margin-top:23.95pt;height:38.25pt;width:0.05pt;z-index:251732992;mso-width-relative:page;mso-height-relative:page;" filled="f" stroked="t" coordsize="21600,21600" o:gfxdata="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lZV9kAAAAK&#10;AQAADwAAAAAAAAABACAAAAAiAAAAZHJzL2Rvd25yZXYueG1sUEsBAhQAFAAAAAgAh07iQNldiRbi&#10;AQAAmwMAAA4AAAAAAAAAAQAgAAAAKAEAAGRycy9lMm9Eb2MueG1sUEsFBgAAAAAGAAYAWQEAAHwF&#10;AAAAAA==&#10;">
                      <v:fill on="f" focussize="0,0"/>
                      <v:stroke color="#000000" joinstyle="round" dashstyle="1 1" endarrow="classic" endarrowwidth="narrow" endarrowlength="long"/>
                      <v:imagedata o:title=""/>
                      <o:lock v:ext="edit" aspectratio="f"/>
                    </v:line>
                  </w:pict>
                </mc:Fallback>
              </mc:AlternateContent>
            </w:r>
            <w:r>
              <w:rPr>
                <w:rFonts w:hint="default" w:ascii="Times New Roman" w:hAnsi="Times New Roman" w:cs="Times New Roman"/>
                <w:b/>
                <w:bCs/>
                <w:color w:val="000000"/>
                <w:sz w:val="24"/>
              </w:rPr>
              <mc:AlternateContent>
                <mc:Choice Requires="wps">
                  <w:drawing>
                    <wp:anchor distT="0" distB="0" distL="114300" distR="114300" simplePos="0" relativeHeight="251730944" behindDoc="0" locked="0" layoutInCell="1" allowOverlap="1">
                      <wp:simplePos x="0" y="0"/>
                      <wp:positionH relativeFrom="column">
                        <wp:posOffset>1752600</wp:posOffset>
                      </wp:positionH>
                      <wp:positionV relativeFrom="paragraph">
                        <wp:posOffset>288925</wp:posOffset>
                      </wp:positionV>
                      <wp:extent cx="635" cy="495300"/>
                      <wp:effectExtent l="24765" t="0" r="31750" b="0"/>
                      <wp:wrapNone/>
                      <wp:docPr id="12" name="直线 4"/>
                      <wp:cNvGraphicFramePr/>
                      <a:graphic xmlns:a="http://schemas.openxmlformats.org/drawingml/2006/main">
                        <a:graphicData uri="http://schemas.microsoft.com/office/word/2010/wordprocessingShape">
                          <wps:wsp>
                            <wps:cNvCnPr/>
                            <wps:spPr>
                              <a:xfrm flipV="1">
                                <a:off x="0" y="0"/>
                                <a:ext cx="635" cy="495300"/>
                              </a:xfrm>
                              <a:prstGeom prst="line">
                                <a:avLst/>
                              </a:prstGeom>
                              <a:ln w="9525" cap="flat" cmpd="sng">
                                <a:solidFill>
                                  <a:srgbClr val="000000"/>
                                </a:solidFill>
                                <a:prstDash val="sysDot"/>
                                <a:headEnd type="none" w="med" len="med"/>
                                <a:tailEnd type="stealth" w="sm" len="lg"/>
                              </a:ln>
                            </wps:spPr>
                            <wps:bodyPr upright="1"/>
                          </wps:wsp>
                        </a:graphicData>
                      </a:graphic>
                    </wp:anchor>
                  </w:drawing>
                </mc:Choice>
                <mc:Fallback>
                  <w:pict>
                    <v:line id="直线 4" o:spid="_x0000_s1026" o:spt="20" style="position:absolute;left:0pt;flip:y;margin-left:138pt;margin-top:22.75pt;height:39pt;width:0.05pt;z-index:251730944;mso-width-relative:page;mso-height-relative:page;" filled="f" stroked="t" coordsize="21600,21600" o:gfxdata="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zbCsK2gAA&#10;AAoBAAAPAAAAAAAAAAEAIAAAACIAAABkcnMvZG93bnJldi54bWxQSwECFAAUAAAACACHTuJAAS9E&#10;guMBAACbAwAADgAAAAAAAAABACAAAAApAQAAZHJzL2Uyb0RvYy54bWxQSwUGAAAAAAYABgBZAQAA&#10;fgUAAAAA&#10;">
                      <v:fill on="f" focussize="0,0"/>
                      <v:stroke color="#000000" joinstyle="round" dashstyle="1 1" endarrow="classic" endarrowwidth="narrow" endarrowlength="long"/>
                      <v:imagedata o:title=""/>
                      <o:lock v:ext="edit" aspectratio="f"/>
                    </v:line>
                  </w:pict>
                </mc:Fallback>
              </mc:AlternateContent>
            </w:r>
            <w:r>
              <w:rPr>
                <w:rFonts w:hint="default" w:ascii="Times New Roman" w:hAnsi="Times New Roman" w:cs="Times New Roman"/>
                <w:i/>
                <w:iCs/>
                <w:color w:val="000000"/>
                <w:sz w:val="24"/>
                <w:bdr w:val="single" w:color="auto" w:sz="4" w:space="0"/>
              </w:rPr>
              <w:t>噪声、扬尘、装修废气</w:t>
            </w:r>
            <w:r>
              <w:rPr>
                <w:rFonts w:hint="default" w:ascii="Times New Roman" w:hAnsi="Times New Roman" w:cs="Times New Roman"/>
                <w:i/>
                <w:iCs/>
                <w:color w:val="000000"/>
                <w:sz w:val="24"/>
              </w:rPr>
              <w:t xml:space="preserve">      </w:t>
            </w:r>
            <w:r>
              <w:rPr>
                <w:rFonts w:hint="default" w:ascii="Times New Roman" w:hAnsi="Times New Roman" w:cs="Times New Roman"/>
                <w:i/>
                <w:iCs/>
                <w:color w:val="000000"/>
                <w:sz w:val="24"/>
                <w:bdr w:val="single" w:color="auto" w:sz="4" w:space="0"/>
              </w:rPr>
              <w:t>噪声、固体废弃物</w:t>
            </w:r>
            <w:r>
              <w:rPr>
                <w:rFonts w:hint="default" w:ascii="Times New Roman" w:hAnsi="Times New Roman" w:cs="Times New Roman"/>
                <w:i/>
                <w:iCs/>
                <w:color w:val="000000"/>
                <w:sz w:val="24"/>
              </w:rPr>
              <w:t xml:space="preserve">     </w:t>
            </w:r>
            <w:r>
              <w:rPr>
                <w:rFonts w:hint="default" w:ascii="Times New Roman" w:hAnsi="Times New Roman" w:cs="Times New Roman"/>
                <w:i/>
                <w:iCs/>
                <w:color w:val="000000"/>
                <w:sz w:val="24"/>
                <w:bdr w:val="single" w:color="auto" w:sz="4" w:space="0"/>
              </w:rPr>
              <w:t>噪声、废烟气</w:t>
            </w:r>
          </w:p>
          <w:p>
            <w:pPr>
              <w:spacing w:line="240" w:lineRule="atLeast"/>
              <w:jc w:val="center"/>
              <w:rPr>
                <w:rFonts w:hint="default" w:ascii="Times New Roman" w:hAnsi="Times New Roman" w:cs="Times New Roman"/>
                <w:color w:val="000000"/>
                <w:sz w:val="24"/>
                <w:bdr w:val="single" w:color="auto" w:sz="4" w:space="0"/>
                <w:shd w:val="pct10" w:color="auto" w:fill="FFFFFF"/>
              </w:rPr>
            </w:pPr>
            <w:r>
              <w:rPr>
                <w:rFonts w:hint="default" w:ascii="Times New Roman" w:hAnsi="Times New Roman" w:cs="Times New Roman"/>
                <w:b/>
                <w:bCs/>
                <w:color w:val="000000"/>
                <w:sz w:val="24"/>
              </w:rPr>
              <mc:AlternateContent>
                <mc:Choice Requires="wps">
                  <w:drawing>
                    <wp:anchor distT="0" distB="0" distL="114300" distR="114300" simplePos="0" relativeHeight="251734016" behindDoc="0" locked="0" layoutInCell="1" allowOverlap="1">
                      <wp:simplePos x="0" y="0"/>
                      <wp:positionH relativeFrom="column">
                        <wp:posOffset>977900</wp:posOffset>
                      </wp:positionH>
                      <wp:positionV relativeFrom="paragraph">
                        <wp:posOffset>149860</wp:posOffset>
                      </wp:positionV>
                      <wp:extent cx="1562100" cy="0"/>
                      <wp:effectExtent l="0" t="0" r="0" b="0"/>
                      <wp:wrapNone/>
                      <wp:docPr id="13" name="直线 5"/>
                      <wp:cNvGraphicFramePr/>
                      <a:graphic xmlns:a="http://schemas.openxmlformats.org/drawingml/2006/main">
                        <a:graphicData uri="http://schemas.microsoft.com/office/word/2010/wordprocessingShape">
                          <wps:wsp>
                            <wps:cNvCnPr/>
                            <wps:spPr>
                              <a:xfrm>
                                <a:off x="0" y="0"/>
                                <a:ext cx="1562100" cy="0"/>
                              </a:xfrm>
                              <a:prstGeom prst="line">
                                <a:avLst/>
                              </a:prstGeom>
                              <a:ln w="9525" cap="flat" cmpd="sng">
                                <a:solidFill>
                                  <a:srgbClr val="000000"/>
                                </a:solidFill>
                                <a:prstDash val="sysDot"/>
                                <a:headEnd type="none" w="med" len="med"/>
                                <a:tailEnd type="none" w="med" len="med"/>
                              </a:ln>
                            </wps:spPr>
                            <wps:bodyPr upright="1"/>
                          </wps:wsp>
                        </a:graphicData>
                      </a:graphic>
                    </wp:anchor>
                  </w:drawing>
                </mc:Choice>
                <mc:Fallback>
                  <w:pict>
                    <v:line id="直线 5" o:spid="_x0000_s1026" o:spt="20" style="position:absolute;left:0pt;margin-left:77pt;margin-top:11.8pt;height:0pt;width:123pt;z-index:251734016;mso-width-relative:page;mso-height-relative:page;" filled="f" stroked="t" coordsize="21600,21600" o:gfxdata="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s/zwDWAAAACQEAAA8AAAAAAAAAAQAgAAAAIgAA&#10;AGRycy9kb3ducmV2LnhtbFBLAQIUABQAAAAIAIdO4kBf02qM0QEAAI8DAAAOAAAAAAAAAAEAIAAA&#10;ACUBAABkcnMvZTJvRG9jLnhtbFBLBQYAAAAABgAGAFkBAABoBQAAAAA=&#10;">
                      <v:fill on="f" focussize="0,0"/>
                      <v:stroke color="#000000" joinstyle="round" dashstyle="1 1"/>
                      <v:imagedata o:title=""/>
                      <o:lock v:ext="edit" aspectratio="f"/>
                    </v:line>
                  </w:pict>
                </mc:Fallback>
              </mc:AlternateContent>
            </w:r>
            <w:r>
              <w:rPr>
                <w:rFonts w:hint="default" w:ascii="Times New Roman" w:hAnsi="Times New Roman" w:cs="Times New Roman"/>
                <w:b/>
                <w:bCs/>
                <w:color w:val="000000"/>
                <w:sz w:val="24"/>
              </w:rPr>
              <mc:AlternateContent>
                <mc:Choice Requires="wps">
                  <w:drawing>
                    <wp:anchor distT="0" distB="0" distL="114300" distR="114300" simplePos="0" relativeHeight="251731968" behindDoc="0" locked="0" layoutInCell="1" allowOverlap="1">
                      <wp:simplePos x="0" y="0"/>
                      <wp:positionH relativeFrom="column">
                        <wp:posOffset>2533650</wp:posOffset>
                      </wp:positionH>
                      <wp:positionV relativeFrom="paragraph">
                        <wp:posOffset>168910</wp:posOffset>
                      </wp:positionV>
                      <wp:extent cx="635" cy="238125"/>
                      <wp:effectExtent l="25400" t="0" r="31115" b="9525"/>
                      <wp:wrapNone/>
                      <wp:docPr id="10" name="直线 6"/>
                      <wp:cNvGraphicFramePr/>
                      <a:graphic xmlns:a="http://schemas.openxmlformats.org/drawingml/2006/main">
                        <a:graphicData uri="http://schemas.microsoft.com/office/word/2010/wordprocessingShape">
                          <wps:wsp>
                            <wps:cNvCnPr/>
                            <wps:spPr>
                              <a:xfrm flipV="1">
                                <a:off x="0" y="0"/>
                                <a:ext cx="635" cy="238125"/>
                              </a:xfrm>
                              <a:prstGeom prst="line">
                                <a:avLst/>
                              </a:prstGeom>
                              <a:ln w="9525" cap="flat" cmpd="sng">
                                <a:solidFill>
                                  <a:srgbClr val="000000"/>
                                </a:solidFill>
                                <a:prstDash val="sysDot"/>
                                <a:headEnd type="none" w="med" len="med"/>
                                <a:tailEnd type="stealth" w="sm" len="lg"/>
                              </a:ln>
                            </wps:spPr>
                            <wps:bodyPr upright="1"/>
                          </wps:wsp>
                        </a:graphicData>
                      </a:graphic>
                    </wp:anchor>
                  </w:drawing>
                </mc:Choice>
                <mc:Fallback>
                  <w:pict>
                    <v:line id="直线 6" o:spid="_x0000_s1026" o:spt="20" style="position:absolute;left:0pt;flip:y;margin-left:199.5pt;margin-top:13.3pt;height:18.75pt;width:0.05pt;z-index:251731968;mso-width-relative:page;mso-height-relative:page;" filled="f" stroked="t" coordsize="21600,21600" o:gfxdata="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PNCIr2gAAAAkB&#10;AAAPAAAAAAAAAAEAIAAAACIAAABkcnMvZG93bnJldi54bWxQSwECFAAUAAAACACHTuJApwfBiOAB&#10;AACbAwAADgAAAAAAAAABACAAAAApAQAAZHJzL2Uyb0RvYy54bWxQSwUGAAAAAAYABgBZAQAAewUA&#10;AAAA&#10;">
                      <v:fill on="f" focussize="0,0"/>
                      <v:stroke color="#000000" joinstyle="round" dashstyle="1 1" endarrow="classic" endarrowwidth="narrow" endarrowlength="long"/>
                      <v:imagedata o:title=""/>
                      <o:lock v:ext="edit" aspectratio="f"/>
                    </v:line>
                  </w:pict>
                </mc:Fallback>
              </mc:AlternateContent>
            </w:r>
            <w:r>
              <w:rPr>
                <w:rFonts w:hint="default" w:ascii="Times New Roman" w:hAnsi="Times New Roman" w:cs="Times New Roman"/>
                <w:color w:val="000000"/>
                <w:sz w:val="24"/>
              </w:rPr>
              <mc:AlternateContent>
                <mc:Choice Requires="wps">
                  <w:drawing>
                    <wp:anchor distT="0" distB="0" distL="114300" distR="114300" simplePos="0" relativeHeight="251729920" behindDoc="0" locked="0" layoutInCell="1" allowOverlap="1">
                      <wp:simplePos x="0" y="0"/>
                      <wp:positionH relativeFrom="column">
                        <wp:posOffset>969010</wp:posOffset>
                      </wp:positionH>
                      <wp:positionV relativeFrom="paragraph">
                        <wp:posOffset>144145</wp:posOffset>
                      </wp:positionV>
                      <wp:extent cx="635" cy="238125"/>
                      <wp:effectExtent l="25400" t="0" r="31115" b="9525"/>
                      <wp:wrapNone/>
                      <wp:docPr id="11" name="直线 7"/>
                      <wp:cNvGraphicFramePr/>
                      <a:graphic xmlns:a="http://schemas.openxmlformats.org/drawingml/2006/main">
                        <a:graphicData uri="http://schemas.microsoft.com/office/word/2010/wordprocessingShape">
                          <wps:wsp>
                            <wps:cNvCnPr/>
                            <wps:spPr>
                              <a:xfrm flipV="1">
                                <a:off x="0" y="0"/>
                                <a:ext cx="635" cy="238125"/>
                              </a:xfrm>
                              <a:prstGeom prst="line">
                                <a:avLst/>
                              </a:prstGeom>
                              <a:ln w="9525" cap="flat" cmpd="sng">
                                <a:solidFill>
                                  <a:srgbClr val="000000"/>
                                </a:solidFill>
                                <a:prstDash val="sysDot"/>
                                <a:headEnd type="none" w="med" len="med"/>
                                <a:tailEnd type="stealth" w="sm" len="lg"/>
                              </a:ln>
                            </wps:spPr>
                            <wps:bodyPr upright="1"/>
                          </wps:wsp>
                        </a:graphicData>
                      </a:graphic>
                    </wp:anchor>
                  </w:drawing>
                </mc:Choice>
                <mc:Fallback>
                  <w:pict>
                    <v:line id="直线 7" o:spid="_x0000_s1026" o:spt="20" style="position:absolute;left:0pt;flip:y;margin-left:76.3pt;margin-top:11.35pt;height:18.75pt;width:0.05pt;z-index:251729920;mso-width-relative:page;mso-height-relative:page;" filled="f" stroked="t" coordsize="21600,21600" o:gfxdata="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Rg3btgAAAAJAQAA&#10;DwAAAAAAAAABACAAAAAiAAAAZHJzL2Rvd25yZXYueG1sUEsBAhQAFAAAAAgAh07iQIuF7evgAQAA&#10;mwMAAA4AAAAAAAAAAQAgAAAAJwEAAGRycy9lMm9Eb2MueG1sUEsFBgAAAAAGAAYAWQEAAHkFAAAA&#10;AA==&#10;">
                      <v:fill on="f" focussize="0,0"/>
                      <v:stroke color="#000000" joinstyle="round" dashstyle="1 1" endarrow="classic" endarrowwidth="narrow" endarrowlength="long"/>
                      <v:imagedata o:title=""/>
                      <o:lock v:ext="edit" aspectratio="f"/>
                    </v:line>
                  </w:pict>
                </mc:Fallback>
              </mc:AlternateContent>
            </w:r>
          </w:p>
          <w:p>
            <w:pPr>
              <w:spacing w:line="240" w:lineRule="atLeast"/>
              <w:jc w:val="center"/>
              <w:rPr>
                <w:rFonts w:hint="default" w:ascii="Times New Roman" w:hAnsi="Times New Roman" w:cs="Times New Roman"/>
                <w:color w:val="000000"/>
                <w:sz w:val="24"/>
                <w:bdr w:val="single" w:color="auto" w:sz="4" w:space="0"/>
                <w:shd w:val="pct10" w:color="auto" w:fill="FFFFFF"/>
              </w:rPr>
            </w:pPr>
            <w:r>
              <w:rPr>
                <w:rFonts w:hint="default" w:ascii="Times New Roman" w:hAnsi="Times New Roman" w:cs="Times New Roman"/>
                <w:b/>
                <w:bCs/>
                <w:color w:val="000000"/>
                <w:sz w:val="24"/>
              </w:rPr>
              <mc:AlternateContent>
                <mc:Choice Requires="wps">
                  <w:drawing>
                    <wp:anchor distT="0" distB="0" distL="114300" distR="114300" simplePos="0" relativeHeight="251742208" behindDoc="0" locked="0" layoutInCell="1" allowOverlap="1">
                      <wp:simplePos x="0" y="0"/>
                      <wp:positionH relativeFrom="column">
                        <wp:posOffset>4903470</wp:posOffset>
                      </wp:positionH>
                      <wp:positionV relativeFrom="paragraph">
                        <wp:posOffset>346075</wp:posOffset>
                      </wp:positionV>
                      <wp:extent cx="635" cy="419100"/>
                      <wp:effectExtent l="24765" t="0" r="31750" b="0"/>
                      <wp:wrapNone/>
                      <wp:docPr id="9" name="直线 8"/>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ysDot"/>
                                <a:headEnd type="none" w="med" len="med"/>
                                <a:tailEnd type="stealth" w="sm" len="lg"/>
                              </a:ln>
                            </wps:spPr>
                            <wps:bodyPr upright="1"/>
                          </wps:wsp>
                        </a:graphicData>
                      </a:graphic>
                    </wp:anchor>
                  </w:drawing>
                </mc:Choice>
                <mc:Fallback>
                  <w:pict>
                    <v:line id="直线 8" o:spid="_x0000_s1026" o:spt="20" style="position:absolute;left:0pt;margin-left:386.1pt;margin-top:27.25pt;height:33pt;width:0.05pt;z-index:251742208;mso-width-relative:page;mso-height-relative:page;" filled="f" stroked="t" coordsize="21600,21600" o:gfxdata="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yJdtt2QAAAAoBAAAPAAAA&#10;AAAAAAEAIAAAACIAAABkcnMvZG93bnJldi54bWxQSwECFAAUAAAACACHTuJAtgsavtsBAACQAwAA&#10;DgAAAAAAAAABACAAAAAoAQAAZHJzL2Uyb0RvYy54bWxQSwUGAAAAAAYABgBZAQAAdQUAAAAA&#10;">
                      <v:fill on="f" focussize="0,0"/>
                      <v:stroke color="#000000" joinstyle="round" dashstyle="1 1" endarrow="classic" endarrowwidth="narrow" endarrowlength="long"/>
                      <v:imagedata o:title=""/>
                      <o:lock v:ext="edit" aspectratio="f"/>
                    </v:line>
                  </w:pict>
                </mc:Fallback>
              </mc:AlternateContent>
            </w:r>
            <w:r>
              <w:rPr>
                <w:rFonts w:hint="default" w:ascii="Times New Roman" w:hAnsi="Times New Roman" w:cs="Times New Roman"/>
                <w:b/>
                <w:bCs/>
                <w:color w:val="000000"/>
                <w:sz w:val="24"/>
              </w:rPr>
              <mc:AlternateContent>
                <mc:Choice Requires="wps">
                  <w:drawing>
                    <wp:anchor distT="0" distB="0" distL="114300" distR="114300" simplePos="0" relativeHeight="251741184" behindDoc="0" locked="0" layoutInCell="1" allowOverlap="1">
                      <wp:simplePos x="0" y="0"/>
                      <wp:positionH relativeFrom="column">
                        <wp:posOffset>2531110</wp:posOffset>
                      </wp:positionH>
                      <wp:positionV relativeFrom="paragraph">
                        <wp:posOffset>309880</wp:posOffset>
                      </wp:positionV>
                      <wp:extent cx="635" cy="419100"/>
                      <wp:effectExtent l="24765" t="0" r="31750" b="0"/>
                      <wp:wrapNone/>
                      <wp:docPr id="15" name="直线 9"/>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ysDot"/>
                                <a:headEnd type="none" w="med" len="med"/>
                                <a:tailEnd type="stealth" w="sm" len="lg"/>
                              </a:ln>
                            </wps:spPr>
                            <wps:bodyPr upright="1"/>
                          </wps:wsp>
                        </a:graphicData>
                      </a:graphic>
                    </wp:anchor>
                  </w:drawing>
                </mc:Choice>
                <mc:Fallback>
                  <w:pict>
                    <v:line id="直线 9" o:spid="_x0000_s1026" o:spt="20" style="position:absolute;left:0pt;margin-left:199.3pt;margin-top:24.4pt;height:33pt;width:0.05pt;z-index:251741184;mso-width-relative:page;mso-height-relative:page;" filled="f" stroked="t" coordsize="21600,21600" o:gfxdata="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N2N6NoAAAAKAQAADwAA&#10;AAAAAAABACAAAAAiAAAAZHJzL2Rvd25yZXYueG1sUEsBAhQAFAAAAAgAh07iQLfWJPvbAQAAkQMA&#10;AA4AAAAAAAAAAQAgAAAAKQEAAGRycy9lMm9Eb2MueG1sUEsFBgAAAAAGAAYAWQEAAHYFAAAAAA==&#10;">
                      <v:fill on="f" focussize="0,0"/>
                      <v:stroke color="#000000" joinstyle="round" dashstyle="1 1" endarrow="classic" endarrowwidth="narrow" endarrowlength="long"/>
                      <v:imagedata o:title=""/>
                      <o:lock v:ext="edit" aspectratio="f"/>
                    </v:line>
                  </w:pict>
                </mc:Fallback>
              </mc:AlternateContent>
            </w:r>
            <w:r>
              <w:rPr>
                <w:rFonts w:hint="default" w:ascii="Times New Roman" w:hAnsi="Times New Roman" w:cs="Times New Roman"/>
                <w:b/>
                <w:bCs/>
                <w:color w:val="000000"/>
                <w:sz w:val="24"/>
              </w:rPr>
              <mc:AlternateContent>
                <mc:Choice Requires="wps">
                  <w:drawing>
                    <wp:anchor distT="0" distB="0" distL="114300" distR="114300" simplePos="0" relativeHeight="251739136" behindDoc="0" locked="0" layoutInCell="1" allowOverlap="1">
                      <wp:simplePos x="0" y="0"/>
                      <wp:positionH relativeFrom="column">
                        <wp:posOffset>3333750</wp:posOffset>
                      </wp:positionH>
                      <wp:positionV relativeFrom="paragraph">
                        <wp:posOffset>315595</wp:posOffset>
                      </wp:positionV>
                      <wp:extent cx="635" cy="238125"/>
                      <wp:effectExtent l="24765" t="0" r="31750" b="9525"/>
                      <wp:wrapNone/>
                      <wp:docPr id="16" name="直线 10"/>
                      <wp:cNvGraphicFramePr/>
                      <a:graphic xmlns:a="http://schemas.openxmlformats.org/drawingml/2006/main">
                        <a:graphicData uri="http://schemas.microsoft.com/office/word/2010/wordprocessingShape">
                          <wps:wsp>
                            <wps:cNvCnPr/>
                            <wps:spPr>
                              <a:xfrm flipV="1">
                                <a:off x="0" y="0"/>
                                <a:ext cx="635" cy="238125"/>
                              </a:xfrm>
                              <a:prstGeom prst="line">
                                <a:avLst/>
                              </a:prstGeom>
                              <a:ln w="9525" cap="flat" cmpd="sng">
                                <a:solidFill>
                                  <a:srgbClr val="000000"/>
                                </a:solidFill>
                                <a:prstDash val="sysDot"/>
                                <a:headEnd type="stealth" w="sm" len="lg"/>
                                <a:tailEnd type="none" w="med" len="med"/>
                              </a:ln>
                            </wps:spPr>
                            <wps:bodyPr upright="1"/>
                          </wps:wsp>
                        </a:graphicData>
                      </a:graphic>
                    </wp:anchor>
                  </w:drawing>
                </mc:Choice>
                <mc:Fallback>
                  <w:pict>
                    <v:line id="直线 10" o:spid="_x0000_s1026" o:spt="20" style="position:absolute;left:0pt;flip:y;margin-left:262.5pt;margin-top:24.85pt;height:18.75pt;width:0.05pt;z-index:251739136;mso-width-relative:page;mso-height-relative:page;" filled="f" stroked="t" coordsize="21600,21600" o:gfxdata="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m2pj71wAAAAkBAAAP&#10;AAAAAAAAAAEAIAAAACIAAABkcnMvZG93bnJldi54bWxQSwECFAAUAAAACACHTuJAdLSeHuABAACc&#10;AwAADgAAAAAAAAABACAAAAAmAQAAZHJzL2Uyb0RvYy54bWxQSwUGAAAAAAYABgBZAQAAeAUAAAAA&#10;">
                      <v:fill on="f" focussize="0,0"/>
                      <v:stroke color="#000000" joinstyle="round" dashstyle="1 1" startarrow="classic" startarrowwidth="narrow" startarrowlength="long"/>
                      <v:imagedata o:title=""/>
                      <o:lock v:ext="edit" aspectratio="f"/>
                    </v:line>
                  </w:pict>
                </mc:Fallback>
              </mc:AlternateContent>
            </w:r>
            <w:r>
              <w:rPr>
                <w:rFonts w:hint="default" w:ascii="Times New Roman" w:hAnsi="Times New Roman" w:cs="Times New Roman"/>
                <w:b/>
                <w:bCs/>
                <w:color w:val="000000"/>
                <w:sz w:val="24"/>
              </w:rPr>
              <mc:AlternateContent>
                <mc:Choice Requires="wps">
                  <w:drawing>
                    <wp:anchor distT="0" distB="0" distL="114300" distR="114300" simplePos="0" relativeHeight="251738112" behindDoc="0" locked="0" layoutInCell="1" allowOverlap="1">
                      <wp:simplePos x="0" y="0"/>
                      <wp:positionH relativeFrom="column">
                        <wp:posOffset>1779270</wp:posOffset>
                      </wp:positionH>
                      <wp:positionV relativeFrom="paragraph">
                        <wp:posOffset>309880</wp:posOffset>
                      </wp:positionV>
                      <wp:extent cx="635" cy="238125"/>
                      <wp:effectExtent l="24765" t="0" r="31750" b="9525"/>
                      <wp:wrapNone/>
                      <wp:docPr id="17" name="直线 11"/>
                      <wp:cNvGraphicFramePr/>
                      <a:graphic xmlns:a="http://schemas.openxmlformats.org/drawingml/2006/main">
                        <a:graphicData uri="http://schemas.microsoft.com/office/word/2010/wordprocessingShape">
                          <wps:wsp>
                            <wps:cNvCnPr/>
                            <wps:spPr>
                              <a:xfrm flipV="1">
                                <a:off x="0" y="0"/>
                                <a:ext cx="635" cy="238125"/>
                              </a:xfrm>
                              <a:prstGeom prst="line">
                                <a:avLst/>
                              </a:prstGeom>
                              <a:ln w="9525" cap="flat" cmpd="sng">
                                <a:solidFill>
                                  <a:srgbClr val="000000"/>
                                </a:solidFill>
                                <a:prstDash val="sysDot"/>
                                <a:headEnd type="stealth" w="sm" len="lg"/>
                                <a:tailEnd type="none" w="med" len="med"/>
                              </a:ln>
                            </wps:spPr>
                            <wps:bodyPr upright="1"/>
                          </wps:wsp>
                        </a:graphicData>
                      </a:graphic>
                    </wp:anchor>
                  </w:drawing>
                </mc:Choice>
                <mc:Fallback>
                  <w:pict>
                    <v:line id="直线 11" o:spid="_x0000_s1026" o:spt="20" style="position:absolute;left:0pt;flip:y;margin-left:140.1pt;margin-top:24.4pt;height:18.75pt;width:0.05pt;z-index:251738112;mso-width-relative:page;mso-height-relative:page;" filled="f" stroked="t" coordsize="21600,21600" o:gfxdata="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kJ1iE1gAAAAkBAAAP&#10;AAAAAAAAAAEAIAAAACIAAABkcnMvZG93bnJldi54bWxQSwECFAAUAAAACACHTuJAzSuL6+EBAACc&#10;AwAADgAAAAAAAAABACAAAAAlAQAAZHJzL2Uyb0RvYy54bWxQSwUGAAAAAAYABgBZAQAAeAUAAAAA&#10;">
                      <v:fill on="f" focussize="0,0"/>
                      <v:stroke color="#000000" joinstyle="round" dashstyle="1 1" startarrow="classic" startarrowwidth="narrow" startarrowlength="long"/>
                      <v:imagedata o:title=""/>
                      <o:lock v:ext="edit" aspectratio="f"/>
                    </v:line>
                  </w:pict>
                </mc:Fallback>
              </mc:AlternateContent>
            </w:r>
            <w:r>
              <w:rPr>
                <w:rFonts w:hint="default" w:ascii="Times New Roman" w:hAnsi="Times New Roman" w:cs="Times New Roman"/>
                <w:b/>
                <w:bCs/>
                <w:color w:val="000000"/>
                <w:sz w:val="24"/>
              </w:rPr>
              <mc:AlternateContent>
                <mc:Choice Requires="wps">
                  <w:drawing>
                    <wp:anchor distT="0" distB="0" distL="114300" distR="114300" simplePos="0" relativeHeight="251737088" behindDoc="0" locked="0" layoutInCell="1" allowOverlap="1">
                      <wp:simplePos x="0" y="0"/>
                      <wp:positionH relativeFrom="column">
                        <wp:posOffset>4093210</wp:posOffset>
                      </wp:positionH>
                      <wp:positionV relativeFrom="paragraph">
                        <wp:posOffset>300355</wp:posOffset>
                      </wp:positionV>
                      <wp:extent cx="635" cy="238125"/>
                      <wp:effectExtent l="24765" t="0" r="31750" b="9525"/>
                      <wp:wrapNone/>
                      <wp:docPr id="18" name="直线 12"/>
                      <wp:cNvGraphicFramePr/>
                      <a:graphic xmlns:a="http://schemas.openxmlformats.org/drawingml/2006/main">
                        <a:graphicData uri="http://schemas.microsoft.com/office/word/2010/wordprocessingShape">
                          <wps:wsp>
                            <wps:cNvCnPr/>
                            <wps:spPr>
                              <a:xfrm flipV="1">
                                <a:off x="0" y="0"/>
                                <a:ext cx="635" cy="238125"/>
                              </a:xfrm>
                              <a:prstGeom prst="line">
                                <a:avLst/>
                              </a:prstGeom>
                              <a:ln w="9525" cap="flat" cmpd="sng">
                                <a:solidFill>
                                  <a:srgbClr val="000000"/>
                                </a:solidFill>
                                <a:prstDash val="sysDot"/>
                                <a:headEnd type="stealth" w="sm" len="lg"/>
                                <a:tailEnd type="none" w="med" len="med"/>
                              </a:ln>
                            </wps:spPr>
                            <wps:bodyPr upright="1"/>
                          </wps:wsp>
                        </a:graphicData>
                      </a:graphic>
                    </wp:anchor>
                  </w:drawing>
                </mc:Choice>
                <mc:Fallback>
                  <w:pict>
                    <v:line id="直线 12" o:spid="_x0000_s1026" o:spt="20" style="position:absolute;left:0pt;flip:y;margin-left:322.3pt;margin-top:23.65pt;height:18.75pt;width:0.05pt;z-index:251737088;mso-width-relative:page;mso-height-relative:page;" filled="f" stroked="t" coordsize="21600,21600" o:gfxdata="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uqRUu1gAAAAkBAAAP&#10;AAAAAAAAAAEAIAAAACIAAABkcnMvZG93bnJldi54bWxQSwECFAAUAAAACACHTuJA1mMbGuEBAACc&#10;AwAADgAAAAAAAAABACAAAAAlAQAAZHJzL2Uyb0RvYy54bWxQSwUGAAAAAAYABgBZAQAAeAUAAAAA&#10;">
                      <v:fill on="f" focussize="0,0"/>
                      <v:stroke color="#000000" joinstyle="round" dashstyle="1 1" startarrow="classic" startarrowwidth="narrow" startarrowlength="long"/>
                      <v:imagedata o:title=""/>
                      <o:lock v:ext="edit" aspectratio="f"/>
                    </v:line>
                  </w:pict>
                </mc:Fallback>
              </mc:AlternateContent>
            </w:r>
            <w:r>
              <w:rPr>
                <w:rFonts w:hint="default" w:ascii="Times New Roman" w:hAnsi="Times New Roman" w:cs="Times New Roman"/>
                <w:b/>
                <w:bCs/>
                <w:color w:val="000000"/>
                <w:sz w:val="24"/>
              </w:rPr>
              <mc:AlternateContent>
                <mc:Choice Requires="wps">
                  <w:drawing>
                    <wp:anchor distT="0" distB="0" distL="114300" distR="114300" simplePos="0" relativeHeight="251736064" behindDoc="0" locked="0" layoutInCell="1" allowOverlap="1">
                      <wp:simplePos x="0" y="0"/>
                      <wp:positionH relativeFrom="column">
                        <wp:posOffset>968375</wp:posOffset>
                      </wp:positionH>
                      <wp:positionV relativeFrom="paragraph">
                        <wp:posOffset>292735</wp:posOffset>
                      </wp:positionV>
                      <wp:extent cx="635" cy="238125"/>
                      <wp:effectExtent l="24765" t="0" r="31750" b="9525"/>
                      <wp:wrapNone/>
                      <wp:docPr id="19" name="直线 13"/>
                      <wp:cNvGraphicFramePr/>
                      <a:graphic xmlns:a="http://schemas.openxmlformats.org/drawingml/2006/main">
                        <a:graphicData uri="http://schemas.microsoft.com/office/word/2010/wordprocessingShape">
                          <wps:wsp>
                            <wps:cNvCnPr/>
                            <wps:spPr>
                              <a:xfrm flipV="1">
                                <a:off x="0" y="0"/>
                                <a:ext cx="635" cy="238125"/>
                              </a:xfrm>
                              <a:prstGeom prst="line">
                                <a:avLst/>
                              </a:prstGeom>
                              <a:ln w="9525" cap="flat" cmpd="sng">
                                <a:solidFill>
                                  <a:srgbClr val="000000"/>
                                </a:solidFill>
                                <a:prstDash val="sysDot"/>
                                <a:headEnd type="stealth" w="sm" len="lg"/>
                                <a:tailEnd type="none" w="med" len="med"/>
                              </a:ln>
                            </wps:spPr>
                            <wps:bodyPr upright="1"/>
                          </wps:wsp>
                        </a:graphicData>
                      </a:graphic>
                    </wp:anchor>
                  </w:drawing>
                </mc:Choice>
                <mc:Fallback>
                  <w:pict>
                    <v:line id="直线 13" o:spid="_x0000_s1026" o:spt="20" style="position:absolute;left:0pt;flip:y;margin-left:76.25pt;margin-top:23.05pt;height:18.75pt;width:0.05pt;z-index:251736064;mso-width-relative:page;mso-height-relative:page;" filled="f" stroked="t" coordsize="21600,21600" o:gfxdata="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KdxgLNcAAAAJAQAA&#10;DwAAAAAAAAABACAAAAAiAAAAZHJzL2Rvd25yZXYueG1sUEsBAhQAFAAAAAgAh07iQG/8Du/hAQAA&#10;nAMAAA4AAAAAAAAAAQAgAAAAJgEAAGRycy9lMm9Eb2MueG1sUEsFBgAAAAAGAAYAWQEAAHkFAAAA&#10;AA==&#10;">
                      <v:fill on="f" focussize="0,0"/>
                      <v:stroke color="#000000" joinstyle="round" dashstyle="1 1" startarrow="classic" startarrowwidth="narrow" startarrowlength="long"/>
                      <v:imagedata o:title=""/>
                      <o:lock v:ext="edit" aspectratio="f"/>
                    </v:line>
                  </w:pict>
                </mc:Fallback>
              </mc:AlternateContent>
            </w:r>
            <w:r>
              <w:rPr>
                <w:rFonts w:hint="default" w:ascii="Times New Roman" w:hAnsi="Times New Roman" w:cs="Times New Roman"/>
                <w:color w:val="000000"/>
                <w:sz w:val="24"/>
                <w:bdr w:val="single" w:color="auto" w:sz="4" w:space="0"/>
                <w:shd w:val="pct10" w:color="auto" w:fill="FFFFFF"/>
              </w:rPr>
              <w:t>基础工程</w:t>
            </w:r>
            <w:r>
              <w:rPr>
                <w:rFonts w:hint="default" w:ascii="Times New Roman" w:hAnsi="Times New Roman" w:cs="Times New Roman"/>
                <w:color w:val="000000"/>
                <w:sz w:val="24"/>
              </w:rPr>
              <w:t>→</w:t>
            </w:r>
            <w:r>
              <w:rPr>
                <w:rFonts w:hint="default" w:ascii="Times New Roman" w:hAnsi="Times New Roman" w:cs="Times New Roman"/>
                <w:color w:val="000000"/>
                <w:sz w:val="24"/>
                <w:bdr w:val="single" w:color="auto" w:sz="4" w:space="0"/>
                <w:shd w:val="pct10" w:color="auto" w:fill="FFFFFF"/>
              </w:rPr>
              <w:t>主体工程</w:t>
            </w:r>
            <w:r>
              <w:rPr>
                <w:rFonts w:hint="default" w:ascii="Times New Roman" w:hAnsi="Times New Roman" w:cs="Times New Roman"/>
                <w:color w:val="000000"/>
                <w:sz w:val="24"/>
              </w:rPr>
              <w:t>→</w:t>
            </w:r>
            <w:r>
              <w:rPr>
                <w:rFonts w:hint="default" w:ascii="Times New Roman" w:hAnsi="Times New Roman" w:cs="Times New Roman"/>
                <w:color w:val="000000"/>
                <w:sz w:val="24"/>
                <w:bdr w:val="single" w:color="auto" w:sz="4" w:space="0"/>
                <w:shd w:val="pct10" w:color="auto" w:fill="FFFFFF"/>
              </w:rPr>
              <w:t>装饰工程</w:t>
            </w:r>
            <w:r>
              <w:rPr>
                <w:rFonts w:hint="default" w:ascii="Times New Roman" w:hAnsi="Times New Roman" w:cs="Times New Roman"/>
                <w:color w:val="000000"/>
                <w:sz w:val="24"/>
              </w:rPr>
              <w:t>→</w:t>
            </w:r>
            <w:r>
              <w:rPr>
                <w:rFonts w:hint="default" w:ascii="Times New Roman" w:hAnsi="Times New Roman" w:cs="Times New Roman"/>
                <w:color w:val="000000"/>
                <w:sz w:val="24"/>
                <w:bdr w:val="single" w:color="auto" w:sz="4" w:space="0"/>
                <w:shd w:val="pct10" w:color="auto" w:fill="FFFFFF"/>
              </w:rPr>
              <w:t>设备安装</w:t>
            </w:r>
            <w:r>
              <w:rPr>
                <w:rFonts w:hint="default" w:ascii="Times New Roman" w:hAnsi="Times New Roman" w:cs="Times New Roman"/>
                <w:color w:val="000000"/>
                <w:sz w:val="24"/>
              </w:rPr>
              <w:t>→</w:t>
            </w:r>
            <w:r>
              <w:rPr>
                <w:rFonts w:hint="default" w:ascii="Times New Roman" w:hAnsi="Times New Roman" w:cs="Times New Roman"/>
                <w:color w:val="000000"/>
                <w:sz w:val="24"/>
                <w:bdr w:val="single" w:color="auto" w:sz="4" w:space="0"/>
                <w:shd w:val="pct10" w:color="auto" w:fill="FFFFFF"/>
              </w:rPr>
              <w:t>工程验收</w:t>
            </w:r>
            <w:r>
              <w:rPr>
                <w:rFonts w:hint="default" w:ascii="Times New Roman" w:hAnsi="Times New Roman" w:cs="Times New Roman"/>
                <w:color w:val="000000"/>
                <w:sz w:val="24"/>
              </w:rPr>
              <w:t>→</w:t>
            </w:r>
            <w:r>
              <w:rPr>
                <w:rFonts w:hint="default" w:ascii="Times New Roman" w:hAnsi="Times New Roman" w:cs="Times New Roman"/>
                <w:color w:val="000000"/>
                <w:sz w:val="24"/>
                <w:bdr w:val="single" w:color="auto" w:sz="4" w:space="0"/>
                <w:shd w:val="pct10" w:color="auto" w:fill="FFFFFF"/>
              </w:rPr>
              <w:t>运行使用</w:t>
            </w:r>
          </w:p>
          <w:p>
            <w:pPr>
              <w:spacing w:line="240" w:lineRule="atLeast"/>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mc:AlternateContent>
                <mc:Choice Requires="wps">
                  <w:drawing>
                    <wp:anchor distT="0" distB="0" distL="114300" distR="114300" simplePos="0" relativeHeight="251740160" behindDoc="0" locked="0" layoutInCell="1" allowOverlap="1">
                      <wp:simplePos x="0" y="0"/>
                      <wp:positionH relativeFrom="column">
                        <wp:posOffset>969010</wp:posOffset>
                      </wp:positionH>
                      <wp:positionV relativeFrom="paragraph">
                        <wp:posOffset>144145</wp:posOffset>
                      </wp:positionV>
                      <wp:extent cx="3152140" cy="0"/>
                      <wp:effectExtent l="0" t="0" r="0" b="0"/>
                      <wp:wrapNone/>
                      <wp:docPr id="20" name="直线 14"/>
                      <wp:cNvGraphicFramePr/>
                      <a:graphic xmlns:a="http://schemas.openxmlformats.org/drawingml/2006/main">
                        <a:graphicData uri="http://schemas.microsoft.com/office/word/2010/wordprocessingShape">
                          <wps:wsp>
                            <wps:cNvCnPr/>
                            <wps:spPr>
                              <a:xfrm>
                                <a:off x="0" y="0"/>
                                <a:ext cx="3152140" cy="0"/>
                              </a:xfrm>
                              <a:prstGeom prst="line">
                                <a:avLst/>
                              </a:prstGeom>
                              <a:ln w="9525" cap="flat" cmpd="sng">
                                <a:solidFill>
                                  <a:srgbClr val="000000"/>
                                </a:solidFill>
                                <a:prstDash val="sysDot"/>
                                <a:headEnd type="none" w="med" len="med"/>
                                <a:tailEnd type="none" w="med" len="med"/>
                              </a:ln>
                            </wps:spPr>
                            <wps:bodyPr upright="1"/>
                          </wps:wsp>
                        </a:graphicData>
                      </a:graphic>
                    </wp:anchor>
                  </w:drawing>
                </mc:Choice>
                <mc:Fallback>
                  <w:pict>
                    <v:line id="直线 14" o:spid="_x0000_s1026" o:spt="20" style="position:absolute;left:0pt;margin-left:76.3pt;margin-top:11.35pt;height:0pt;width:248.2pt;z-index:251740160;mso-width-relative:page;mso-height-relative:page;" filled="f" stroked="t" coordsize="21600,21600" o:gfxdata="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tmhkH1wAAAAkBAAAPAAAAAAAAAAEAIAAAACIA&#10;AABkcnMvZG93bnJldi54bWxQSwECFAAUAAAACACHTuJANhyG0dEBAACQAwAADgAAAAAAAAABACAA&#10;AAAmAQAAZHJzL2Uyb0RvYy54bWxQSwUGAAAAAAYABgBZAQAAaQUAAAAA&#10;">
                      <v:fill on="f" focussize="0,0"/>
                      <v:stroke color="#000000" joinstyle="round" dashstyle="1 1"/>
                      <v:imagedata o:title=""/>
                      <o:lock v:ext="edit" aspectratio="f"/>
                    </v:line>
                  </w:pict>
                </mc:Fallback>
              </mc:AlternateContent>
            </w:r>
          </w:p>
          <w:p>
            <w:pPr>
              <w:spacing w:line="240" w:lineRule="atLeast"/>
              <w:ind w:firstLine="2891" w:firstLineChars="1200"/>
              <w:rPr>
                <w:rFonts w:hint="default" w:ascii="Times New Roman" w:hAnsi="Times New Roman" w:cs="Times New Roman"/>
                <w:i/>
                <w:iCs/>
                <w:color w:val="000000"/>
                <w:sz w:val="24"/>
              </w:rPr>
            </w:pPr>
            <w:r>
              <w:rPr>
                <w:rFonts w:hint="default" w:ascii="Times New Roman" w:hAnsi="Times New Roman" w:cs="Times New Roman"/>
                <w:b/>
                <w:bCs/>
                <w:color w:val="000000"/>
                <w:sz w:val="24"/>
              </w:rPr>
              <mc:AlternateContent>
                <mc:Choice Requires="wps">
                  <w:drawing>
                    <wp:anchor distT="0" distB="0" distL="114300" distR="114300" simplePos="0" relativeHeight="251746304" behindDoc="0" locked="0" layoutInCell="1" allowOverlap="1">
                      <wp:simplePos x="0" y="0"/>
                      <wp:positionH relativeFrom="column">
                        <wp:posOffset>5313680</wp:posOffset>
                      </wp:positionH>
                      <wp:positionV relativeFrom="paragraph">
                        <wp:posOffset>317500</wp:posOffset>
                      </wp:positionV>
                      <wp:extent cx="635" cy="171450"/>
                      <wp:effectExtent l="4445" t="0" r="13970" b="0"/>
                      <wp:wrapNone/>
                      <wp:docPr id="21" name="直线 15"/>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5" o:spid="_x0000_s1026" o:spt="20" style="position:absolute;left:0pt;margin-left:418.4pt;margin-top:25pt;height:13.5pt;width:0.05pt;z-index:251746304;mso-width-relative:page;mso-height-relative:page;" filled="f" stroked="t" coordsize="21600,21600" o:gfxdata="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dw66o1wAAAAkBAAAPAAAAAAAAAAEAIAAAACIA&#10;AABkcnMvZG93bnJldi54bWxQSwECFAAUAAAACACHTuJA0c/CNtEBAACQAwAADgAAAAAAAAABACAA&#10;AAAmAQAAZHJzL2Uyb0RvYy54bWxQSwUGAAAAAAYABgBZAQAAaQUAAAAA&#10;">
                      <v:fill on="f" focussize="0,0"/>
                      <v:stroke color="#000000" joinstyle="round"/>
                      <v:imagedata o:title=""/>
                      <o:lock v:ext="edit" aspectratio="f"/>
                    </v:line>
                  </w:pict>
                </mc:Fallback>
              </mc:AlternateContent>
            </w:r>
            <w:r>
              <w:rPr>
                <w:rFonts w:hint="default" w:ascii="Times New Roman" w:hAnsi="Times New Roman" w:cs="Times New Roman"/>
                <w:b/>
                <w:bCs/>
                <w:color w:val="000000"/>
                <w:sz w:val="24"/>
              </w:rPr>
              <mc:AlternateContent>
                <mc:Choice Requires="wps">
                  <w:drawing>
                    <wp:anchor distT="0" distB="0" distL="114300" distR="114300" simplePos="0" relativeHeight="251745280" behindDoc="0" locked="0" layoutInCell="1" allowOverlap="1">
                      <wp:simplePos x="0" y="0"/>
                      <wp:positionH relativeFrom="column">
                        <wp:posOffset>4579620</wp:posOffset>
                      </wp:positionH>
                      <wp:positionV relativeFrom="paragraph">
                        <wp:posOffset>328930</wp:posOffset>
                      </wp:positionV>
                      <wp:extent cx="635" cy="171450"/>
                      <wp:effectExtent l="4445" t="0" r="13970" b="0"/>
                      <wp:wrapNone/>
                      <wp:docPr id="22" name="直线 16"/>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6" o:spid="_x0000_s1026" o:spt="20" style="position:absolute;left:0pt;margin-left:360.6pt;margin-top:25.9pt;height:13.5pt;width:0.05pt;z-index:251745280;mso-width-relative:page;mso-height-relative:page;" filled="f" stroked="t" coordsize="21600,21600" o:gfxdata="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752d1gAAAAkBAAAPAAAAAAAAAAEAIAAAACIA&#10;AABkcnMvZG93bnJldi54bWxQSwECFAAUAAAACACHTuJAR/LdTdIBAACQAwAADgAAAAAAAAABACAA&#10;AAAlAQAAZHJzL2Uyb0RvYy54bWxQSwUGAAAAAAYABgBZAQAAaQUAAAAA&#10;">
                      <v:fill on="f" focussize="0,0"/>
                      <v:stroke color="#000000" joinstyle="round"/>
                      <v:imagedata o:title=""/>
                      <o:lock v:ext="edit" aspectratio="f"/>
                    </v:line>
                  </w:pict>
                </mc:Fallback>
              </mc:AlternateContent>
            </w:r>
            <w:r>
              <w:rPr>
                <w:rFonts w:hint="default" w:ascii="Times New Roman" w:hAnsi="Times New Roman" w:cs="Times New Roman"/>
                <w:i/>
                <w:iCs/>
                <w:color w:val="000000"/>
                <w:sz w:val="24"/>
              </w:rPr>
              <mc:AlternateContent>
                <mc:Choice Requires="wps">
                  <w:drawing>
                    <wp:anchor distT="0" distB="0" distL="114300" distR="114300" simplePos="0" relativeHeight="251744256" behindDoc="0" locked="0" layoutInCell="1" allowOverlap="1">
                      <wp:simplePos x="0" y="0"/>
                      <wp:positionH relativeFrom="column">
                        <wp:posOffset>558800</wp:posOffset>
                      </wp:positionH>
                      <wp:positionV relativeFrom="paragraph">
                        <wp:posOffset>321310</wp:posOffset>
                      </wp:positionV>
                      <wp:extent cx="635" cy="171450"/>
                      <wp:effectExtent l="4445" t="0" r="13970" b="0"/>
                      <wp:wrapNone/>
                      <wp:docPr id="23" name="直线 17"/>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7" o:spid="_x0000_s1026" o:spt="20" style="position:absolute;left:0pt;margin-left:44pt;margin-top:25.3pt;height:13.5pt;width:0.05pt;z-index:251744256;mso-width-relative:page;mso-height-relative:page;" filled="f" stroked="t" coordsize="21600,21600" o:gfxdata="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UwCrv1gAAAAcBAAAPAAAAAAAAAAEAIAAAACIA&#10;AABkcnMvZG93bnJldi54bWxQSwECFAAUAAAACACHTuJANRnXZNIBAACQAwAADgAAAAAAAAABACAA&#10;AAAlAQAAZHJzL2Uyb0RvYy54bWxQSwUGAAAAAAYABgBZAQAAaQUAAAAA&#10;">
                      <v:fill on="f" focussize="0,0"/>
                      <v:stroke color="#000000" joinstyle="round"/>
                      <v:imagedata o:title=""/>
                      <o:lock v:ext="edit" aspectratio="f"/>
                    </v:line>
                  </w:pict>
                </mc:Fallback>
              </mc:AlternateContent>
            </w:r>
            <w:r>
              <w:rPr>
                <w:rFonts w:hint="default" w:ascii="Times New Roman" w:hAnsi="Times New Roman" w:cs="Times New Roman"/>
                <w:i/>
                <w:iCs/>
                <w:color w:val="000000"/>
                <w:sz w:val="24"/>
                <w:bdr w:val="single" w:color="auto" w:sz="4" w:space="0"/>
              </w:rPr>
              <w:t>施工废水、建筑垃圾</w:t>
            </w:r>
            <w:r>
              <w:rPr>
                <w:rFonts w:hint="default" w:ascii="Times New Roman" w:hAnsi="Times New Roman" w:cs="Times New Roman"/>
                <w:color w:val="000000"/>
                <w:sz w:val="24"/>
              </w:rPr>
              <w:t xml:space="preserve">          </w:t>
            </w:r>
            <w:r>
              <w:rPr>
                <w:rFonts w:hint="default" w:ascii="Times New Roman" w:hAnsi="Times New Roman" w:cs="Times New Roman"/>
                <w:i/>
                <w:iCs/>
                <w:color w:val="000000"/>
                <w:sz w:val="24"/>
                <w:bdr w:val="single" w:color="auto" w:sz="4" w:space="0"/>
              </w:rPr>
              <w:t>生活污水、生活垃圾</w:t>
            </w:r>
          </w:p>
          <w:p>
            <w:pPr>
              <w:spacing w:line="240" w:lineRule="atLeast"/>
              <w:ind w:firstLine="4233" w:firstLineChars="1757"/>
              <w:rPr>
                <w:rFonts w:hint="default" w:ascii="Times New Roman" w:hAnsi="Times New Roman" w:cs="Times New Roman"/>
                <w:b/>
                <w:bCs/>
                <w:color w:val="000000"/>
                <w:sz w:val="24"/>
              </w:rPr>
            </w:pPr>
            <w:r>
              <w:rPr>
                <w:rFonts w:hint="default" w:ascii="Times New Roman" w:hAnsi="Times New Roman" w:cs="Times New Roman"/>
                <w:b/>
                <w:bCs/>
                <w:i/>
                <w:iCs/>
                <w:color w:val="000000"/>
                <w:sz w:val="24"/>
              </w:rPr>
              <mc:AlternateContent>
                <mc:Choice Requires="wps">
                  <w:drawing>
                    <wp:anchor distT="0" distB="0" distL="114300" distR="114300" simplePos="0" relativeHeight="251747328" behindDoc="0" locked="0" layoutInCell="1" allowOverlap="1">
                      <wp:simplePos x="0" y="0"/>
                      <wp:positionH relativeFrom="column">
                        <wp:posOffset>4578350</wp:posOffset>
                      </wp:positionH>
                      <wp:positionV relativeFrom="paragraph">
                        <wp:posOffset>10795</wp:posOffset>
                      </wp:positionV>
                      <wp:extent cx="723900" cy="635"/>
                      <wp:effectExtent l="0" t="25400" r="0" b="31115"/>
                      <wp:wrapNone/>
                      <wp:docPr id="24" name="直线 18"/>
                      <wp:cNvGraphicFramePr/>
                      <a:graphic xmlns:a="http://schemas.openxmlformats.org/drawingml/2006/main">
                        <a:graphicData uri="http://schemas.microsoft.com/office/word/2010/wordprocessingShape">
                          <wps:wsp>
                            <wps:cNvCnPr/>
                            <wps:spPr>
                              <a:xfrm>
                                <a:off x="0" y="0"/>
                                <a:ext cx="723900" cy="635"/>
                              </a:xfrm>
                              <a:prstGeom prst="line">
                                <a:avLst/>
                              </a:prstGeom>
                              <a:ln w="9525" cap="flat" cmpd="sng">
                                <a:solidFill>
                                  <a:srgbClr val="000000"/>
                                </a:solidFill>
                                <a:prstDash val="dash"/>
                                <a:headEnd type="stealth" w="sm" len="lg"/>
                                <a:tailEnd type="stealth" w="sm" len="lg"/>
                              </a:ln>
                            </wps:spPr>
                            <wps:bodyPr upright="1"/>
                          </wps:wsp>
                        </a:graphicData>
                      </a:graphic>
                    </wp:anchor>
                  </w:drawing>
                </mc:Choice>
                <mc:Fallback>
                  <w:pict>
                    <v:line id="直线 18" o:spid="_x0000_s1026" o:spt="20" style="position:absolute;left:0pt;margin-left:360.5pt;margin-top:0.85pt;height:0.05pt;width:57pt;z-index:251747328;mso-width-relative:page;mso-height-relative:page;" filled="f" stroked="t" coordsize="21600,21600" o:gfxdata="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6vCiO1gAAAAcBAAAPAAAAAAAAAAEAIAAAACIA&#10;AABkcnMvZG93bnJldi54bWxQSwECFAAUAAAACACHTuJAMS448NIBAACRAwAADgAAAAAAAAABACAA&#10;AAAlAQAAZHJzL2Uyb0RvYy54bWxQSwUGAAAAAAYABgBZAQAAaQUAAAAA&#10;">
                      <v:fill on="f" focussize="0,0"/>
                      <v:stroke color="#000000" joinstyle="round" dashstyle="dash" startarrow="classic" startarrowwidth="narrow" startarrowlength="long" endarrow="classic" endarrowwidth="narrow" endarrowlength="long"/>
                      <v:imagedata o:title=""/>
                      <o:lock v:ext="edit" aspectratio="f"/>
                    </v:line>
                  </w:pict>
                </mc:Fallback>
              </mc:AlternateContent>
            </w:r>
            <w:r>
              <w:rPr>
                <w:rFonts w:hint="default" w:ascii="Times New Roman" w:hAnsi="Times New Roman" w:cs="Times New Roman"/>
                <w:b/>
                <w:bCs/>
                <w:i/>
                <w:iCs/>
                <w:color w:val="000000"/>
                <w:sz w:val="24"/>
              </w:rPr>
              <mc:AlternateContent>
                <mc:Choice Requires="wps">
                  <w:drawing>
                    <wp:anchor distT="0" distB="0" distL="114300" distR="114300" simplePos="0" relativeHeight="251743232" behindDoc="0" locked="0" layoutInCell="1" allowOverlap="1">
                      <wp:simplePos x="0" y="0"/>
                      <wp:positionH relativeFrom="column">
                        <wp:posOffset>585470</wp:posOffset>
                      </wp:positionH>
                      <wp:positionV relativeFrom="paragraph">
                        <wp:posOffset>10795</wp:posOffset>
                      </wp:positionV>
                      <wp:extent cx="3981450" cy="0"/>
                      <wp:effectExtent l="0" t="25400" r="0" b="31750"/>
                      <wp:wrapNone/>
                      <wp:docPr id="25" name="直线 19"/>
                      <wp:cNvGraphicFramePr/>
                      <a:graphic xmlns:a="http://schemas.openxmlformats.org/drawingml/2006/main">
                        <a:graphicData uri="http://schemas.microsoft.com/office/word/2010/wordprocessingShape">
                          <wps:wsp>
                            <wps:cNvCnPr/>
                            <wps:spPr>
                              <a:xfrm>
                                <a:off x="0" y="0"/>
                                <a:ext cx="3981450" cy="0"/>
                              </a:xfrm>
                              <a:prstGeom prst="line">
                                <a:avLst/>
                              </a:prstGeom>
                              <a:ln w="9525" cap="flat" cmpd="sng">
                                <a:solidFill>
                                  <a:srgbClr val="000000"/>
                                </a:solidFill>
                                <a:prstDash val="dash"/>
                                <a:headEnd type="stealth" w="sm" len="lg"/>
                                <a:tailEnd type="stealth" w="sm" len="lg"/>
                              </a:ln>
                            </wps:spPr>
                            <wps:bodyPr upright="1"/>
                          </wps:wsp>
                        </a:graphicData>
                      </a:graphic>
                    </wp:anchor>
                  </w:drawing>
                </mc:Choice>
                <mc:Fallback>
                  <w:pict>
                    <v:line id="直线 19" o:spid="_x0000_s1026" o:spt="20" style="position:absolute;left:0pt;margin-left:46.1pt;margin-top:0.85pt;height:0pt;width:313.5pt;z-index:251743232;mso-width-relative:page;mso-height-relative:page;" filled="f" stroked="t" coordsize="21600,21600" o:gfxdata="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&#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antFE1QAAAAYBAAAPAAAAAAAAAAEAIAAAACIAAABk&#10;cnMvZG93bnJldi54bWxQSwECFAAUAAAACACHTuJAaWiy1dABAACQAwAADgAAAAAAAAABACAAAAAk&#10;AQAAZHJzL2Uyb0RvYy54bWxQSwUGAAAAAAYABgBZAQAAZgUAAAAA&#10;">
                      <v:fill on="f" focussize="0,0"/>
                      <v:stroke color="#000000" joinstyle="round" dashstyle="dash" startarrow="classic" startarrowwidth="narrow" startarrowlength="long" endarrow="classic" endarrowwidth="narrow" endarrowlength="long"/>
                      <v:imagedata o:title=""/>
                      <o:lock v:ext="edit" aspectratio="f"/>
                    </v:line>
                  </w:pict>
                </mc:Fallback>
              </mc:AlternateContent>
            </w:r>
            <w:r>
              <w:rPr>
                <w:rFonts w:hint="default" w:ascii="Times New Roman" w:hAnsi="Times New Roman" w:cs="Times New Roman"/>
                <w:b/>
                <w:bCs/>
                <w:i/>
                <w:iCs/>
                <w:color w:val="000000"/>
                <w:sz w:val="24"/>
              </w:rPr>
              <w:t>施工期                     营运期</w:t>
            </w:r>
          </w:p>
          <w:p>
            <w:pPr>
              <w:spacing w:line="240" w:lineRule="atLeast"/>
              <w:ind w:left="0" w:leftChars="0" w:right="0" w:rightChars="0" w:firstLine="0" w:firstLineChars="0"/>
              <w:jc w:val="center"/>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rPr>
              <w:t>图5-1  施工期、营运期产污工艺流程图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90" w:hRule="atLeast"/>
        </w:trPr>
        <w:tc>
          <w:tcPr>
            <w:tcW w:w="9424" w:type="dxa"/>
            <w:gridSpan w:val="2"/>
          </w:tcPr>
          <w:p>
            <w:pPr>
              <w:spacing w:line="360" w:lineRule="auto"/>
              <w:jc w:val="left"/>
              <w:rPr>
                <w:rFonts w:hint="eastAsia"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工程占地及平面布置（附图）：</w:t>
            </w:r>
          </w:p>
          <w:p>
            <w:pPr>
              <w:spacing w:line="360" w:lineRule="auto"/>
              <w:ind w:firstLine="560"/>
              <w:jc w:val="left"/>
              <w:rPr>
                <w:rFonts w:hint="eastAsia" w:ascii="Times New Roman" w:hAnsi="Times New Roman" w:cs="Times New Roman"/>
                <w:color w:val="auto"/>
                <w:spacing w:val="10"/>
                <w:sz w:val="24"/>
                <w:lang w:eastAsia="zh-CN"/>
              </w:rPr>
            </w:pPr>
            <w:r>
              <w:rPr>
                <w:rFonts w:hint="eastAsia" w:ascii="Times New Roman" w:hAnsi="Times New Roman" w:cs="Times New Roman"/>
                <w:color w:val="auto"/>
                <w:spacing w:val="10"/>
                <w:sz w:val="24"/>
                <w:lang w:eastAsia="zh-CN"/>
              </w:rPr>
              <w:t>本期项目占地</w:t>
            </w:r>
            <w:r>
              <w:rPr>
                <w:rFonts w:hint="default" w:ascii="Times New Roman" w:hAnsi="Times New Roman" w:cs="Times New Roman"/>
                <w:color w:val="auto"/>
                <w:spacing w:val="10"/>
                <w:sz w:val="24"/>
              </w:rPr>
              <w:t>面积</w:t>
            </w:r>
            <w:r>
              <w:rPr>
                <w:rFonts w:hint="eastAsia" w:ascii="Times New Roman" w:hAnsi="Times New Roman" w:cs="Times New Roman"/>
                <w:color w:val="auto"/>
                <w:szCs w:val="21"/>
                <w:lang w:val="en-US" w:eastAsia="zh-CN"/>
              </w:rPr>
              <w:t>46570</w:t>
            </w:r>
            <w:r>
              <w:rPr>
                <w:rFonts w:hint="default" w:ascii="Times New Roman" w:hAnsi="Times New Roman" w:cs="Times New Roman"/>
                <w:color w:val="auto"/>
                <w:spacing w:val="10"/>
                <w:sz w:val="24"/>
              </w:rPr>
              <w:t>m</w:t>
            </w:r>
            <w:r>
              <w:rPr>
                <w:rFonts w:hint="default" w:ascii="Times New Roman" w:hAnsi="Times New Roman" w:cs="Times New Roman"/>
                <w:color w:val="auto"/>
                <w:spacing w:val="10"/>
                <w:sz w:val="24"/>
                <w:vertAlign w:val="superscript"/>
              </w:rPr>
              <w:t>2</w:t>
            </w:r>
            <w:r>
              <w:rPr>
                <w:rFonts w:hint="default" w:ascii="Times New Roman" w:hAnsi="Times New Roman" w:cs="Times New Roman"/>
                <w:color w:val="auto"/>
                <w:spacing w:val="10"/>
                <w:sz w:val="24"/>
              </w:rPr>
              <w:t>，工程</w:t>
            </w:r>
            <w:r>
              <w:rPr>
                <w:rFonts w:hint="eastAsia" w:ascii="Times New Roman" w:hAnsi="Times New Roman" w:cs="Times New Roman"/>
                <w:color w:val="auto"/>
                <w:spacing w:val="10"/>
                <w:sz w:val="24"/>
                <w:lang w:eastAsia="zh-CN"/>
              </w:rPr>
              <w:t>为</w:t>
            </w:r>
            <w:r>
              <w:rPr>
                <w:rFonts w:hint="eastAsia" w:ascii="Times New Roman" w:hAnsi="Times New Roman" w:cs="Times New Roman"/>
                <w:color w:val="auto"/>
                <w:spacing w:val="10"/>
                <w:sz w:val="24"/>
                <w:lang w:val="en-US" w:eastAsia="zh-CN"/>
              </w:rPr>
              <w:t>1、2、5、6、7、8、9、10号楼</w:t>
            </w:r>
            <w:r>
              <w:rPr>
                <w:rFonts w:hint="eastAsia" w:ascii="Times New Roman" w:hAnsi="Times New Roman" w:cs="Times New Roman"/>
                <w:color w:val="auto"/>
                <w:spacing w:val="10"/>
                <w:sz w:val="24"/>
                <w:lang w:eastAsia="zh-CN"/>
              </w:rPr>
              <w:t>平面布置图见下图：</w:t>
            </w:r>
          </w:p>
          <w:p>
            <w:pPr>
              <w:spacing w:line="360" w:lineRule="auto"/>
              <w:jc w:val="center"/>
              <w:rPr>
                <w:rFonts w:hint="default" w:ascii="Times New Roman" w:hAnsi="Times New Roman" w:cs="Times New Roman"/>
                <w:color w:val="auto"/>
                <w:spacing w:val="10"/>
                <w:sz w:val="24"/>
                <w:lang w:val="en-US" w:eastAsia="zh-CN"/>
              </w:rPr>
            </w:pPr>
            <w:r>
              <w:rPr>
                <w:rFonts w:hint="default" w:ascii="Times New Roman" w:hAnsi="Times New Roman" w:cs="Times New Roman"/>
                <w:color w:val="auto"/>
                <w:spacing w:val="10"/>
                <w:sz w:val="24"/>
                <w:lang w:val="en-US" w:eastAsia="zh-CN"/>
              </w:rPr>
              <w:drawing>
                <wp:inline distT="0" distB="0" distL="114300" distR="114300">
                  <wp:extent cx="5917565" cy="4184650"/>
                  <wp:effectExtent l="0" t="0" r="6985" b="6350"/>
                  <wp:docPr id="7" name="图片 7" descr="10总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0总平面图"/>
                          <pic:cNvPicPr>
                            <a:picLocks noChangeAspect="1"/>
                          </pic:cNvPicPr>
                        </pic:nvPicPr>
                        <pic:blipFill>
                          <a:blip r:embed="rId11"/>
                          <a:stretch>
                            <a:fillRect/>
                          </a:stretch>
                        </pic:blipFill>
                        <pic:spPr>
                          <a:xfrm>
                            <a:off x="0" y="0"/>
                            <a:ext cx="5917565" cy="41846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8" w:hRule="atLeast"/>
        </w:trPr>
        <w:tc>
          <w:tcPr>
            <w:tcW w:w="9424" w:type="dxa"/>
            <w:gridSpan w:val="2"/>
          </w:tcPr>
          <w:p>
            <w:pPr>
              <w:spacing w:line="360" w:lineRule="auto"/>
              <w:jc w:val="left"/>
              <w:rPr>
                <w:rFonts w:hint="eastAsia" w:ascii="Times New Roman" w:hAnsi="Times New Roman" w:eastAsia="宋体" w:cs="Times New Roman"/>
                <w:b/>
                <w:bCs/>
                <w:sz w:val="24"/>
                <w:szCs w:val="24"/>
                <w:vertAlign w:val="baseline"/>
                <w:lang w:val="en-US" w:eastAsia="zh-CN"/>
              </w:rPr>
            </w:pPr>
          </w:p>
          <w:p>
            <w:pPr>
              <w:spacing w:line="360" w:lineRule="auto"/>
              <w:jc w:val="left"/>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工程环境保护投资明细：</w:t>
            </w:r>
          </w:p>
          <w:p>
            <w:pPr>
              <w:spacing w:line="480" w:lineRule="exact"/>
              <w:ind w:firstLine="480"/>
              <w:rPr>
                <w:rFonts w:hint="default" w:ascii="Times New Roman" w:hAnsi="Times New Roman" w:cs="Times New Roman"/>
                <w:color w:val="FF0000"/>
                <w:sz w:val="24"/>
              </w:rPr>
            </w:pPr>
            <w:r>
              <w:rPr>
                <w:rFonts w:hint="default" w:ascii="Times New Roman" w:hAnsi="Times New Roman" w:cs="Times New Roman"/>
                <w:color w:val="auto"/>
                <w:sz w:val="24"/>
              </w:rPr>
              <w:t>该项目建设过程中需在噪声防治、汽车废气排放、生活垃圾收集和生活污水纳管等环境保护工作上投入一定资金，以确保环境污染防治工程措施落实到位。该项目环保投资额预计为</w:t>
            </w:r>
            <w:r>
              <w:rPr>
                <w:rFonts w:hint="eastAsia" w:ascii="Times New Roman" w:hAnsi="Times New Roman" w:cs="Times New Roman"/>
                <w:color w:val="auto"/>
                <w:sz w:val="24"/>
                <w:lang w:val="en-US" w:eastAsia="zh-CN"/>
              </w:rPr>
              <w:t>350</w:t>
            </w:r>
            <w:r>
              <w:rPr>
                <w:rFonts w:hint="default" w:ascii="Times New Roman" w:hAnsi="Times New Roman" w:cs="Times New Roman"/>
                <w:color w:val="auto"/>
                <w:sz w:val="24"/>
              </w:rPr>
              <w:t>万元，约占项目投资总额的</w:t>
            </w:r>
            <w:r>
              <w:rPr>
                <w:rFonts w:hint="eastAsia" w:ascii="Times New Roman" w:hAnsi="Times New Roman" w:cs="Times New Roman"/>
                <w:color w:val="auto"/>
                <w:sz w:val="24"/>
                <w:lang w:val="en-US" w:eastAsia="zh-CN"/>
              </w:rPr>
              <w:t>1.09</w:t>
            </w:r>
            <w:r>
              <w:rPr>
                <w:rFonts w:hint="default" w:ascii="Times New Roman" w:hAnsi="Times New Roman" w:cs="Times New Roman"/>
                <w:color w:val="auto"/>
                <w:sz w:val="24"/>
              </w:rPr>
              <w:t>%，具体环保工程投资见下表：</w:t>
            </w:r>
          </w:p>
          <w:p>
            <w:pPr>
              <w:spacing w:line="48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环保设施投资一览表</w:t>
            </w:r>
          </w:p>
          <w:tbl>
            <w:tblPr>
              <w:tblStyle w:val="17"/>
              <w:tblW w:w="8320" w:type="dxa"/>
              <w:jc w:val="center"/>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2"/>
              <w:gridCol w:w="3274"/>
              <w:gridCol w:w="1749"/>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4836" w:type="dxa"/>
                  <w:gridSpan w:val="2"/>
                  <w:vAlign w:val="center"/>
                </w:tcPr>
                <w:p>
                  <w:pPr>
                    <w:spacing w:line="240" w:lineRule="auto"/>
                    <w:ind w:firstLine="48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 境 污 染 防 治 项 目</w:t>
                  </w:r>
                </w:p>
              </w:tc>
              <w:tc>
                <w:tcPr>
                  <w:tcW w:w="1749" w:type="dxa"/>
                  <w:vAlign w:val="center"/>
                </w:tcPr>
                <w:p>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环保投资（万元）</w:t>
                  </w:r>
                </w:p>
              </w:tc>
              <w:tc>
                <w:tcPr>
                  <w:tcW w:w="1735" w:type="dxa"/>
                  <w:vAlign w:val="center"/>
                </w:tcPr>
                <w:p>
                  <w:pPr>
                    <w:spacing w:line="240" w:lineRule="auto"/>
                    <w:jc w:val="center"/>
                    <w:rPr>
                      <w:rFonts w:hint="eastAsia" w:ascii="Times New Roman" w:hAnsi="Times New Roman" w:cs="Times New Roman" w:eastAsiaTheme="minorEastAsia"/>
                      <w:b/>
                      <w:bCs/>
                      <w:color w:val="auto"/>
                      <w:sz w:val="21"/>
                      <w:szCs w:val="21"/>
                      <w:lang w:eastAsia="zh-CN"/>
                    </w:rPr>
                  </w:pPr>
                  <w:r>
                    <w:rPr>
                      <w:rFonts w:hint="eastAsia" w:ascii="Times New Roman" w:hAnsi="Times New Roman" w:cs="Times New Roman"/>
                      <w:b/>
                      <w:bCs/>
                      <w:color w:val="auto"/>
                      <w:sz w:val="21"/>
                      <w:szCs w:val="21"/>
                      <w:lang w:eastAsia="zh-CN"/>
                    </w:rPr>
                    <w:t>实际环保投资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2" w:hRule="atLeast"/>
                <w:jc w:val="center"/>
              </w:trPr>
              <w:tc>
                <w:tcPr>
                  <w:tcW w:w="1562" w:type="dxa"/>
                  <w:vAlign w:val="center"/>
                </w:tcPr>
                <w:p>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噪声防治</w:t>
                  </w:r>
                </w:p>
              </w:tc>
              <w:tc>
                <w:tcPr>
                  <w:tcW w:w="3274" w:type="dxa"/>
                  <w:vAlign w:val="center"/>
                </w:tcPr>
                <w:p>
                  <w:pPr>
                    <w:spacing w:line="240" w:lineRule="auto"/>
                    <w:ind w:firstLine="48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设备隔振降噪、声屏障等</w:t>
                  </w:r>
                </w:p>
              </w:tc>
              <w:tc>
                <w:tcPr>
                  <w:tcW w:w="1749" w:type="dxa"/>
                  <w:vAlign w:val="center"/>
                </w:tcPr>
                <w:p>
                  <w:pPr>
                    <w:spacing w:line="240" w:lineRule="auto"/>
                    <w:ind w:left="0" w:leftChars="0" w:right="0" w:rightChars="0"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1735" w:type="dxa"/>
                  <w:vAlign w:val="center"/>
                </w:tcPr>
                <w:p>
                  <w:pPr>
                    <w:spacing w:line="240" w:lineRule="auto"/>
                    <w:ind w:left="0" w:leftChars="0" w:right="0" w:rightChars="0" w:firstLine="0" w:firstLineChars="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2" w:hRule="atLeast"/>
                <w:jc w:val="center"/>
              </w:trPr>
              <w:tc>
                <w:tcPr>
                  <w:tcW w:w="1562" w:type="dxa"/>
                  <w:vAlign w:val="center"/>
                </w:tcPr>
                <w:p>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厨房废气处理</w:t>
                  </w:r>
                </w:p>
              </w:tc>
              <w:tc>
                <w:tcPr>
                  <w:tcW w:w="3274" w:type="dxa"/>
                  <w:vAlign w:val="center"/>
                </w:tcPr>
                <w:p>
                  <w:pPr>
                    <w:spacing w:line="240" w:lineRule="auto"/>
                    <w:ind w:firstLine="48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排烟管道</w:t>
                  </w:r>
                </w:p>
              </w:tc>
              <w:tc>
                <w:tcPr>
                  <w:tcW w:w="1749" w:type="dxa"/>
                  <w:vAlign w:val="center"/>
                </w:tcPr>
                <w:p>
                  <w:pPr>
                    <w:spacing w:line="240" w:lineRule="auto"/>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50</w:t>
                  </w:r>
                </w:p>
              </w:tc>
              <w:tc>
                <w:tcPr>
                  <w:tcW w:w="1735" w:type="dxa"/>
                  <w:vAlign w:val="center"/>
                </w:tcPr>
                <w:p>
                  <w:pPr>
                    <w:spacing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7" w:hRule="atLeast"/>
                <w:jc w:val="center"/>
              </w:trPr>
              <w:tc>
                <w:tcPr>
                  <w:tcW w:w="1562" w:type="dxa"/>
                  <w:vAlign w:val="center"/>
                </w:tcPr>
                <w:p>
                  <w:pPr>
                    <w:spacing w:line="240" w:lineRule="auto"/>
                    <w:jc w:val="both"/>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生活垃圾处理</w:t>
                  </w:r>
                </w:p>
              </w:tc>
              <w:tc>
                <w:tcPr>
                  <w:tcW w:w="3274" w:type="dxa"/>
                  <w:vAlign w:val="center"/>
                </w:tcPr>
                <w:p>
                  <w:pPr>
                    <w:spacing w:line="240" w:lineRule="auto"/>
                    <w:ind w:firstLine="48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垃圾桶、垃圾房</w:t>
                  </w:r>
                </w:p>
              </w:tc>
              <w:tc>
                <w:tcPr>
                  <w:tcW w:w="1749" w:type="dxa"/>
                  <w:vAlign w:val="center"/>
                </w:tcPr>
                <w:p>
                  <w:pPr>
                    <w:spacing w:line="240" w:lineRule="auto"/>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30</w:t>
                  </w:r>
                </w:p>
              </w:tc>
              <w:tc>
                <w:tcPr>
                  <w:tcW w:w="1735" w:type="dxa"/>
                  <w:vAlign w:val="center"/>
                </w:tcPr>
                <w:p>
                  <w:pPr>
                    <w:spacing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4" w:hRule="atLeast"/>
                <w:jc w:val="center"/>
              </w:trPr>
              <w:tc>
                <w:tcPr>
                  <w:tcW w:w="1562" w:type="dxa"/>
                  <w:vAlign w:val="center"/>
                </w:tcPr>
                <w:p>
                  <w:pPr>
                    <w:spacing w:line="240" w:lineRule="auto"/>
                    <w:jc w:val="center"/>
                    <w:rPr>
                      <w:rFonts w:hint="eastAsia" w:ascii="Times New Roman" w:hAnsi="Times New Roman" w:cs="Times New Roman" w:eastAsiaTheme="minorEastAsia"/>
                      <w:b/>
                      <w:bCs/>
                      <w:color w:val="auto"/>
                      <w:sz w:val="21"/>
                      <w:szCs w:val="21"/>
                      <w:lang w:eastAsia="zh-CN"/>
                    </w:rPr>
                  </w:pPr>
                  <w:r>
                    <w:rPr>
                      <w:rFonts w:hint="eastAsia" w:ascii="Times New Roman" w:hAnsi="Times New Roman" w:cs="Times New Roman"/>
                      <w:b/>
                      <w:bCs/>
                      <w:color w:val="auto"/>
                      <w:sz w:val="21"/>
                      <w:szCs w:val="21"/>
                      <w:lang w:eastAsia="zh-CN"/>
                    </w:rPr>
                    <w:t>室外市政管网</w:t>
                  </w:r>
                </w:p>
              </w:tc>
              <w:tc>
                <w:tcPr>
                  <w:tcW w:w="3274"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化粪池及排水雨污分流系统</w:t>
                  </w:r>
                  <w:r>
                    <w:rPr>
                      <w:rFonts w:hint="default" w:ascii="Times New Roman" w:hAnsi="Times New Roman" w:cs="Times New Roman"/>
                      <w:color w:val="auto"/>
                      <w:sz w:val="21"/>
                      <w:szCs w:val="21"/>
                      <w:lang w:eastAsia="zh-CN"/>
                    </w:rPr>
                    <w:t>、提灌措施</w:t>
                  </w:r>
                </w:p>
              </w:tc>
              <w:tc>
                <w:tcPr>
                  <w:tcW w:w="1749" w:type="dxa"/>
                  <w:vAlign w:val="center"/>
                </w:tcPr>
                <w:p>
                  <w:pPr>
                    <w:spacing w:line="240" w:lineRule="auto"/>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80</w:t>
                  </w:r>
                </w:p>
              </w:tc>
              <w:tc>
                <w:tcPr>
                  <w:tcW w:w="1735" w:type="dxa"/>
                  <w:vAlign w:val="center"/>
                </w:tcPr>
                <w:p>
                  <w:pPr>
                    <w:spacing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4" w:hRule="atLeast"/>
                <w:jc w:val="center"/>
              </w:trPr>
              <w:tc>
                <w:tcPr>
                  <w:tcW w:w="1562" w:type="dxa"/>
                  <w:vAlign w:val="center"/>
                </w:tcPr>
                <w:p>
                  <w:pPr>
                    <w:spacing w:line="240" w:lineRule="auto"/>
                    <w:jc w:val="center"/>
                    <w:rPr>
                      <w:rFonts w:hint="eastAsia"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w:t>道路</w:t>
                  </w:r>
                </w:p>
              </w:tc>
              <w:tc>
                <w:tcPr>
                  <w:tcW w:w="3274" w:type="dxa"/>
                  <w:vAlign w:val="center"/>
                </w:tcPr>
                <w:p>
                  <w:pPr>
                    <w:spacing w:line="240" w:lineRule="auto"/>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道路硬化</w:t>
                  </w:r>
                </w:p>
              </w:tc>
              <w:tc>
                <w:tcPr>
                  <w:tcW w:w="1749" w:type="dxa"/>
                  <w:vAlign w:val="center"/>
                </w:tcPr>
                <w:p>
                  <w:pPr>
                    <w:spacing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1735" w:type="dxa"/>
                  <w:vAlign w:val="center"/>
                </w:tcPr>
                <w:p>
                  <w:pPr>
                    <w:spacing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7" w:hRule="atLeast"/>
                <w:jc w:val="center"/>
              </w:trPr>
              <w:tc>
                <w:tcPr>
                  <w:tcW w:w="1562" w:type="dxa"/>
                  <w:vAlign w:val="center"/>
                </w:tcPr>
                <w:p>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生态保护</w:t>
                  </w:r>
                </w:p>
              </w:tc>
              <w:tc>
                <w:tcPr>
                  <w:tcW w:w="3274" w:type="dxa"/>
                  <w:vAlign w:val="center"/>
                </w:tcPr>
                <w:p>
                  <w:pPr>
                    <w:spacing w:line="240" w:lineRule="auto"/>
                    <w:ind w:firstLine="48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绿地建设、景观改善等</w:t>
                  </w:r>
                </w:p>
              </w:tc>
              <w:tc>
                <w:tcPr>
                  <w:tcW w:w="1749" w:type="dxa"/>
                  <w:vAlign w:val="center"/>
                </w:tcPr>
                <w:p>
                  <w:pPr>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1735" w:type="dxa"/>
                  <w:vAlign w:val="center"/>
                </w:tcPr>
                <w:p>
                  <w:pPr>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jc w:val="center"/>
              </w:trPr>
              <w:tc>
                <w:tcPr>
                  <w:tcW w:w="4836" w:type="dxa"/>
                  <w:gridSpan w:val="2"/>
                  <w:vAlign w:val="center"/>
                </w:tcPr>
                <w:p>
                  <w:pPr>
                    <w:spacing w:line="240" w:lineRule="auto"/>
                    <w:ind w:firstLine="2473" w:firstLineChars="117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    计</w:t>
                  </w:r>
                </w:p>
              </w:tc>
              <w:tc>
                <w:tcPr>
                  <w:tcW w:w="1749" w:type="dxa"/>
                  <w:vAlign w:val="center"/>
                </w:tcPr>
                <w:p>
                  <w:pPr>
                    <w:spacing w:line="240" w:lineRule="auto"/>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350</w:t>
                  </w:r>
                </w:p>
              </w:tc>
              <w:tc>
                <w:tcPr>
                  <w:tcW w:w="1735" w:type="dxa"/>
                  <w:vAlign w:val="center"/>
                </w:tcPr>
                <w:p>
                  <w:pPr>
                    <w:spacing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350</w:t>
                  </w:r>
                </w:p>
              </w:tc>
            </w:tr>
          </w:tbl>
          <w:p>
            <w:pPr>
              <w:spacing w:line="360" w:lineRule="auto"/>
              <w:jc w:val="left"/>
              <w:rPr>
                <w:rFonts w:hint="default" w:ascii="Times New Roman" w:hAnsi="Times New Roman" w:eastAsia="宋体" w:cs="Times New Roman"/>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24" w:type="dxa"/>
            <w:gridSpan w:val="2"/>
          </w:tcPr>
          <w:p>
            <w:pPr>
              <w:spacing w:line="360" w:lineRule="auto"/>
              <w:jc w:val="left"/>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与项目有关的生态破坏和污染物排放、主要环境问题及环境保护措施：</w:t>
            </w:r>
          </w:p>
          <w:p>
            <w:pPr>
              <w:spacing w:line="360" w:lineRule="auto"/>
              <w:jc w:val="left"/>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 xml:space="preserve">    1、生态影响</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施工方应根据以下原则对施工弃土、弃石临时堆放地进行防治，努力将施工期间场地水土流失对环境造成的不良影响降低到最小。</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①施工期间对废弃土石进行及时的清运，场地内无废弃土石的堆放；</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②建议在条件许可的情况下，废弃土石临时堆放地面，应采用硬化地面；</w:t>
            </w:r>
          </w:p>
          <w:p>
            <w:pPr>
              <w:adjustRightInd w:val="0"/>
              <w:snapToGrid w:val="0"/>
              <w:spacing w:line="360" w:lineRule="auto"/>
              <w:ind w:firstLine="480" w:firstLineChars="200"/>
              <w:rPr>
                <w:rFonts w:hint="eastAsia"/>
                <w:b/>
                <w:color w:val="000000"/>
                <w:sz w:val="24"/>
              </w:rPr>
            </w:pPr>
            <w:r>
              <w:rPr>
                <w:rFonts w:hint="default" w:ascii="Times New Roman" w:hAnsi="Times New Roman" w:cs="Times New Roman"/>
                <w:color w:val="000000"/>
                <w:sz w:val="24"/>
              </w:rPr>
              <w:t>③场地内应设置专门的雨水导流渠，防止因雨水冲刷造成水土流失。</w:t>
            </w:r>
          </w:p>
          <w:p>
            <w:pPr>
              <w:numPr>
                <w:ilvl w:val="0"/>
                <w:numId w:val="0"/>
              </w:numPr>
              <w:spacing w:line="440" w:lineRule="exact"/>
              <w:ind w:right="120" w:rightChars="50"/>
              <w:rPr>
                <w:rFonts w:hint="eastAsia"/>
                <w:b/>
                <w:color w:val="000000"/>
                <w:sz w:val="24"/>
              </w:rPr>
            </w:pPr>
            <w:r>
              <w:rPr>
                <w:rFonts w:hint="eastAsia"/>
                <w:b/>
                <w:color w:val="000000"/>
                <w:sz w:val="24"/>
                <w:lang w:val="en-US" w:eastAsia="zh-CN"/>
              </w:rPr>
              <w:t xml:space="preserve">    2、</w:t>
            </w:r>
            <w:r>
              <w:rPr>
                <w:rFonts w:hint="eastAsia"/>
                <w:b/>
                <w:color w:val="000000"/>
                <w:sz w:val="24"/>
              </w:rPr>
              <w:t>大气环境影响</w:t>
            </w:r>
          </w:p>
          <w:p>
            <w:pPr>
              <w:numPr>
                <w:ilvl w:val="0"/>
                <w:numId w:val="0"/>
              </w:numPr>
              <w:spacing w:line="440" w:lineRule="exact"/>
              <w:ind w:right="120" w:rightChars="50" w:firstLine="480" w:firstLineChars="200"/>
              <w:rPr>
                <w:rFonts w:hint="eastAsia" w:ascii="宋体" w:hAnsi="宋体"/>
                <w:color w:val="000000"/>
                <w:sz w:val="24"/>
              </w:rPr>
            </w:pPr>
            <w:r>
              <w:rPr>
                <w:rFonts w:hint="eastAsia" w:ascii="宋体" w:hAnsi="宋体"/>
                <w:color w:val="000000"/>
                <w:sz w:val="24"/>
              </w:rPr>
              <w:t>由于小区内不得设置餐饮业及产生环境噪声、振动污染的娱乐业等经营项目。因此其营运期污染物主要为小区居民生活产生的污染物，包括液化气燃烧废气及油烟废气、汽车尾气等。</w:t>
            </w:r>
          </w:p>
          <w:p>
            <w:pPr>
              <w:numPr>
                <w:ilvl w:val="0"/>
                <w:numId w:val="0"/>
              </w:numPr>
              <w:spacing w:line="440" w:lineRule="exact"/>
              <w:ind w:right="120" w:rightChars="50" w:firstLine="480" w:firstLineChars="200"/>
              <w:rPr>
                <w:rFonts w:ascii="宋体" w:hAnsi="宋体"/>
                <w:color w:val="000000"/>
                <w:kern w:val="0"/>
                <w:sz w:val="24"/>
              </w:rPr>
            </w:pPr>
            <w:r>
              <w:rPr>
                <w:rFonts w:hint="eastAsia" w:hAnsi="宋体"/>
                <w:color w:val="000000"/>
                <w:kern w:val="0"/>
                <w:sz w:val="24"/>
              </w:rPr>
              <w:t>液化气</w:t>
            </w:r>
            <w:r>
              <w:rPr>
                <w:rFonts w:hAnsi="宋体"/>
                <w:color w:val="000000"/>
                <w:kern w:val="0"/>
                <w:sz w:val="24"/>
              </w:rPr>
              <w:t>燃料燃烧烟气中污染物源强很小</w:t>
            </w:r>
            <w:r>
              <w:rPr>
                <w:rFonts w:hint="eastAsia" w:hAnsi="宋体"/>
                <w:color w:val="000000"/>
                <w:kern w:val="0"/>
                <w:sz w:val="24"/>
                <w:lang w:eastAsia="zh-CN"/>
              </w:rPr>
              <w:t>，</w:t>
            </w:r>
            <w:r>
              <w:rPr>
                <w:rFonts w:hint="eastAsia" w:hAnsi="宋体"/>
                <w:color w:val="000000"/>
                <w:kern w:val="0"/>
                <w:sz w:val="24"/>
              </w:rPr>
              <w:t>经家用小型抽油烟机抽送至</w:t>
            </w:r>
            <w:r>
              <w:rPr>
                <w:rFonts w:hAnsi="宋体"/>
                <w:color w:val="000000"/>
                <w:kern w:val="0"/>
                <w:sz w:val="24"/>
              </w:rPr>
              <w:t>住宅集中烟道</w:t>
            </w:r>
            <w:r>
              <w:rPr>
                <w:rFonts w:hint="eastAsia" w:hAnsi="宋体"/>
                <w:color w:val="000000"/>
                <w:kern w:val="0"/>
                <w:sz w:val="24"/>
              </w:rPr>
              <w:t>，</w:t>
            </w:r>
            <w:r>
              <w:rPr>
                <w:rFonts w:hAnsi="宋体"/>
                <w:color w:val="000000"/>
                <w:kern w:val="0"/>
                <w:sz w:val="24"/>
              </w:rPr>
              <w:t>楼顶高空排放</w:t>
            </w:r>
            <w:r>
              <w:rPr>
                <w:rFonts w:hint="eastAsia" w:hAnsi="宋体"/>
                <w:color w:val="000000"/>
                <w:kern w:val="0"/>
                <w:sz w:val="24"/>
                <w:lang w:eastAsia="zh-CN"/>
              </w:rPr>
              <w:t>。</w:t>
            </w:r>
          </w:p>
          <w:p>
            <w:pPr>
              <w:numPr>
                <w:ilvl w:val="0"/>
                <w:numId w:val="0"/>
              </w:numPr>
              <w:spacing w:line="440" w:lineRule="exact"/>
              <w:ind w:right="120" w:rightChars="50" w:firstLine="480" w:firstLineChars="200"/>
              <w:rPr>
                <w:rFonts w:hint="eastAsia" w:hAnsi="宋体"/>
                <w:color w:val="000000"/>
                <w:kern w:val="0"/>
                <w:sz w:val="24"/>
              </w:rPr>
            </w:pPr>
            <w:r>
              <w:rPr>
                <w:rFonts w:hint="eastAsia" w:hAnsi="宋体"/>
                <w:color w:val="000000"/>
                <w:kern w:val="0"/>
                <w:sz w:val="24"/>
              </w:rPr>
              <w:t>油烟废气经家用小型抽油烟机过滤后去除率达80%，通过</w:t>
            </w:r>
            <w:r>
              <w:rPr>
                <w:rFonts w:hAnsi="宋体"/>
                <w:color w:val="000000"/>
                <w:kern w:val="0"/>
                <w:sz w:val="24"/>
              </w:rPr>
              <w:t>住宅集中烟道</w:t>
            </w:r>
            <w:r>
              <w:rPr>
                <w:rFonts w:hint="eastAsia" w:hAnsi="宋体"/>
                <w:color w:val="000000"/>
                <w:kern w:val="0"/>
                <w:sz w:val="24"/>
              </w:rPr>
              <w:t>，</w:t>
            </w:r>
            <w:r>
              <w:rPr>
                <w:rFonts w:hAnsi="宋体"/>
                <w:color w:val="000000"/>
                <w:kern w:val="0"/>
                <w:sz w:val="24"/>
              </w:rPr>
              <w:t>楼顶高空排放</w:t>
            </w:r>
            <w:r>
              <w:rPr>
                <w:rFonts w:hint="eastAsia" w:hAnsi="宋体"/>
                <w:color w:val="000000"/>
                <w:kern w:val="0"/>
                <w:sz w:val="24"/>
              </w:rPr>
              <w:t>。</w:t>
            </w:r>
          </w:p>
          <w:p>
            <w:pPr>
              <w:numPr>
                <w:ilvl w:val="0"/>
                <w:numId w:val="0"/>
              </w:numPr>
              <w:spacing w:line="440" w:lineRule="exact"/>
              <w:ind w:right="120" w:rightChars="50" w:firstLine="480" w:firstLineChars="200"/>
              <w:rPr>
                <w:rFonts w:hint="eastAsia" w:hAnsi="宋体"/>
                <w:color w:val="000000"/>
                <w:kern w:val="0"/>
                <w:sz w:val="24"/>
              </w:rPr>
            </w:pPr>
            <w:r>
              <w:rPr>
                <w:rFonts w:hint="default" w:ascii="Times New Roman" w:hAnsi="Times New Roman" w:cs="Times New Roman"/>
                <w:color w:val="000000"/>
                <w:kern w:val="0"/>
                <w:sz w:val="24"/>
              </w:rPr>
              <w:t>地上停车位分布在住宅区周边，空气流通性好，汽车产生的尾气扩散快，影响小。</w:t>
            </w:r>
          </w:p>
          <w:p>
            <w:pPr>
              <w:pStyle w:val="30"/>
              <w:adjustRightInd w:val="0"/>
              <w:snapToGrid w:val="0"/>
              <w:rPr>
                <w:rFonts w:hint="eastAsia"/>
                <w:b/>
                <w:snapToGrid w:val="0"/>
                <w:color w:val="000000"/>
                <w:kern w:val="0"/>
              </w:rPr>
            </w:pPr>
            <w:r>
              <w:rPr>
                <w:rFonts w:hint="eastAsia"/>
                <w:b/>
                <w:snapToGrid w:val="0"/>
                <w:color w:val="000000"/>
                <w:kern w:val="0"/>
                <w:lang w:val="en-US" w:eastAsia="zh-CN"/>
              </w:rPr>
              <w:t>3、</w:t>
            </w:r>
            <w:r>
              <w:rPr>
                <w:rFonts w:hint="eastAsia"/>
                <w:b/>
                <w:snapToGrid w:val="0"/>
                <w:color w:val="000000"/>
                <w:kern w:val="0"/>
              </w:rPr>
              <w:t>水环境影响</w:t>
            </w:r>
          </w:p>
          <w:p>
            <w:pPr>
              <w:adjustRightInd w:val="0"/>
              <w:snapToGrid w:val="0"/>
              <w:spacing w:line="360" w:lineRule="auto"/>
              <w:ind w:firstLine="472" w:firstLineChars="197"/>
              <w:rPr>
                <w:rFonts w:hint="eastAsia"/>
                <w:snapToGrid w:val="0"/>
                <w:color w:val="000000"/>
                <w:kern w:val="0"/>
                <w:highlight w:val="yellow"/>
              </w:rPr>
            </w:pPr>
            <w:r>
              <w:rPr>
                <w:rFonts w:hint="eastAsia" w:ascii="Times New Roman" w:hAnsi="Times New Roman" w:cs="Times New Roman"/>
                <w:snapToGrid w:val="0"/>
                <w:color w:val="auto"/>
                <w:kern w:val="0"/>
                <w:sz w:val="24"/>
                <w:lang w:eastAsia="zh-CN"/>
              </w:rPr>
              <w:t>项目营运后，产生的废水主要为生活废水。生活废水排入化粪池，经化粪池处理后，进入市政污水管网。化粪池经防渗处理，对地下水和地表水影响较小。</w:t>
            </w:r>
          </w:p>
          <w:p>
            <w:pPr>
              <w:adjustRightInd w:val="0"/>
              <w:snapToGrid w:val="0"/>
              <w:spacing w:line="360" w:lineRule="auto"/>
              <w:ind w:right="120" w:rightChars="50" w:firstLine="472" w:firstLineChars="196"/>
              <w:rPr>
                <w:rFonts w:hint="eastAsia" w:ascii="宋体" w:hAnsi="宋体"/>
                <w:color w:val="000000"/>
                <w:sz w:val="24"/>
              </w:rPr>
            </w:pPr>
            <w:r>
              <w:rPr>
                <w:rFonts w:hint="eastAsia" w:ascii="宋体" w:hAnsi="宋体"/>
                <w:b/>
                <w:color w:val="000000"/>
                <w:sz w:val="24"/>
                <w:lang w:val="en-US" w:eastAsia="zh-CN"/>
              </w:rPr>
              <w:t>4、</w:t>
            </w:r>
            <w:r>
              <w:rPr>
                <w:rFonts w:ascii="宋体" w:hAnsi="宋体"/>
                <w:b/>
                <w:snapToGrid w:val="0"/>
                <w:color w:val="000000"/>
                <w:kern w:val="0"/>
                <w:sz w:val="24"/>
              </w:rPr>
              <w:t>声环境影响</w:t>
            </w:r>
          </w:p>
          <w:p>
            <w:pPr>
              <w:tabs>
                <w:tab w:val="left" w:pos="6585"/>
              </w:tabs>
              <w:adjustRightInd w:val="0"/>
              <w:snapToGrid w:val="0"/>
              <w:spacing w:line="360" w:lineRule="auto"/>
              <w:ind w:firstLine="480" w:firstLineChars="200"/>
              <w:rPr>
                <w:rFonts w:hint="eastAsia"/>
                <w:bCs/>
                <w:color w:val="000000"/>
                <w:sz w:val="24"/>
              </w:rPr>
            </w:pPr>
            <w:r>
              <w:rPr>
                <w:rFonts w:hint="eastAsia"/>
                <w:bCs/>
                <w:color w:val="000000"/>
                <w:sz w:val="24"/>
              </w:rPr>
              <w:t>（1）本项目声环境影响分析</w:t>
            </w:r>
          </w:p>
          <w:p>
            <w:pPr>
              <w:adjustRightInd w:val="0"/>
              <w:snapToGrid w:val="0"/>
              <w:spacing w:line="360" w:lineRule="auto"/>
              <w:ind w:firstLine="480" w:firstLineChars="200"/>
              <w:rPr>
                <w:rFonts w:hint="default" w:ascii="Times New Roman" w:hAnsi="Times New Roman" w:cs="Times New Roman"/>
                <w:b/>
                <w:bCs/>
                <w:color w:val="000000"/>
                <w:sz w:val="24"/>
                <w:u w:val="single"/>
              </w:rPr>
            </w:pPr>
            <w:r>
              <w:rPr>
                <w:color w:val="000000"/>
                <w:sz w:val="24"/>
              </w:rPr>
              <w:t>车辆噪声</w:t>
            </w:r>
            <w:r>
              <w:rPr>
                <w:rFonts w:hint="eastAsia"/>
                <w:color w:val="000000"/>
                <w:sz w:val="24"/>
              </w:rPr>
              <w:t>：</w:t>
            </w:r>
            <w:r>
              <w:rPr>
                <w:color w:val="000000"/>
                <w:sz w:val="24"/>
              </w:rPr>
              <w:t>交通噪</w:t>
            </w:r>
            <w:r>
              <w:rPr>
                <w:rFonts w:hint="default" w:ascii="Times New Roman" w:hAnsi="Times New Roman" w:cs="Times New Roman"/>
                <w:color w:val="000000"/>
                <w:sz w:val="24"/>
              </w:rPr>
              <w:t>声主要来源于车辆行驶时产生的噪声，通过优化项目总平面布置，人车分流，加强项目日常管理，严格控制进入项目的车流量，禁鸣喇叭。</w:t>
            </w:r>
          </w:p>
          <w:p>
            <w:pPr>
              <w:adjustRightInd w:val="0"/>
              <w:snapToGrid w:val="0"/>
              <w:spacing w:line="360" w:lineRule="auto"/>
              <w:ind w:firstLine="480" w:firstLineChars="200"/>
              <w:rPr>
                <w:rFonts w:hint="default" w:ascii="Times New Roman" w:hAnsi="Times New Roman" w:cs="Times New Roman"/>
                <w:b w:val="0"/>
                <w:bCs w:val="0"/>
                <w:color w:val="000000"/>
                <w:sz w:val="24"/>
                <w:u w:val="none"/>
              </w:rPr>
            </w:pPr>
            <w:r>
              <w:rPr>
                <w:rFonts w:hint="default" w:ascii="Times New Roman" w:hAnsi="Times New Roman" w:cs="Times New Roman"/>
                <w:color w:val="000000"/>
                <w:sz w:val="24"/>
              </w:rPr>
              <w:t>本小区不设置餐饮业及产生环境噪声、振动污染的娱乐业等经营项目</w:t>
            </w:r>
            <w:r>
              <w:rPr>
                <w:rFonts w:hint="default" w:ascii="Times New Roman" w:hAnsi="Times New Roman" w:cs="Times New Roman"/>
                <w:b w:val="0"/>
                <w:bCs w:val="0"/>
                <w:color w:val="000000"/>
                <w:sz w:val="24"/>
                <w:u w:val="none"/>
              </w:rPr>
              <w:t>。</w:t>
            </w:r>
          </w:p>
          <w:p>
            <w:pPr>
              <w:numPr>
                <w:ilvl w:val="0"/>
                <w:numId w:val="2"/>
              </w:numPr>
              <w:adjustRightInd w:val="0"/>
              <w:snapToGrid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外环境噪声对本项目环境影响分析</w:t>
            </w:r>
          </w:p>
          <w:p>
            <w:pPr>
              <w:numPr>
                <w:ilvl w:val="0"/>
                <w:numId w:val="0"/>
              </w:numPr>
              <w:adjustRightInd w:val="0"/>
              <w:snapToGrid w:val="0"/>
              <w:spacing w:line="360" w:lineRule="auto"/>
              <w:rPr>
                <w:rFonts w:hint="default" w:ascii="Times New Roman" w:hAnsi="Times New Roman" w:cs="Times New Roman"/>
                <w:bCs/>
                <w:color w:val="auto"/>
                <w:sz w:val="24"/>
                <w:lang w:eastAsia="zh-CN"/>
              </w:rPr>
            </w:pPr>
            <w:r>
              <w:rPr>
                <w:rFonts w:hint="eastAsia" w:ascii="Times New Roman" w:hAnsi="Times New Roman" w:cs="Times New Roman"/>
                <w:bCs/>
                <w:color w:val="000000"/>
                <w:sz w:val="24"/>
                <w:lang w:val="en-US" w:eastAsia="zh-CN"/>
              </w:rPr>
              <w:t xml:space="preserve">    </w:t>
            </w:r>
            <w:r>
              <w:rPr>
                <w:rFonts w:hint="default" w:ascii="Times New Roman" w:hAnsi="Times New Roman" w:cs="Times New Roman"/>
                <w:bCs/>
                <w:color w:val="000000"/>
                <w:sz w:val="24"/>
              </w:rPr>
              <w:t>本项目</w:t>
            </w:r>
            <w:r>
              <w:rPr>
                <w:rFonts w:hint="default" w:ascii="Times New Roman" w:hAnsi="Times New Roman" w:cs="Times New Roman"/>
                <w:color w:val="000000"/>
                <w:sz w:val="24"/>
                <w:lang w:eastAsia="zh-CN"/>
              </w:rPr>
              <w:t>四侧均为规划路，不属于主干道</w:t>
            </w:r>
            <w:r>
              <w:rPr>
                <w:rFonts w:hint="default" w:ascii="Times New Roman" w:hAnsi="Times New Roman" w:cs="Times New Roman"/>
                <w:bCs/>
                <w:color w:val="000000"/>
                <w:sz w:val="24"/>
              </w:rPr>
              <w:t>，故项目外环境对本项目噪声源主要为交通噪声</w:t>
            </w:r>
            <w:r>
              <w:rPr>
                <w:rFonts w:hint="default" w:ascii="Times New Roman" w:hAnsi="Times New Roman" w:cs="Times New Roman"/>
                <w:bCs/>
                <w:color w:val="000000"/>
                <w:sz w:val="24"/>
                <w:lang w:eastAsia="zh-CN"/>
              </w:rPr>
              <w:t>，但影响较小</w:t>
            </w:r>
            <w:r>
              <w:rPr>
                <w:rFonts w:hint="default" w:ascii="Times New Roman" w:hAnsi="Times New Roman" w:cs="Times New Roman"/>
                <w:bCs/>
                <w:color w:val="000000"/>
                <w:sz w:val="24"/>
              </w:rPr>
              <w:t>。</w:t>
            </w:r>
          </w:p>
          <w:p>
            <w:pPr>
              <w:adjustRightInd w:val="0"/>
              <w:snapToGrid w:val="0"/>
              <w:spacing w:line="360" w:lineRule="auto"/>
              <w:rPr>
                <w:rFonts w:hint="default" w:ascii="Times New Roman" w:hAnsi="Times New Roman" w:cs="Times New Roman"/>
                <w:bCs/>
                <w:color w:val="000000"/>
                <w:sz w:val="24"/>
              </w:rPr>
            </w:pPr>
            <w:r>
              <w:rPr>
                <w:rFonts w:hint="default" w:ascii="Times New Roman" w:hAnsi="Times New Roman" w:cs="Times New Roman"/>
                <w:bCs/>
                <w:color w:val="auto"/>
                <w:sz w:val="24"/>
                <w:lang w:val="en-US" w:eastAsia="zh-CN"/>
              </w:rPr>
              <w:t xml:space="preserve">    </w:t>
            </w:r>
            <w:r>
              <w:rPr>
                <w:rFonts w:hint="default" w:ascii="Times New Roman" w:hAnsi="Times New Roman" w:cs="Times New Roman"/>
                <w:bCs/>
                <w:color w:val="auto"/>
                <w:sz w:val="24"/>
                <w:lang w:eastAsia="zh-CN"/>
              </w:rPr>
              <w:t>临路方向的住户安装隔音玻璃，</w:t>
            </w:r>
            <w:r>
              <w:rPr>
                <w:rFonts w:hint="default" w:ascii="Times New Roman" w:hAnsi="Times New Roman" w:cs="Times New Roman"/>
                <w:bCs/>
                <w:color w:val="000000"/>
                <w:sz w:val="24"/>
              </w:rPr>
              <w:t>交通噪声经过距离及障碍物衰减。</w:t>
            </w:r>
          </w:p>
          <w:p>
            <w:pPr>
              <w:adjustRightInd w:val="0"/>
              <w:snapToGrid w:val="0"/>
              <w:spacing w:line="360" w:lineRule="auto"/>
              <w:ind w:firstLine="482" w:firstLineChars="200"/>
              <w:jc w:val="left"/>
              <w:rPr>
                <w:rFonts w:hint="eastAsia" w:ascii="宋体" w:hAnsi="宋体"/>
                <w:b/>
                <w:color w:val="000000"/>
                <w:sz w:val="24"/>
              </w:rPr>
            </w:pPr>
            <w:r>
              <w:rPr>
                <w:rFonts w:hint="eastAsia" w:ascii="宋体" w:hAnsi="宋体"/>
                <w:b/>
                <w:color w:val="000000"/>
                <w:sz w:val="24"/>
                <w:lang w:val="en-US" w:eastAsia="zh-CN"/>
              </w:rPr>
              <w:t>5、</w:t>
            </w:r>
            <w:r>
              <w:rPr>
                <w:rFonts w:hint="eastAsia" w:ascii="宋体" w:hAnsi="宋体"/>
                <w:b/>
                <w:color w:val="000000"/>
                <w:sz w:val="24"/>
              </w:rPr>
              <w:t>固废环境影响</w:t>
            </w:r>
          </w:p>
          <w:p>
            <w:pPr>
              <w:adjustRightInd w:val="0"/>
              <w:snapToGrid w:val="0"/>
              <w:spacing w:line="360" w:lineRule="auto"/>
              <w:ind w:firstLine="480"/>
              <w:jc w:val="left"/>
              <w:rPr>
                <w:rFonts w:hint="eastAsia"/>
                <w:bCs/>
                <w:color w:val="000000"/>
                <w:sz w:val="24"/>
              </w:rPr>
            </w:pPr>
            <w:r>
              <w:rPr>
                <w:rFonts w:hint="eastAsia"/>
                <w:bCs/>
                <w:color w:val="000000"/>
                <w:sz w:val="24"/>
              </w:rPr>
              <w:t>本项目产生的固体废弃物主要为住户生活垃圾，污水处理设施排放的污泥。项目在住宅区各单元及商铺区域内设置多个垃圾桶，统一收集装袋后置于垃圾房内，由市政环卫部门定期清运。垃圾房基底要有防渗措施，垃圾及时清运。化粪池污泥由小区物管部门委托家政公司定期清运。</w:t>
            </w:r>
          </w:p>
          <w:p>
            <w:pPr>
              <w:adjustRightInd w:val="0"/>
              <w:snapToGrid w:val="0"/>
              <w:spacing w:line="360" w:lineRule="auto"/>
              <w:ind w:firstLine="480"/>
              <w:jc w:val="left"/>
              <w:rPr>
                <w:rFonts w:hint="eastAsia" w:ascii="宋体" w:hAnsi="宋体"/>
                <w:b/>
                <w:color w:val="000000"/>
                <w:sz w:val="24"/>
              </w:rPr>
            </w:pPr>
            <w:r>
              <w:rPr>
                <w:rFonts w:hint="eastAsia" w:ascii="宋体" w:hAnsi="宋体"/>
                <w:b/>
                <w:color w:val="000000"/>
                <w:sz w:val="24"/>
                <w:lang w:val="en-US" w:eastAsia="zh-CN"/>
              </w:rPr>
              <w:t>6、</w:t>
            </w:r>
            <w:r>
              <w:rPr>
                <w:rFonts w:hint="eastAsia" w:ascii="宋体" w:hAnsi="宋体"/>
                <w:b/>
                <w:color w:val="000000"/>
                <w:sz w:val="24"/>
              </w:rPr>
              <w:t>小区准入要求</w:t>
            </w:r>
          </w:p>
          <w:p>
            <w:pPr>
              <w:pStyle w:val="30"/>
              <w:adjustRightInd w:val="0"/>
              <w:snapToGrid w:val="0"/>
              <w:rPr>
                <w:rFonts w:hint="default" w:ascii="Times New Roman" w:hAnsi="Times New Roman" w:cs="Times New Roman"/>
                <w:snapToGrid w:val="0"/>
                <w:color w:val="000000"/>
                <w:kern w:val="0"/>
                <w:sz w:val="24"/>
                <w:szCs w:val="24"/>
                <w:lang w:val="en-US" w:eastAsia="zh-CN" w:bidi="ar-SA"/>
              </w:rPr>
            </w:pPr>
            <w:r>
              <w:rPr>
                <w:rFonts w:hint="eastAsia" w:ascii="Times New Roman" w:hAnsi="Times New Roman" w:cs="Times New Roman"/>
                <w:snapToGrid w:val="0"/>
                <w:color w:val="000000"/>
                <w:kern w:val="0"/>
                <w:sz w:val="24"/>
                <w:szCs w:val="24"/>
                <w:lang w:val="en-US" w:eastAsia="zh-CN" w:bidi="ar-SA"/>
              </w:rPr>
              <w:t>本项目须严格按照《贵州省环境保护条例》第三十二条要求，禁止在城市住宅楼、以居住为主的综合楼内，建设产生油烟污染的饮食业和产生环境噪声、振动污染的娱乐业等经营项目。原有项目必须达到国家和地方污染排放标准排放。在城市住宅楼、以居住为主的综合楼内，禁止在中午和夜间进行产生环境噪声污染的室内装饰、装修等活动。</w:t>
            </w:r>
          </w:p>
        </w:tc>
      </w:tr>
    </w:tbl>
    <w:p>
      <w:pPr>
        <w:spacing w:line="360" w:lineRule="auto"/>
        <w:jc w:val="both"/>
        <w:rPr>
          <w:rFonts w:hint="eastAsia" w:ascii="Times New Roman" w:hAnsi="Times New Roman" w:eastAsia="宋体" w:cs="Times New Roman"/>
          <w:b/>
          <w:bCs/>
          <w:sz w:val="28"/>
          <w:szCs w:val="28"/>
          <w:lang w:val="en-US" w:eastAsia="zh-CN"/>
        </w:rPr>
      </w:pPr>
    </w:p>
    <w:p>
      <w:pPr>
        <w:spacing w:line="360" w:lineRule="auto"/>
        <w:jc w:val="both"/>
        <w:rPr>
          <w:rFonts w:hint="eastAsia" w:ascii="Times New Roman" w:hAnsi="Times New Roman" w:eastAsia="宋体" w:cs="Times New Roman"/>
          <w:b/>
          <w:bCs/>
          <w:sz w:val="28"/>
          <w:szCs w:val="28"/>
          <w:lang w:val="en-US" w:eastAsia="zh-CN"/>
        </w:rPr>
      </w:pPr>
    </w:p>
    <w:p>
      <w:pPr>
        <w:spacing w:line="360" w:lineRule="auto"/>
        <w:jc w:val="both"/>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表5  环境影响评价回顾</w:t>
      </w:r>
    </w:p>
    <w:tbl>
      <w:tblPr>
        <w:tblStyle w:val="18"/>
        <w:tblW w:w="8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844" w:type="dxa"/>
          </w:tcPr>
          <w:p>
            <w:pPr>
              <w:spacing w:line="360" w:lineRule="auto"/>
              <w:jc w:val="left"/>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环境影响评价的主要环境预测及结论（生态、声、大气、水、振动、电磁、固体废物等）：</w:t>
            </w:r>
          </w:p>
          <w:p>
            <w:pPr>
              <w:spacing w:line="500" w:lineRule="exact"/>
              <w:ind w:right="120" w:rightChars="50"/>
              <w:rPr>
                <w:rFonts w:hint="default" w:ascii="Times New Roman" w:hAnsi="Times New Roman" w:cs="Times New Roman"/>
                <w:color w:val="auto"/>
                <w:sz w:val="24"/>
              </w:rPr>
            </w:pPr>
            <w:r>
              <w:rPr>
                <w:rFonts w:hint="default" w:ascii="Times New Roman" w:hAnsi="Times New Roman" w:cs="Times New Roman"/>
                <w:b/>
                <w:bCs/>
                <w:color w:val="auto"/>
                <w:sz w:val="24"/>
                <w:lang w:val="en-US" w:eastAsia="zh-CN"/>
              </w:rPr>
              <w:t>1、</w:t>
            </w:r>
            <w:r>
              <w:rPr>
                <w:rFonts w:hint="default" w:ascii="Times New Roman" w:hAnsi="Times New Roman" w:cs="Times New Roman"/>
                <w:b/>
                <w:bCs/>
                <w:color w:val="auto"/>
                <w:sz w:val="24"/>
              </w:rPr>
              <w:t>施工期对区域环境影响</w:t>
            </w:r>
          </w:p>
          <w:p>
            <w:pPr>
              <w:spacing w:line="500" w:lineRule="exact"/>
              <w:ind w:right="120" w:rightChars="5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 xml:space="preserve">    </w:t>
            </w:r>
            <w:r>
              <w:rPr>
                <w:rFonts w:hint="default" w:ascii="Times New Roman" w:hAnsi="Times New Roman" w:cs="Times New Roman"/>
                <w:bCs/>
                <w:color w:val="auto"/>
                <w:sz w:val="24"/>
              </w:rPr>
              <w:t>（1）生态环境影响分析</w:t>
            </w:r>
          </w:p>
          <w:p>
            <w:pPr>
              <w:spacing w:line="500" w:lineRule="exact"/>
              <w:ind w:left="120" w:leftChars="50" w:right="120" w:rightChars="50"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在工程实施过程中，通过优化施工方案等措施，对当地水土流失的影响较小。</w:t>
            </w:r>
          </w:p>
          <w:p>
            <w:pPr>
              <w:spacing w:line="500" w:lineRule="exact"/>
              <w:ind w:left="120" w:leftChars="50" w:right="120" w:rightChars="5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（2）噪声影响</w:t>
            </w:r>
          </w:p>
          <w:p>
            <w:pPr>
              <w:pStyle w:val="6"/>
              <w:spacing w:line="500" w:lineRule="exact"/>
              <w:ind w:left="120" w:leftChars="50" w:right="120" w:rightChars="5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经过隔声降噪措施，并合理布置施工现场、安排施工时间后，可很大程度上减小施工期噪声对周边敏感点所产生的影响，而且项目施工期短，施工期结束，影响也消失。因此，本项目产生的噪声对外部环境影响较小。</w:t>
            </w:r>
          </w:p>
          <w:p>
            <w:pPr>
              <w:spacing w:line="500" w:lineRule="exact"/>
              <w:ind w:left="120" w:leftChars="50" w:right="120" w:rightChars="5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（3）大气环境影响</w:t>
            </w:r>
          </w:p>
          <w:p>
            <w:pPr>
              <w:spacing w:line="500" w:lineRule="exact"/>
              <w:ind w:left="120" w:leftChars="50" w:right="120" w:rightChars="5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大气污染物主要为施工扬尘，通过工程开挖土方应集中堆放，缩小粉尘影响范围，及时回填、充分洒水；平整施工道路，适时洒水；车辆出场冲洗轮胎等有效措施后，可大大减少扬尘发生量。项目主体建筑四周加设双层防护网，减少扬尘产生。因此本项目施工期扬尘对环境的影响不大。</w:t>
            </w:r>
          </w:p>
          <w:p>
            <w:pPr>
              <w:spacing w:line="500" w:lineRule="exact"/>
              <w:ind w:left="120" w:leftChars="50" w:right="120" w:rightChars="5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（4）水环境影响</w:t>
            </w:r>
          </w:p>
          <w:p>
            <w:pPr>
              <w:spacing w:line="500" w:lineRule="exact"/>
              <w:ind w:left="120" w:leftChars="50" w:right="120" w:rightChars="5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施工期会产生少量砂石料冲洗及含油废水，经处理后回用，不外排；</w:t>
            </w:r>
            <w:r>
              <w:rPr>
                <w:rFonts w:hint="default" w:ascii="Times New Roman" w:hAnsi="Times New Roman" w:cs="Times New Roman"/>
                <w:color w:val="auto"/>
                <w:sz w:val="24"/>
                <w:highlight w:val="none"/>
                <w:lang w:eastAsia="zh-CN"/>
              </w:rPr>
              <w:t>盥洗水就地泼洒降尘，粪尿水经旱厕收集定时清掏作为农家肥</w:t>
            </w:r>
            <w:r>
              <w:rPr>
                <w:rFonts w:hint="default" w:ascii="Times New Roman" w:hAnsi="Times New Roman" w:cs="Times New Roman"/>
                <w:color w:val="auto"/>
                <w:sz w:val="24"/>
              </w:rPr>
              <w:t>。</w:t>
            </w:r>
          </w:p>
          <w:p>
            <w:pPr>
              <w:spacing w:line="500" w:lineRule="exact"/>
              <w:ind w:left="120" w:leftChars="50" w:right="120" w:rightChars="5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（5）固体废弃物</w:t>
            </w:r>
          </w:p>
          <w:p>
            <w:pPr>
              <w:spacing w:line="500" w:lineRule="exact"/>
              <w:ind w:left="120" w:leftChars="50" w:right="120" w:rightChars="50"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本项目施工期固废主要为少量土石方和建筑垃圾和生活垃圾。</w:t>
            </w:r>
            <w:r>
              <w:rPr>
                <w:rFonts w:hint="default" w:ascii="Times New Roman" w:hAnsi="Times New Roman" w:cs="Times New Roman"/>
                <w:color w:val="auto"/>
                <w:sz w:val="24"/>
              </w:rPr>
              <w:t>通过增设堆放场地与设施，加强管理；弃土部分回填、用于绿化等生态景观建设，剩余清运至指定的堆放场。废金属、废钢筋等建筑垃圾回收利用，不可回收部分运至当地政府指定的建筑垃圾堆放场。因此，该项目产生的固废对外部环境基本无影响。</w:t>
            </w:r>
          </w:p>
          <w:p>
            <w:pPr>
              <w:spacing w:line="500" w:lineRule="exact"/>
              <w:ind w:right="120" w:rightChars="50"/>
              <w:rPr>
                <w:rFonts w:hint="default" w:ascii="Times New Roman" w:hAnsi="Times New Roman" w:cs="Times New Roman"/>
                <w:color w:val="auto"/>
                <w:sz w:val="24"/>
              </w:rPr>
            </w:pPr>
            <w:r>
              <w:rPr>
                <w:rFonts w:hint="eastAsia" w:ascii="Times New Roman" w:hAnsi="Times New Roman" w:cs="Times New Roman"/>
                <w:b/>
                <w:bCs/>
                <w:color w:val="auto"/>
                <w:sz w:val="24"/>
                <w:lang w:val="en-US" w:eastAsia="zh-CN"/>
              </w:rPr>
              <w:t>2</w:t>
            </w:r>
            <w:r>
              <w:rPr>
                <w:rFonts w:hint="default" w:ascii="Times New Roman" w:hAnsi="Times New Roman" w:cs="Times New Roman"/>
                <w:b/>
                <w:bCs/>
                <w:color w:val="auto"/>
                <w:sz w:val="24"/>
                <w:lang w:val="en-US" w:eastAsia="zh-CN"/>
              </w:rPr>
              <w:t>、</w:t>
            </w:r>
            <w:r>
              <w:rPr>
                <w:rFonts w:hint="eastAsia" w:ascii="Times New Roman" w:hAnsi="Times New Roman" w:cs="Times New Roman"/>
                <w:b/>
                <w:bCs/>
                <w:color w:val="auto"/>
                <w:sz w:val="24"/>
                <w:lang w:val="en-US" w:eastAsia="zh-CN"/>
              </w:rPr>
              <w:t>运行期</w:t>
            </w:r>
            <w:r>
              <w:rPr>
                <w:rFonts w:hint="default" w:ascii="Times New Roman" w:hAnsi="Times New Roman" w:cs="Times New Roman"/>
                <w:b/>
                <w:bCs/>
                <w:color w:val="auto"/>
                <w:sz w:val="24"/>
              </w:rPr>
              <w:t>对区域环境影响</w:t>
            </w:r>
          </w:p>
          <w:p>
            <w:pPr>
              <w:spacing w:line="500" w:lineRule="exact"/>
              <w:ind w:left="120" w:leftChars="50" w:right="120" w:rightChars="50"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（1）</w:t>
            </w:r>
            <w:r>
              <w:rPr>
                <w:rFonts w:hint="default" w:ascii="Times New Roman" w:hAnsi="Times New Roman" w:cs="Times New Roman"/>
                <w:b/>
                <w:bCs/>
                <w:color w:val="auto"/>
                <w:sz w:val="24"/>
              </w:rPr>
              <w:t>废水环境影响分析</w:t>
            </w:r>
          </w:p>
          <w:p>
            <w:pPr>
              <w:spacing w:line="500" w:lineRule="exact"/>
              <w:ind w:left="120" w:leftChars="50" w:right="120" w:rightChars="5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本项目建成后，项目用水主要是生活用水、绿化及其他用水。项目产生的废水经化粪池处理后，达到《污水综合排放标准》三级标准后进入城市污水管网。</w:t>
            </w:r>
          </w:p>
          <w:p>
            <w:pPr>
              <w:spacing w:line="500" w:lineRule="exact"/>
              <w:ind w:left="120" w:leftChars="50" w:right="120" w:rightChars="50" w:firstLine="480" w:firstLineChars="200"/>
              <w:rPr>
                <w:rFonts w:hint="eastAsia" w:ascii="Times New Roman" w:hAnsi="Times New Roman" w:cs="Times New Roman"/>
                <w:color w:val="auto"/>
                <w:sz w:val="24"/>
                <w:lang w:eastAsia="zh-CN"/>
              </w:rPr>
            </w:pPr>
            <w:r>
              <w:rPr>
                <w:rFonts w:hint="default" w:ascii="Times New Roman" w:hAnsi="Times New Roman" w:cs="Times New Roman"/>
                <w:color w:val="auto"/>
                <w:sz w:val="24"/>
                <w:lang w:eastAsia="zh-CN"/>
              </w:rPr>
              <w:t>经现场踏勘及资料收集，</w:t>
            </w:r>
            <w:r>
              <w:rPr>
                <w:rFonts w:hint="default" w:ascii="Times New Roman" w:hAnsi="Times New Roman" w:cs="Times New Roman"/>
                <w:color w:val="auto"/>
                <w:sz w:val="24"/>
              </w:rPr>
              <w:t>项目所在区市政污水管网</w:t>
            </w:r>
            <w:r>
              <w:rPr>
                <w:rFonts w:hint="eastAsia" w:ascii="Times New Roman" w:hAnsi="Times New Roman" w:cs="Times New Roman"/>
                <w:color w:val="auto"/>
                <w:sz w:val="24"/>
                <w:lang w:eastAsia="zh-CN"/>
              </w:rPr>
              <w:t>已修建完成投入运行。生活污水经化粪池处理后排入市政污水管网。</w:t>
            </w:r>
          </w:p>
          <w:p>
            <w:pPr>
              <w:spacing w:line="500" w:lineRule="exact"/>
              <w:ind w:left="120" w:leftChars="50" w:right="120" w:rightChars="5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因此，本项目产生的污水在通过处理后，对地表水环境质量影响小。</w:t>
            </w:r>
          </w:p>
          <w:p>
            <w:pPr>
              <w:spacing w:line="500" w:lineRule="exact"/>
              <w:ind w:left="120" w:leftChars="50" w:right="120" w:rightChars="50"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（2）</w:t>
            </w:r>
            <w:r>
              <w:rPr>
                <w:rFonts w:hint="default" w:ascii="Times New Roman" w:hAnsi="Times New Roman" w:cs="Times New Roman"/>
                <w:b/>
                <w:bCs/>
                <w:color w:val="auto"/>
                <w:sz w:val="24"/>
              </w:rPr>
              <w:t>固废影响分析</w:t>
            </w:r>
          </w:p>
          <w:p>
            <w:pPr>
              <w:spacing w:line="500" w:lineRule="exact"/>
              <w:ind w:left="120" w:leftChars="50" w:right="120" w:rightChars="5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本项目营运时，产生的固体废弃物主要是生活垃圾和污水处理系统所产生的污泥，生活垃圾通过集中收集后，通过环卫部门统一清运，最终运往城市垃圾</w:t>
            </w:r>
            <w:r>
              <w:rPr>
                <w:rFonts w:hint="eastAsia" w:ascii="Times New Roman" w:hAnsi="Times New Roman" w:cs="Times New Roman"/>
                <w:color w:val="auto"/>
                <w:sz w:val="24"/>
                <w:lang w:eastAsia="zh-CN"/>
              </w:rPr>
              <w:t>发电厂</w:t>
            </w:r>
            <w:r>
              <w:rPr>
                <w:rFonts w:hint="default" w:ascii="Times New Roman" w:hAnsi="Times New Roman" w:cs="Times New Roman"/>
                <w:color w:val="auto"/>
                <w:sz w:val="24"/>
              </w:rPr>
              <w:t>；污水处理系统所产生的污泥由请家政公司定期清掏。通过以上措施，本项目产生的固体废弃物不会对环境造成影响。</w:t>
            </w:r>
          </w:p>
          <w:p>
            <w:pPr>
              <w:spacing w:line="500" w:lineRule="exact"/>
              <w:ind w:left="120" w:leftChars="50" w:right="120" w:rightChars="50"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（3）</w:t>
            </w:r>
            <w:r>
              <w:rPr>
                <w:rFonts w:hint="default" w:ascii="Times New Roman" w:hAnsi="Times New Roman" w:cs="Times New Roman"/>
                <w:b/>
                <w:bCs/>
                <w:color w:val="auto"/>
                <w:sz w:val="24"/>
              </w:rPr>
              <w:t>声环境影响分析</w:t>
            </w:r>
          </w:p>
          <w:p>
            <w:pPr>
              <w:spacing w:line="500" w:lineRule="exact"/>
              <w:ind w:left="120" w:leftChars="50" w:right="120" w:rightChars="5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项目噪声主要来源于小区车辆行驶产生的噪声。车辆噪声通过优化项目总平面布置，人车分流，加强项目日常管理，严格控制进入项目的车流量，禁鸣喇叭，不会对外环境造成影响。</w:t>
            </w:r>
            <w:r>
              <w:rPr>
                <w:rFonts w:hint="default" w:ascii="Times New Roman" w:hAnsi="Times New Roman" w:cs="Times New Roman"/>
                <w:color w:val="auto"/>
                <w:sz w:val="24"/>
                <w:lang w:eastAsia="zh-CN"/>
              </w:rPr>
              <w:t>项目四侧均为规划道路</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建议临路方向的住户安装隔音玻璃，</w:t>
            </w:r>
            <w:r>
              <w:rPr>
                <w:rFonts w:hint="default" w:ascii="Times New Roman" w:hAnsi="Times New Roman" w:cs="Times New Roman"/>
                <w:color w:val="auto"/>
                <w:sz w:val="24"/>
              </w:rPr>
              <w:t>交通噪声经过距离及障碍物衰减，能满足《声环境质量标准》(GB3096-2008)中的2类区标准。</w:t>
            </w:r>
          </w:p>
          <w:p>
            <w:pPr>
              <w:spacing w:line="500" w:lineRule="exact"/>
              <w:ind w:left="120" w:leftChars="50" w:right="120" w:rightChars="50"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（4）</w:t>
            </w:r>
            <w:r>
              <w:rPr>
                <w:rFonts w:hint="default" w:ascii="Times New Roman" w:hAnsi="Times New Roman" w:cs="Times New Roman"/>
                <w:b/>
                <w:bCs/>
                <w:color w:val="auto"/>
                <w:sz w:val="24"/>
              </w:rPr>
              <w:t>大气污染物环境影响分析</w:t>
            </w:r>
          </w:p>
          <w:p>
            <w:pPr>
              <w:spacing w:line="500" w:lineRule="exact"/>
              <w:ind w:left="120" w:leftChars="50" w:right="120" w:rightChars="5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少部分居民使用液化气为燃料，属清洁能源。液化气燃烧所产生的烟气设置排气管道送至高空排放；油烟废气经家用小型抽油烟机过滤后去除率达80%，通过住宅集中烟道，楼顶高空排放，对环境影响较小。地上停车位分布在住宅区周边，空气流通性好，汽车产生的尾气扩散快，影响小。</w:t>
            </w:r>
          </w:p>
          <w:p>
            <w:pPr>
              <w:spacing w:line="500" w:lineRule="exact"/>
              <w:ind w:left="120" w:leftChars="50" w:right="120" w:rightChars="50" w:firstLine="482" w:firstLineChars="200"/>
              <w:rPr>
                <w:rFonts w:hint="eastAsia" w:ascii="Times New Roman" w:hAnsi="Times New Roman" w:cs="Times New Roman"/>
                <w:b/>
                <w:bCs/>
                <w:color w:val="auto"/>
                <w:sz w:val="24"/>
                <w:lang w:eastAsia="zh-CN"/>
              </w:rPr>
            </w:pPr>
            <w:r>
              <w:rPr>
                <w:rFonts w:hint="eastAsia" w:ascii="Times New Roman" w:hAnsi="Times New Roman" w:cs="Times New Roman"/>
                <w:b/>
                <w:bCs/>
                <w:color w:val="auto"/>
                <w:sz w:val="24"/>
                <w:lang w:val="en-US" w:eastAsia="zh-CN"/>
              </w:rPr>
              <w:t>3、</w:t>
            </w:r>
            <w:r>
              <w:rPr>
                <w:rFonts w:hint="eastAsia" w:ascii="Times New Roman" w:hAnsi="Times New Roman" w:cs="Times New Roman"/>
                <w:b/>
                <w:bCs/>
                <w:color w:val="auto"/>
                <w:sz w:val="24"/>
                <w:lang w:eastAsia="zh-CN"/>
              </w:rPr>
              <w:t>结论</w:t>
            </w:r>
          </w:p>
          <w:p>
            <w:pPr>
              <w:spacing w:line="500" w:lineRule="exact"/>
              <w:ind w:left="120" w:leftChars="50" w:right="120" w:rightChars="50"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本项目符合国家产业政策，符合兴义市城市总体规划。项目属于非生产性工程，污染因素简单，对环境影响较小，采取相应的污染治理措施技术可行，措施有效。工程实施后对地表水、环境空气、声环境产生影响较小。同时，小区周围没有较大的污染源存在，环境质量较好，项目选址地点的环境质量满足小区建设的要求。因此，从环境保护的角度而言，项目的选址和建设是可行的。</w:t>
            </w:r>
          </w:p>
        </w:tc>
      </w:tr>
    </w:tbl>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表6  环境保护措施执行情况</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1080"/>
        <w:gridCol w:w="3840"/>
        <w:gridCol w:w="1560"/>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6" w:hRule="atLeast"/>
        </w:trPr>
        <w:tc>
          <w:tcPr>
            <w:tcW w:w="1464" w:type="dxa"/>
            <w:gridSpan w:val="2"/>
            <w:vAlign w:val="center"/>
            <mc:AlternateContent>
              <mc:Choice Requires="wpsCustomData">
                <wpsCustomData:diagonals>
                  <wpsCustomData:diagonal from="10000" to="30000">
                    <wpsCustomData:border w:val="single" w:color="auto" w:sz="4" w:space="0"/>
                  </wpsCustomData:diagonal>
                </wpsCustomData:diagonals>
              </mc:Choice>
            </mc:AlternateContent>
          </w:tcPr>
          <w:p>
            <w:pPr>
              <w:snapToGrid w:val="0"/>
              <w:spacing w:line="240" w:lineRule="auto"/>
              <w:jc w:val="center"/>
              <mc:AlternateContent>
                <mc:Choice Requires="wpsCustomData">
                  <wpsCustomData:diagonalParaType/>
                </mc:Choice>
              </mc:AlternateContent>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阶段</w:t>
            </w:r>
          </w:p>
          <w:p>
            <w:pPr>
              <w:spacing w:line="36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项目</w:t>
            </w:r>
          </w:p>
        </w:tc>
        <w:tc>
          <w:tcPr>
            <w:tcW w:w="3840" w:type="dxa"/>
            <w:vAlign w:val="center"/>
          </w:tcPr>
          <w:p>
            <w:pPr>
              <w:spacing w:line="24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环境影响报告及审批文件中要求的环境保护措施</w:t>
            </w:r>
          </w:p>
        </w:tc>
        <w:tc>
          <w:tcPr>
            <w:tcW w:w="1560" w:type="dxa"/>
            <w:vAlign w:val="center"/>
          </w:tcPr>
          <w:p>
            <w:pPr>
              <w:spacing w:line="24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环境保护措施的落实情况</w:t>
            </w:r>
          </w:p>
        </w:tc>
        <w:tc>
          <w:tcPr>
            <w:tcW w:w="1665" w:type="dxa"/>
            <w:vAlign w:val="center"/>
          </w:tcPr>
          <w:p>
            <w:pPr>
              <w:spacing w:line="24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措施的执行效果及未采取措施的原因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trPr>
        <w:tc>
          <w:tcPr>
            <w:tcW w:w="384" w:type="dxa"/>
            <w:vMerge w:val="restart"/>
            <w:vAlign w:val="center"/>
          </w:tcPr>
          <w:p>
            <w:pPr>
              <w:spacing w:line="36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设计阶段</w:t>
            </w:r>
          </w:p>
        </w:tc>
        <w:tc>
          <w:tcPr>
            <w:tcW w:w="1080" w:type="dxa"/>
            <w:vAlign w:val="center"/>
          </w:tcPr>
          <w:p>
            <w:pPr>
              <w:spacing w:line="24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生态</w:t>
            </w:r>
          </w:p>
          <w:p>
            <w:pPr>
              <w:spacing w:line="24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影响</w:t>
            </w:r>
          </w:p>
        </w:tc>
        <w:tc>
          <w:tcPr>
            <w:tcW w:w="3840" w:type="dxa"/>
            <w:vAlign w:val="center"/>
          </w:tcPr>
          <w:p>
            <w:pPr>
              <w:numPr>
                <w:ilvl w:val="0"/>
                <w:numId w:val="0"/>
              </w:numPr>
              <w:spacing w:line="240" w:lineRule="auto"/>
              <w:ind w:left="0" w:leftChars="0" w:firstLine="0" w:firstLineChars="0"/>
              <w:jc w:val="center"/>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w:t>
            </w:r>
          </w:p>
        </w:tc>
        <w:tc>
          <w:tcPr>
            <w:tcW w:w="1560" w:type="dxa"/>
            <w:vAlign w:val="center"/>
          </w:tcPr>
          <w:p>
            <w:pPr>
              <w:spacing w:line="36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w:t>
            </w:r>
          </w:p>
        </w:tc>
        <w:tc>
          <w:tcPr>
            <w:tcW w:w="1665" w:type="dxa"/>
            <w:vAlign w:val="center"/>
          </w:tcPr>
          <w:p>
            <w:pPr>
              <w:spacing w:line="36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trPr>
        <w:tc>
          <w:tcPr>
            <w:tcW w:w="384" w:type="dxa"/>
            <w:vMerge w:val="continue"/>
            <w:vAlign w:val="center"/>
          </w:tcPr>
          <w:p>
            <w:pPr>
              <w:spacing w:line="360" w:lineRule="auto"/>
              <w:jc w:val="center"/>
              <w:rPr>
                <w:rFonts w:hint="eastAsia" w:ascii="Times New Roman" w:hAnsi="Times New Roman" w:eastAsia="宋体" w:cs="Times New Roman"/>
                <w:b/>
                <w:bCs/>
                <w:sz w:val="22"/>
                <w:szCs w:val="22"/>
                <w:vertAlign w:val="baseline"/>
                <w:lang w:val="en-US" w:eastAsia="zh-CN"/>
              </w:rPr>
            </w:pPr>
          </w:p>
        </w:tc>
        <w:tc>
          <w:tcPr>
            <w:tcW w:w="1080" w:type="dxa"/>
            <w:vAlign w:val="center"/>
          </w:tcPr>
          <w:p>
            <w:pPr>
              <w:spacing w:line="24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污染</w:t>
            </w:r>
          </w:p>
          <w:p>
            <w:pPr>
              <w:spacing w:line="24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影响</w:t>
            </w:r>
          </w:p>
        </w:tc>
        <w:tc>
          <w:tcPr>
            <w:tcW w:w="3840" w:type="dxa"/>
            <w:vAlign w:val="center"/>
          </w:tcPr>
          <w:p>
            <w:pPr>
              <w:numPr>
                <w:ilvl w:val="0"/>
                <w:numId w:val="0"/>
              </w:numPr>
              <w:spacing w:line="240" w:lineRule="auto"/>
              <w:ind w:left="0" w:leftChars="0" w:firstLine="0" w:firstLineChars="0"/>
              <w:jc w:val="center"/>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w:t>
            </w:r>
          </w:p>
        </w:tc>
        <w:tc>
          <w:tcPr>
            <w:tcW w:w="1560" w:type="dxa"/>
            <w:vAlign w:val="center"/>
          </w:tcPr>
          <w:p>
            <w:pPr>
              <w:spacing w:line="36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w:t>
            </w:r>
          </w:p>
        </w:tc>
        <w:tc>
          <w:tcPr>
            <w:tcW w:w="1665" w:type="dxa"/>
            <w:vAlign w:val="center"/>
          </w:tcPr>
          <w:p>
            <w:pPr>
              <w:spacing w:line="36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trPr>
        <w:tc>
          <w:tcPr>
            <w:tcW w:w="384" w:type="dxa"/>
            <w:vMerge w:val="continue"/>
            <w:vAlign w:val="center"/>
          </w:tcPr>
          <w:p>
            <w:pPr>
              <w:spacing w:line="360" w:lineRule="auto"/>
              <w:jc w:val="center"/>
              <w:rPr>
                <w:rFonts w:hint="eastAsia" w:ascii="Times New Roman" w:hAnsi="Times New Roman" w:eastAsia="宋体" w:cs="Times New Roman"/>
                <w:b/>
                <w:bCs/>
                <w:sz w:val="22"/>
                <w:szCs w:val="22"/>
                <w:vertAlign w:val="baseline"/>
                <w:lang w:val="en-US" w:eastAsia="zh-CN"/>
              </w:rPr>
            </w:pPr>
          </w:p>
        </w:tc>
        <w:tc>
          <w:tcPr>
            <w:tcW w:w="1080" w:type="dxa"/>
            <w:vAlign w:val="center"/>
          </w:tcPr>
          <w:p>
            <w:pPr>
              <w:spacing w:line="24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社会</w:t>
            </w:r>
          </w:p>
          <w:p>
            <w:pPr>
              <w:spacing w:line="24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影响</w:t>
            </w:r>
          </w:p>
        </w:tc>
        <w:tc>
          <w:tcPr>
            <w:tcW w:w="3840" w:type="dxa"/>
            <w:vAlign w:val="center"/>
          </w:tcPr>
          <w:p>
            <w:pPr>
              <w:numPr>
                <w:ilvl w:val="0"/>
                <w:numId w:val="0"/>
              </w:numPr>
              <w:spacing w:line="240" w:lineRule="auto"/>
              <w:ind w:left="0" w:leftChars="0" w:firstLine="0" w:firstLineChars="0"/>
              <w:jc w:val="center"/>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w:t>
            </w:r>
          </w:p>
        </w:tc>
        <w:tc>
          <w:tcPr>
            <w:tcW w:w="1560" w:type="dxa"/>
            <w:vAlign w:val="center"/>
          </w:tcPr>
          <w:p>
            <w:pPr>
              <w:spacing w:line="36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w:t>
            </w:r>
          </w:p>
        </w:tc>
        <w:tc>
          <w:tcPr>
            <w:tcW w:w="1665" w:type="dxa"/>
            <w:vAlign w:val="center"/>
          </w:tcPr>
          <w:p>
            <w:pPr>
              <w:spacing w:line="36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5" w:hRule="atLeast"/>
        </w:trPr>
        <w:tc>
          <w:tcPr>
            <w:tcW w:w="384" w:type="dxa"/>
            <w:vMerge w:val="restart"/>
            <w:vAlign w:val="center"/>
          </w:tcPr>
          <w:p>
            <w:pPr>
              <w:spacing w:line="36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施工阶段</w:t>
            </w:r>
          </w:p>
        </w:tc>
        <w:tc>
          <w:tcPr>
            <w:tcW w:w="1080" w:type="dxa"/>
            <w:vAlign w:val="center"/>
          </w:tcPr>
          <w:p>
            <w:pPr>
              <w:spacing w:line="36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生态</w:t>
            </w:r>
          </w:p>
          <w:p>
            <w:pPr>
              <w:spacing w:line="36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影响</w:t>
            </w:r>
          </w:p>
        </w:tc>
        <w:tc>
          <w:tcPr>
            <w:tcW w:w="3840" w:type="dxa"/>
            <w:vAlign w:val="center"/>
          </w:tcPr>
          <w:p>
            <w:pPr>
              <w:spacing w:line="240" w:lineRule="auto"/>
              <w:jc w:val="left"/>
              <w:rPr>
                <w:rFonts w:hint="eastAsia" w:ascii="Times New Roman" w:hAnsi="Times New Roman" w:eastAsia="宋体" w:cs="Times New Roman"/>
                <w:b/>
                <w:bCs/>
                <w:sz w:val="24"/>
                <w:szCs w:val="24"/>
                <w:vertAlign w:val="baseline"/>
                <w:lang w:val="en-US" w:eastAsia="zh-CN"/>
              </w:rPr>
            </w:pPr>
            <w:r>
              <w:rPr>
                <w:rFonts w:hint="default" w:ascii="Times New Roman" w:hAnsi="Times New Roman" w:cs="Times New Roman"/>
                <w:color w:val="auto"/>
                <w:sz w:val="24"/>
                <w:szCs w:val="24"/>
              </w:rPr>
              <w:t>本项目施工期的开挖土方石、基础施工等问题，对生态环境有一定影响，主要表现为对水土流失的影响。随着本项目竣工后这些影响随之消失。</w:t>
            </w:r>
          </w:p>
        </w:tc>
        <w:tc>
          <w:tcPr>
            <w:tcW w:w="1560" w:type="dxa"/>
            <w:vAlign w:val="center"/>
          </w:tcPr>
          <w:p>
            <w:pPr>
              <w:spacing w:line="240" w:lineRule="auto"/>
              <w:jc w:val="center"/>
              <w:rPr>
                <w:rFonts w:hint="eastAsia" w:ascii="Times New Roman" w:hAnsi="Times New Roman" w:eastAsia="宋体" w:cs="Times New Roman"/>
                <w:b w:val="0"/>
                <w:bCs w:val="0"/>
                <w:sz w:val="24"/>
                <w:szCs w:val="24"/>
                <w:vertAlign w:val="baseline"/>
                <w:lang w:val="en-US" w:eastAsia="zh-CN"/>
              </w:rPr>
            </w:pPr>
            <w:r>
              <w:rPr>
                <w:rFonts w:hint="eastAsia" w:ascii="Times New Roman" w:hAnsi="Times New Roman" w:cs="Times New Roman"/>
                <w:color w:val="auto"/>
                <w:sz w:val="24"/>
                <w:szCs w:val="24"/>
                <w:lang w:val="en-US" w:eastAsia="zh-CN"/>
              </w:rPr>
              <w:t>要求的环保措施在施工期已落实</w:t>
            </w:r>
          </w:p>
        </w:tc>
        <w:tc>
          <w:tcPr>
            <w:tcW w:w="1665" w:type="dxa"/>
            <w:vAlign w:val="center"/>
          </w:tcPr>
          <w:p>
            <w:pPr>
              <w:spacing w:line="240" w:lineRule="auto"/>
              <w:jc w:val="center"/>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对生态环境不会产生明显影响。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9" w:hRule="atLeast"/>
        </w:trPr>
        <w:tc>
          <w:tcPr>
            <w:tcW w:w="384" w:type="dxa"/>
            <w:vMerge w:val="continue"/>
            <w:vAlign w:val="center"/>
          </w:tcPr>
          <w:p>
            <w:pPr>
              <w:spacing w:line="360" w:lineRule="auto"/>
              <w:jc w:val="center"/>
              <w:rPr>
                <w:rFonts w:hint="eastAsia" w:ascii="Times New Roman" w:hAnsi="Times New Roman" w:eastAsia="宋体" w:cs="Times New Roman"/>
                <w:b/>
                <w:bCs/>
                <w:sz w:val="22"/>
                <w:szCs w:val="22"/>
                <w:vertAlign w:val="baseline"/>
                <w:lang w:val="en-US" w:eastAsia="zh-CN"/>
              </w:rPr>
            </w:pPr>
          </w:p>
        </w:tc>
        <w:tc>
          <w:tcPr>
            <w:tcW w:w="1080" w:type="dxa"/>
            <w:vMerge w:val="restart"/>
            <w:vAlign w:val="center"/>
          </w:tcPr>
          <w:p>
            <w:pPr>
              <w:spacing w:line="36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污染</w:t>
            </w:r>
          </w:p>
          <w:p>
            <w:pPr>
              <w:spacing w:line="36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影响</w:t>
            </w:r>
          </w:p>
        </w:tc>
        <w:tc>
          <w:tcPr>
            <w:tcW w:w="3840" w:type="dxa"/>
            <w:vAlign w:val="center"/>
          </w:tcPr>
          <w:p>
            <w:pPr>
              <w:numPr>
                <w:ilvl w:val="0"/>
                <w:numId w:val="0"/>
              </w:numPr>
              <w:spacing w:line="240" w:lineRule="auto"/>
              <w:jc w:val="left"/>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工程开挖土方应集中堆放，缩小粉尘影响范围，及时回填、充分洒水；平整施工道路，适时洒水；车辆出场冲洗轮胎，设双层防护网</w:t>
            </w:r>
            <w:r>
              <w:rPr>
                <w:rFonts w:hint="eastAsia" w:ascii="Times New Roman" w:hAnsi="Times New Roman" w:cs="Times New Roman"/>
                <w:color w:val="auto"/>
                <w:sz w:val="24"/>
                <w:szCs w:val="24"/>
                <w:lang w:eastAsia="zh-CN"/>
              </w:rPr>
              <w:t>；</w:t>
            </w:r>
          </w:p>
        </w:tc>
        <w:tc>
          <w:tcPr>
            <w:tcW w:w="1560" w:type="dxa"/>
            <w:vAlign w:val="center"/>
          </w:tcPr>
          <w:p>
            <w:pPr>
              <w:numPr>
                <w:ilvl w:val="0"/>
                <w:numId w:val="0"/>
              </w:numPr>
              <w:spacing w:line="24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要求的环保措施在施工期已落实</w:t>
            </w:r>
          </w:p>
        </w:tc>
        <w:tc>
          <w:tcPr>
            <w:tcW w:w="1665" w:type="dxa"/>
            <w:vAlign w:val="center"/>
          </w:tcPr>
          <w:p>
            <w:pPr>
              <w:spacing w:line="24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可有效减轻施工扬尘对周围大气环境的影响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6" w:hRule="atLeast"/>
        </w:trPr>
        <w:tc>
          <w:tcPr>
            <w:tcW w:w="384" w:type="dxa"/>
            <w:vMerge w:val="continue"/>
            <w:vAlign w:val="center"/>
          </w:tcPr>
          <w:p>
            <w:pPr>
              <w:spacing w:line="240" w:lineRule="auto"/>
              <w:jc w:val="left"/>
            </w:pPr>
          </w:p>
        </w:tc>
        <w:tc>
          <w:tcPr>
            <w:tcW w:w="1080" w:type="dxa"/>
            <w:vMerge w:val="continue"/>
            <w:vAlign w:val="center"/>
          </w:tcPr>
          <w:p>
            <w:pPr>
              <w:spacing w:line="240" w:lineRule="auto"/>
              <w:jc w:val="left"/>
            </w:pPr>
          </w:p>
        </w:tc>
        <w:tc>
          <w:tcPr>
            <w:tcW w:w="3840" w:type="dxa"/>
            <w:vAlign w:val="center"/>
          </w:tcPr>
          <w:p>
            <w:pPr>
              <w:numPr>
                <w:ilvl w:val="0"/>
                <w:numId w:val="0"/>
              </w:numPr>
              <w:spacing w:line="240"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经沉淀池或隔油处理后回收利用</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highlight w:val="none"/>
                <w:lang w:eastAsia="zh-CN"/>
              </w:rPr>
              <w:t>盥洗水就地泼洒降尘，粪尿水经旱厕收集定时清掏作为农家肥</w:t>
            </w:r>
            <w:r>
              <w:rPr>
                <w:rFonts w:hint="eastAsia" w:ascii="Times New Roman" w:hAnsi="Times New Roman" w:cs="Times New Roman"/>
                <w:color w:val="auto"/>
                <w:sz w:val="24"/>
                <w:szCs w:val="24"/>
                <w:highlight w:val="none"/>
                <w:lang w:eastAsia="zh-CN"/>
              </w:rPr>
              <w:t>；</w:t>
            </w:r>
          </w:p>
        </w:tc>
        <w:tc>
          <w:tcPr>
            <w:tcW w:w="1560" w:type="dxa"/>
            <w:vAlign w:val="center"/>
          </w:tcPr>
          <w:p>
            <w:pPr>
              <w:numPr>
                <w:ilvl w:val="0"/>
                <w:numId w:val="0"/>
              </w:numPr>
              <w:spacing w:line="240" w:lineRule="auto"/>
              <w:jc w:val="center"/>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要求的环保措施在施工期已落实</w:t>
            </w:r>
          </w:p>
        </w:tc>
        <w:tc>
          <w:tcPr>
            <w:tcW w:w="1665" w:type="dxa"/>
            <w:vAlign w:val="center"/>
          </w:tcPr>
          <w:p>
            <w:pPr>
              <w:spacing w:line="24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可有效减轻施工废水对周围水环境的影响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0" w:hRule="atLeast"/>
        </w:trPr>
        <w:tc>
          <w:tcPr>
            <w:tcW w:w="384" w:type="dxa"/>
            <w:vMerge w:val="continue"/>
            <w:vAlign w:val="center"/>
          </w:tcPr>
          <w:p>
            <w:pPr>
              <w:spacing w:line="240" w:lineRule="auto"/>
              <w:jc w:val="left"/>
              <w:rPr>
                <w:rFonts w:hint="default" w:ascii="Times New Roman" w:hAnsi="Times New Roman" w:cs="Times New Roman"/>
                <w:color w:val="auto"/>
                <w:sz w:val="21"/>
                <w:szCs w:val="21"/>
              </w:rPr>
            </w:pPr>
          </w:p>
        </w:tc>
        <w:tc>
          <w:tcPr>
            <w:tcW w:w="1080" w:type="dxa"/>
            <w:vMerge w:val="continue"/>
            <w:vAlign w:val="center"/>
          </w:tcPr>
          <w:p>
            <w:pPr>
              <w:spacing w:line="240" w:lineRule="auto"/>
              <w:jc w:val="left"/>
              <w:rPr>
                <w:rFonts w:hint="default" w:ascii="Times New Roman" w:hAnsi="Times New Roman" w:cs="Times New Roman"/>
                <w:color w:val="auto"/>
                <w:sz w:val="21"/>
                <w:szCs w:val="21"/>
              </w:rPr>
            </w:pPr>
          </w:p>
        </w:tc>
        <w:tc>
          <w:tcPr>
            <w:tcW w:w="3840" w:type="dxa"/>
            <w:vAlign w:val="center"/>
          </w:tcPr>
          <w:p>
            <w:pPr>
              <w:numPr>
                <w:ilvl w:val="0"/>
                <w:numId w:val="0"/>
              </w:numPr>
              <w:spacing w:line="240"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合理安排施工时间及布局施工现场，安装声屏障，禁止夜间施工，使用低噪声设备，文明施工等措施</w:t>
            </w:r>
            <w:r>
              <w:rPr>
                <w:rFonts w:hint="eastAsia" w:ascii="Times New Roman" w:hAnsi="Times New Roman" w:cs="Times New Roman"/>
                <w:color w:val="auto"/>
                <w:sz w:val="24"/>
                <w:szCs w:val="24"/>
                <w:lang w:eastAsia="zh-CN"/>
              </w:rPr>
              <w:t>；</w:t>
            </w:r>
          </w:p>
        </w:tc>
        <w:tc>
          <w:tcPr>
            <w:tcW w:w="1560" w:type="dxa"/>
            <w:vAlign w:val="center"/>
          </w:tcPr>
          <w:p>
            <w:pPr>
              <w:numPr>
                <w:ilvl w:val="0"/>
                <w:numId w:val="0"/>
              </w:numPr>
              <w:spacing w:line="240" w:lineRule="auto"/>
              <w:jc w:val="center"/>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要求的环保措施在施工期已落实</w:t>
            </w:r>
          </w:p>
        </w:tc>
        <w:tc>
          <w:tcPr>
            <w:tcW w:w="1665" w:type="dxa"/>
            <w:vAlign w:val="center"/>
          </w:tcPr>
          <w:p>
            <w:pPr>
              <w:spacing w:line="24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可有效减轻施工噪声对周围声环境的影响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7" w:hRule="atLeast"/>
        </w:trPr>
        <w:tc>
          <w:tcPr>
            <w:tcW w:w="384" w:type="dxa"/>
            <w:vMerge w:val="continue"/>
            <w:vAlign w:val="center"/>
          </w:tcPr>
          <w:p>
            <w:pPr>
              <w:spacing w:line="240" w:lineRule="auto"/>
              <w:jc w:val="left"/>
              <w:rPr>
                <w:rFonts w:hint="default" w:ascii="Times New Roman" w:hAnsi="Times New Roman" w:cs="Times New Roman"/>
                <w:color w:val="auto"/>
                <w:sz w:val="21"/>
                <w:szCs w:val="21"/>
              </w:rPr>
            </w:pPr>
          </w:p>
        </w:tc>
        <w:tc>
          <w:tcPr>
            <w:tcW w:w="1080" w:type="dxa"/>
            <w:vMerge w:val="continue"/>
            <w:vAlign w:val="center"/>
          </w:tcPr>
          <w:p>
            <w:pPr>
              <w:spacing w:line="240" w:lineRule="auto"/>
              <w:jc w:val="left"/>
              <w:rPr>
                <w:rFonts w:hint="default" w:ascii="Times New Roman" w:hAnsi="Times New Roman" w:cs="Times New Roman"/>
                <w:color w:val="auto"/>
                <w:sz w:val="21"/>
                <w:szCs w:val="21"/>
              </w:rPr>
            </w:pPr>
          </w:p>
        </w:tc>
        <w:tc>
          <w:tcPr>
            <w:tcW w:w="3840" w:type="dxa"/>
            <w:vAlign w:val="center"/>
          </w:tcPr>
          <w:p>
            <w:pPr>
              <w:numPr>
                <w:ilvl w:val="0"/>
                <w:numId w:val="0"/>
              </w:numPr>
              <w:spacing w:line="240" w:lineRule="auto"/>
              <w:jc w:val="left"/>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弃土部分回填、用于绿化等生态景观建设，剩余清运至指定的堆放场。废金属、废钢筋等建筑垃圾回收利用，不可回收部分运至当地政府指定的建筑垃圾堆放场。生活垃圾于指定地点临时堆放，定期由施工单位运到兴义市垃圾填埋场</w:t>
            </w:r>
            <w:r>
              <w:rPr>
                <w:rFonts w:hint="eastAsia" w:ascii="Times New Roman" w:hAnsi="Times New Roman" w:cs="Times New Roman"/>
                <w:color w:val="auto"/>
                <w:sz w:val="24"/>
                <w:szCs w:val="24"/>
                <w:lang w:eastAsia="zh-CN"/>
              </w:rPr>
              <w:t>；</w:t>
            </w:r>
          </w:p>
        </w:tc>
        <w:tc>
          <w:tcPr>
            <w:tcW w:w="1560" w:type="dxa"/>
            <w:vAlign w:val="center"/>
          </w:tcPr>
          <w:p>
            <w:pPr>
              <w:numPr>
                <w:ilvl w:val="0"/>
                <w:numId w:val="0"/>
              </w:numPr>
              <w:spacing w:line="240" w:lineRule="auto"/>
              <w:jc w:val="center"/>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要求的环保措施在施工期已落实</w:t>
            </w:r>
          </w:p>
        </w:tc>
        <w:tc>
          <w:tcPr>
            <w:tcW w:w="1665" w:type="dxa"/>
            <w:vAlign w:val="center"/>
          </w:tcPr>
          <w:p>
            <w:pPr>
              <w:spacing w:line="24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可有效减轻施工固废对周围环境的污染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84" w:type="dxa"/>
            <w:vMerge w:val="continue"/>
            <w:vAlign w:val="center"/>
          </w:tcPr>
          <w:p>
            <w:pPr>
              <w:spacing w:line="360" w:lineRule="auto"/>
              <w:jc w:val="center"/>
              <w:rPr>
                <w:rFonts w:hint="eastAsia" w:ascii="Times New Roman" w:hAnsi="Times New Roman" w:eastAsia="宋体" w:cs="Times New Roman"/>
                <w:b/>
                <w:bCs/>
                <w:sz w:val="22"/>
                <w:szCs w:val="22"/>
                <w:vertAlign w:val="baseline"/>
                <w:lang w:val="en-US" w:eastAsia="zh-CN"/>
              </w:rPr>
            </w:pPr>
          </w:p>
        </w:tc>
        <w:tc>
          <w:tcPr>
            <w:tcW w:w="1080" w:type="dxa"/>
            <w:vAlign w:val="center"/>
          </w:tcPr>
          <w:p>
            <w:pPr>
              <w:spacing w:line="24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社会</w:t>
            </w:r>
          </w:p>
          <w:p>
            <w:pPr>
              <w:spacing w:line="24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影响</w:t>
            </w:r>
          </w:p>
        </w:tc>
        <w:tc>
          <w:tcPr>
            <w:tcW w:w="3840" w:type="dxa"/>
            <w:vAlign w:val="center"/>
          </w:tcPr>
          <w:p>
            <w:pPr>
              <w:numPr>
                <w:ilvl w:val="0"/>
                <w:numId w:val="0"/>
              </w:numPr>
              <w:spacing w:line="240" w:lineRule="auto"/>
              <w:jc w:val="center"/>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w:t>
            </w:r>
          </w:p>
        </w:tc>
        <w:tc>
          <w:tcPr>
            <w:tcW w:w="1560" w:type="dxa"/>
            <w:vAlign w:val="center"/>
          </w:tcPr>
          <w:p>
            <w:pPr>
              <w:spacing w:line="24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w:t>
            </w:r>
          </w:p>
        </w:tc>
        <w:tc>
          <w:tcPr>
            <w:tcW w:w="1665" w:type="dxa"/>
            <w:vAlign w:val="center"/>
          </w:tcPr>
          <w:p>
            <w:pPr>
              <w:spacing w:line="24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9" w:hRule="atLeast"/>
        </w:trPr>
        <w:tc>
          <w:tcPr>
            <w:tcW w:w="384" w:type="dxa"/>
            <w:vMerge w:val="restart"/>
            <w:vAlign w:val="center"/>
          </w:tcPr>
          <w:p>
            <w:pPr>
              <w:spacing w:line="36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运行阶段</w:t>
            </w:r>
          </w:p>
        </w:tc>
        <w:tc>
          <w:tcPr>
            <w:tcW w:w="1080" w:type="dxa"/>
            <w:vAlign w:val="center"/>
          </w:tcPr>
          <w:p>
            <w:pPr>
              <w:spacing w:line="36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生态</w:t>
            </w:r>
          </w:p>
          <w:p>
            <w:pPr>
              <w:spacing w:line="36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影响</w:t>
            </w:r>
          </w:p>
        </w:tc>
        <w:tc>
          <w:tcPr>
            <w:tcW w:w="3840" w:type="dxa"/>
            <w:vAlign w:val="center"/>
          </w:tcPr>
          <w:p>
            <w:pPr>
              <w:spacing w:line="240" w:lineRule="auto"/>
              <w:jc w:val="left"/>
              <w:rPr>
                <w:rFonts w:hint="eastAsia" w:ascii="Times New Roman" w:hAnsi="Times New Roman" w:eastAsia="宋体" w:cs="Times New Roman"/>
                <w:b/>
                <w:bCs/>
                <w:sz w:val="24"/>
                <w:szCs w:val="24"/>
                <w:vertAlign w:val="baseline"/>
                <w:lang w:val="en-US" w:eastAsia="zh-CN"/>
              </w:rPr>
            </w:pPr>
            <w:r>
              <w:rPr>
                <w:rFonts w:hint="default" w:ascii="Times New Roman" w:hAnsi="Times New Roman" w:cs="Times New Roman"/>
                <w:color w:val="auto"/>
                <w:sz w:val="24"/>
                <w:szCs w:val="24"/>
              </w:rPr>
              <w:t>施工期对当地植被有一定的破坏，但项目建成后，植被覆盖率有很大的增加，绿地率达</w:t>
            </w:r>
            <w:r>
              <w:rPr>
                <w:rFonts w:hint="eastAsia" w:ascii="Times New Roman" w:hAnsi="Times New Roman" w:cs="Times New Roman"/>
                <w:color w:val="auto"/>
                <w:sz w:val="24"/>
                <w:szCs w:val="24"/>
                <w:lang w:val="en-US" w:eastAsia="zh-CN"/>
              </w:rPr>
              <w:t>33.5</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w:t>
            </w:r>
          </w:p>
        </w:tc>
        <w:tc>
          <w:tcPr>
            <w:tcW w:w="1560" w:type="dxa"/>
            <w:vAlign w:val="center"/>
          </w:tcPr>
          <w:p>
            <w:pPr>
              <w:spacing w:line="360" w:lineRule="auto"/>
              <w:jc w:val="center"/>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已落实</w:t>
            </w:r>
          </w:p>
        </w:tc>
        <w:tc>
          <w:tcPr>
            <w:tcW w:w="1665" w:type="dxa"/>
            <w:vAlign w:val="center"/>
          </w:tcPr>
          <w:p>
            <w:pPr>
              <w:spacing w:line="360" w:lineRule="auto"/>
              <w:jc w:val="center"/>
              <w:rPr>
                <w:rFonts w:hint="eastAsia" w:ascii="Times New Roman" w:hAnsi="Times New Roman" w:eastAsia="宋体" w:cs="Times New Roman"/>
                <w:b/>
                <w:bCs/>
                <w:sz w:val="24"/>
                <w:szCs w:val="24"/>
                <w:vertAlign w:val="baseline"/>
                <w:lang w:val="en-US" w:eastAsia="zh-CN"/>
              </w:rPr>
            </w:pPr>
            <w:r>
              <w:rPr>
                <w:rFonts w:hint="eastAsia" w:ascii="Times New Roman" w:hAnsi="Times New Roman" w:cs="Times New Roman"/>
                <w:color w:val="auto"/>
                <w:sz w:val="24"/>
                <w:szCs w:val="24"/>
                <w:lang w:val="en-US" w:eastAsia="zh-CN"/>
              </w:rPr>
              <w:t>取到生态补偿修复作用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3" w:hRule="atLeast"/>
        </w:trPr>
        <w:tc>
          <w:tcPr>
            <w:tcW w:w="384" w:type="dxa"/>
            <w:vMerge w:val="continue"/>
            <w:vAlign w:val="center"/>
          </w:tcPr>
          <w:p>
            <w:pPr>
              <w:spacing w:line="360" w:lineRule="auto"/>
              <w:jc w:val="center"/>
              <w:rPr>
                <w:rFonts w:hint="eastAsia" w:ascii="Times New Roman" w:hAnsi="Times New Roman" w:eastAsia="宋体" w:cs="Times New Roman"/>
                <w:b/>
                <w:bCs/>
                <w:sz w:val="22"/>
                <w:szCs w:val="22"/>
                <w:vertAlign w:val="baseline"/>
                <w:lang w:val="en-US" w:eastAsia="zh-CN"/>
              </w:rPr>
            </w:pPr>
          </w:p>
        </w:tc>
        <w:tc>
          <w:tcPr>
            <w:tcW w:w="1080" w:type="dxa"/>
            <w:vMerge w:val="restart"/>
            <w:vAlign w:val="center"/>
          </w:tcPr>
          <w:p>
            <w:pPr>
              <w:spacing w:line="36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污染</w:t>
            </w:r>
          </w:p>
          <w:p>
            <w:pPr>
              <w:spacing w:line="36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影响</w:t>
            </w:r>
          </w:p>
        </w:tc>
        <w:tc>
          <w:tcPr>
            <w:tcW w:w="3840" w:type="dxa"/>
            <w:vAlign w:val="center"/>
          </w:tcPr>
          <w:p>
            <w:pPr>
              <w:numPr>
                <w:ilvl w:val="0"/>
                <w:numId w:val="0"/>
              </w:numPr>
              <w:spacing w:line="240" w:lineRule="auto"/>
              <w:jc w:val="left"/>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燃料废气</w:t>
            </w:r>
            <w:r>
              <w:rPr>
                <w:rFonts w:hint="eastAsia" w:ascii="Times New Roman" w:hAnsi="Times New Roman" w:cs="Times New Roman"/>
                <w:color w:val="auto"/>
                <w:sz w:val="24"/>
                <w:szCs w:val="24"/>
                <w:lang w:eastAsia="zh-CN"/>
              </w:rPr>
              <w:t>经</w:t>
            </w:r>
            <w:r>
              <w:rPr>
                <w:rFonts w:hint="default" w:ascii="Times New Roman" w:hAnsi="Times New Roman" w:cs="Times New Roman"/>
                <w:color w:val="auto"/>
                <w:sz w:val="24"/>
                <w:szCs w:val="24"/>
              </w:rPr>
              <w:t>家用小型抽油烟机抽送至住宅集中烟道，楼顶高空排放</w:t>
            </w:r>
            <w:r>
              <w:rPr>
                <w:rFonts w:hint="eastAsia" w:ascii="Times New Roman" w:hAnsi="Times New Roman" w:cs="Times New Roman"/>
                <w:color w:val="auto"/>
                <w:sz w:val="24"/>
                <w:szCs w:val="24"/>
                <w:lang w:eastAsia="zh-CN"/>
              </w:rPr>
              <w:t>；饮食油烟</w:t>
            </w:r>
            <w:r>
              <w:rPr>
                <w:rFonts w:hint="default" w:ascii="Times New Roman" w:hAnsi="Times New Roman" w:cs="Times New Roman"/>
                <w:color w:val="auto"/>
                <w:sz w:val="24"/>
                <w:szCs w:val="24"/>
              </w:rPr>
              <w:t>家用小型油烟机处理，处理效率达80%，其余送至高处排放</w:t>
            </w:r>
            <w:r>
              <w:rPr>
                <w:rFonts w:hint="eastAsia" w:ascii="Times New Roman" w:hAnsi="Times New Roman" w:cs="Times New Roman"/>
                <w:color w:val="auto"/>
                <w:sz w:val="24"/>
                <w:szCs w:val="24"/>
                <w:lang w:eastAsia="zh-CN"/>
              </w:rPr>
              <w:t>；</w:t>
            </w:r>
          </w:p>
        </w:tc>
        <w:tc>
          <w:tcPr>
            <w:tcW w:w="1560" w:type="dxa"/>
            <w:vAlign w:val="center"/>
          </w:tcPr>
          <w:p>
            <w:pPr>
              <w:numPr>
                <w:ilvl w:val="0"/>
                <w:numId w:val="0"/>
              </w:numPr>
              <w:spacing w:line="24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已落实</w:t>
            </w:r>
          </w:p>
        </w:tc>
        <w:tc>
          <w:tcPr>
            <w:tcW w:w="1665" w:type="dxa"/>
            <w:vAlign w:val="center"/>
          </w:tcPr>
          <w:p>
            <w:pPr>
              <w:numPr>
                <w:ilvl w:val="0"/>
                <w:numId w:val="0"/>
              </w:numPr>
              <w:spacing w:line="24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符合环评审查要求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9" w:hRule="atLeast"/>
        </w:trPr>
        <w:tc>
          <w:tcPr>
            <w:tcW w:w="384" w:type="dxa"/>
            <w:vMerge w:val="continue"/>
            <w:vAlign w:val="center"/>
          </w:tcPr>
          <w:p>
            <w:pPr>
              <w:spacing w:line="240" w:lineRule="auto"/>
              <w:jc w:val="left"/>
            </w:pPr>
          </w:p>
        </w:tc>
        <w:tc>
          <w:tcPr>
            <w:tcW w:w="1080" w:type="dxa"/>
            <w:vMerge w:val="continue"/>
            <w:vAlign w:val="center"/>
          </w:tcPr>
          <w:p>
            <w:pPr>
              <w:spacing w:line="240" w:lineRule="auto"/>
              <w:jc w:val="left"/>
            </w:pPr>
          </w:p>
        </w:tc>
        <w:tc>
          <w:tcPr>
            <w:tcW w:w="3840" w:type="dxa"/>
            <w:vAlign w:val="center"/>
          </w:tcPr>
          <w:p>
            <w:pPr>
              <w:numPr>
                <w:ilvl w:val="0"/>
                <w:numId w:val="0"/>
              </w:numPr>
              <w:spacing w:line="24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生活污水经</w:t>
            </w:r>
            <w:r>
              <w:rPr>
                <w:rFonts w:hint="default" w:ascii="Times New Roman" w:hAnsi="Times New Roman" w:cs="Times New Roman"/>
                <w:color w:val="auto"/>
                <w:sz w:val="24"/>
                <w:szCs w:val="24"/>
              </w:rPr>
              <w:t>化粪池处理后达到《污水综合排放标准》（GB8978-1996）三级标准，</w:t>
            </w:r>
            <w:r>
              <w:rPr>
                <w:rFonts w:hint="eastAsia" w:ascii="Times New Roman" w:hAnsi="Times New Roman" w:cs="Times New Roman"/>
                <w:color w:val="auto"/>
                <w:sz w:val="24"/>
                <w:szCs w:val="24"/>
                <w:lang w:eastAsia="zh-CN"/>
              </w:rPr>
              <w:t>排入市政污水官网</w:t>
            </w:r>
            <w:r>
              <w:rPr>
                <w:rFonts w:hint="default" w:ascii="Times New Roman" w:hAnsi="Times New Roman" w:cs="Times New Roman"/>
                <w:color w:val="0000FF"/>
                <w:sz w:val="24"/>
                <w:szCs w:val="24"/>
                <w:lang w:eastAsia="zh-CN"/>
              </w:rPr>
              <w:t>。</w:t>
            </w:r>
          </w:p>
        </w:tc>
        <w:tc>
          <w:tcPr>
            <w:tcW w:w="1560" w:type="dxa"/>
            <w:vAlign w:val="center"/>
          </w:tcPr>
          <w:p>
            <w:pPr>
              <w:spacing w:line="24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经化粪池处理后直接进入市政污水管网。</w:t>
            </w:r>
          </w:p>
        </w:tc>
        <w:tc>
          <w:tcPr>
            <w:tcW w:w="1665" w:type="dxa"/>
            <w:vAlign w:val="center"/>
          </w:tcPr>
          <w:p>
            <w:pPr>
              <w:spacing w:line="24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符合环评审查要求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3" w:hRule="atLeast"/>
        </w:trPr>
        <w:tc>
          <w:tcPr>
            <w:tcW w:w="384" w:type="dxa"/>
            <w:vMerge w:val="continue"/>
            <w:vAlign w:val="center"/>
          </w:tcPr>
          <w:p>
            <w:pPr>
              <w:spacing w:line="240" w:lineRule="auto"/>
              <w:jc w:val="left"/>
              <w:rPr>
                <w:rFonts w:hint="eastAsia" w:ascii="Times New Roman" w:hAnsi="Times New Roman" w:cs="Times New Roman"/>
                <w:color w:val="auto"/>
                <w:sz w:val="21"/>
                <w:szCs w:val="21"/>
                <w:lang w:val="en-US" w:eastAsia="zh-CN"/>
              </w:rPr>
            </w:pPr>
          </w:p>
        </w:tc>
        <w:tc>
          <w:tcPr>
            <w:tcW w:w="1080" w:type="dxa"/>
            <w:vMerge w:val="continue"/>
            <w:vAlign w:val="center"/>
          </w:tcPr>
          <w:p>
            <w:pPr>
              <w:spacing w:line="240" w:lineRule="auto"/>
              <w:jc w:val="left"/>
              <w:rPr>
                <w:rFonts w:hint="eastAsia" w:ascii="Times New Roman" w:hAnsi="Times New Roman" w:cs="Times New Roman"/>
                <w:color w:val="auto"/>
                <w:sz w:val="21"/>
                <w:szCs w:val="21"/>
                <w:lang w:val="en-US" w:eastAsia="zh-CN"/>
              </w:rPr>
            </w:pPr>
          </w:p>
        </w:tc>
        <w:tc>
          <w:tcPr>
            <w:tcW w:w="3840" w:type="dxa"/>
            <w:vAlign w:val="center"/>
          </w:tcPr>
          <w:p>
            <w:pPr>
              <w:numPr>
                <w:ilvl w:val="0"/>
                <w:numId w:val="0"/>
              </w:numPr>
              <w:spacing w:line="240" w:lineRule="auto"/>
              <w:jc w:val="left"/>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车辆噪声通过优化项目总平面布置，人车分流，加强项目日常管理，严格控制进入项目的车流量</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临路方向的住户安装隔音玻璃</w:t>
            </w:r>
            <w:r>
              <w:rPr>
                <w:rFonts w:hint="eastAsia" w:ascii="Times New Roman" w:hAnsi="Times New Roman" w:cs="Times New Roman"/>
                <w:color w:val="auto"/>
                <w:sz w:val="24"/>
                <w:szCs w:val="24"/>
                <w:lang w:eastAsia="zh-CN"/>
              </w:rPr>
              <w:t>；</w:t>
            </w:r>
          </w:p>
        </w:tc>
        <w:tc>
          <w:tcPr>
            <w:tcW w:w="1560" w:type="dxa"/>
            <w:vAlign w:val="center"/>
          </w:tcPr>
          <w:p>
            <w:pPr>
              <w:spacing w:line="240" w:lineRule="auto"/>
              <w:jc w:val="center"/>
              <w:rPr>
                <w:rFonts w:hint="eastAsia" w:ascii="Times New Roman" w:hAnsi="Times New Roman" w:cs="Times New Roman"/>
                <w:color w:val="auto"/>
                <w:sz w:val="24"/>
                <w:szCs w:val="24"/>
                <w:lang w:val="en-US" w:eastAsia="zh-CN"/>
              </w:rPr>
            </w:pPr>
            <w:r>
              <w:rPr>
                <w:rFonts w:hint="eastAsia" w:ascii="Times New Roman" w:hAnsi="Times New Roman" w:eastAsia="宋体" w:cs="Times New Roman"/>
                <w:b w:val="0"/>
                <w:bCs w:val="0"/>
                <w:sz w:val="24"/>
                <w:szCs w:val="24"/>
                <w:vertAlign w:val="baseline"/>
                <w:lang w:val="en-US" w:eastAsia="zh-CN"/>
              </w:rPr>
              <w:t>已落实</w:t>
            </w:r>
          </w:p>
        </w:tc>
        <w:tc>
          <w:tcPr>
            <w:tcW w:w="1665" w:type="dxa"/>
            <w:vAlign w:val="center"/>
          </w:tcPr>
          <w:p>
            <w:pPr>
              <w:spacing w:line="24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符合环评审查要求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7" w:hRule="atLeast"/>
        </w:trPr>
        <w:tc>
          <w:tcPr>
            <w:tcW w:w="384" w:type="dxa"/>
            <w:vMerge w:val="continue"/>
            <w:vAlign w:val="center"/>
          </w:tcPr>
          <w:p>
            <w:pPr>
              <w:spacing w:line="240" w:lineRule="auto"/>
              <w:jc w:val="left"/>
              <w:rPr>
                <w:rFonts w:hint="eastAsia" w:ascii="Times New Roman" w:hAnsi="Times New Roman" w:cs="Times New Roman"/>
                <w:color w:val="auto"/>
                <w:sz w:val="21"/>
                <w:szCs w:val="21"/>
                <w:lang w:val="en-US" w:eastAsia="zh-CN"/>
              </w:rPr>
            </w:pPr>
          </w:p>
        </w:tc>
        <w:tc>
          <w:tcPr>
            <w:tcW w:w="1080" w:type="dxa"/>
            <w:vMerge w:val="continue"/>
            <w:vAlign w:val="center"/>
          </w:tcPr>
          <w:p>
            <w:pPr>
              <w:spacing w:line="240" w:lineRule="auto"/>
              <w:jc w:val="left"/>
              <w:rPr>
                <w:rFonts w:hint="eastAsia" w:ascii="Times New Roman" w:hAnsi="Times New Roman" w:cs="Times New Roman"/>
                <w:color w:val="auto"/>
                <w:sz w:val="21"/>
                <w:szCs w:val="21"/>
                <w:lang w:val="en-US" w:eastAsia="zh-CN"/>
              </w:rPr>
            </w:pPr>
          </w:p>
        </w:tc>
        <w:tc>
          <w:tcPr>
            <w:tcW w:w="3840" w:type="dxa"/>
            <w:vAlign w:val="center"/>
          </w:tcPr>
          <w:p>
            <w:pPr>
              <w:numPr>
                <w:ilvl w:val="0"/>
                <w:numId w:val="0"/>
              </w:numPr>
              <w:spacing w:line="240" w:lineRule="auto"/>
              <w:jc w:val="left"/>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各单元内设置多个垃圾桶，统一收集装袋后置于垃圾房内，由市政环卫部门每天清运，最终运往垃圾填埋场处理</w:t>
            </w:r>
            <w:r>
              <w:rPr>
                <w:rFonts w:hint="eastAsia" w:ascii="Times New Roman" w:hAnsi="Times New Roman" w:cs="Times New Roman"/>
                <w:color w:val="auto"/>
                <w:sz w:val="24"/>
                <w:szCs w:val="24"/>
                <w:lang w:eastAsia="zh-CN"/>
              </w:rPr>
              <w:t>。</w:t>
            </w:r>
          </w:p>
        </w:tc>
        <w:tc>
          <w:tcPr>
            <w:tcW w:w="1560" w:type="dxa"/>
            <w:vAlign w:val="center"/>
          </w:tcPr>
          <w:p>
            <w:pPr>
              <w:spacing w:line="240" w:lineRule="auto"/>
              <w:jc w:val="center"/>
              <w:rPr>
                <w:rFonts w:hint="eastAsia" w:ascii="Times New Roman" w:hAnsi="Times New Roman" w:cs="Times New Roman"/>
                <w:color w:val="auto"/>
                <w:sz w:val="24"/>
                <w:szCs w:val="24"/>
                <w:lang w:val="en-US" w:eastAsia="zh-CN"/>
              </w:rPr>
            </w:pPr>
            <w:r>
              <w:rPr>
                <w:rFonts w:hint="eastAsia" w:ascii="Times New Roman" w:hAnsi="Times New Roman" w:eastAsia="宋体" w:cs="Times New Roman"/>
                <w:b w:val="0"/>
                <w:bCs w:val="0"/>
                <w:sz w:val="24"/>
                <w:szCs w:val="24"/>
                <w:vertAlign w:val="baseline"/>
                <w:lang w:val="en-US" w:eastAsia="zh-CN"/>
              </w:rPr>
              <w:t>已落实</w:t>
            </w:r>
          </w:p>
        </w:tc>
        <w:tc>
          <w:tcPr>
            <w:tcW w:w="1665" w:type="dxa"/>
            <w:vAlign w:val="center"/>
          </w:tcPr>
          <w:p>
            <w:pPr>
              <w:spacing w:line="24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符合环评审查要求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9" w:hRule="atLeast"/>
        </w:trPr>
        <w:tc>
          <w:tcPr>
            <w:tcW w:w="384" w:type="dxa"/>
            <w:vMerge w:val="continue"/>
            <w:vAlign w:val="center"/>
          </w:tcPr>
          <w:p>
            <w:pPr>
              <w:spacing w:line="360" w:lineRule="auto"/>
              <w:jc w:val="center"/>
              <w:rPr>
                <w:rFonts w:hint="eastAsia" w:ascii="Times New Roman" w:hAnsi="Times New Roman" w:eastAsia="宋体" w:cs="Times New Roman"/>
                <w:b/>
                <w:bCs/>
                <w:sz w:val="22"/>
                <w:szCs w:val="22"/>
                <w:vertAlign w:val="baseline"/>
                <w:lang w:val="en-US" w:eastAsia="zh-CN"/>
              </w:rPr>
            </w:pPr>
          </w:p>
        </w:tc>
        <w:tc>
          <w:tcPr>
            <w:tcW w:w="1080" w:type="dxa"/>
            <w:vAlign w:val="center"/>
          </w:tcPr>
          <w:p>
            <w:pPr>
              <w:spacing w:line="36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社会</w:t>
            </w:r>
          </w:p>
          <w:p>
            <w:pPr>
              <w:spacing w:line="360" w:lineRule="auto"/>
              <w:jc w:val="center"/>
              <w:rPr>
                <w:rFonts w:hint="eastAsia"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影响</w:t>
            </w:r>
          </w:p>
        </w:tc>
        <w:tc>
          <w:tcPr>
            <w:tcW w:w="3840" w:type="dxa"/>
            <w:vAlign w:val="center"/>
          </w:tcPr>
          <w:p>
            <w:pPr>
              <w:numPr>
                <w:ilvl w:val="0"/>
                <w:numId w:val="0"/>
              </w:numPr>
              <w:spacing w:line="240" w:lineRule="auto"/>
              <w:ind w:left="0" w:leftChars="0" w:firstLine="0" w:firstLineChars="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w:t>
            </w:r>
          </w:p>
        </w:tc>
        <w:tc>
          <w:tcPr>
            <w:tcW w:w="1560" w:type="dxa"/>
            <w:vAlign w:val="center"/>
          </w:tcPr>
          <w:p>
            <w:pPr>
              <w:spacing w:line="360" w:lineRule="auto"/>
              <w:jc w:val="center"/>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w:t>
            </w:r>
          </w:p>
        </w:tc>
        <w:tc>
          <w:tcPr>
            <w:tcW w:w="1665" w:type="dxa"/>
            <w:vAlign w:val="center"/>
          </w:tcPr>
          <w:p>
            <w:pPr>
              <w:spacing w:line="360" w:lineRule="auto"/>
              <w:jc w:val="center"/>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w:t>
            </w:r>
          </w:p>
        </w:tc>
      </w:tr>
    </w:tbl>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表7  环境影响调查</w:t>
      </w:r>
    </w:p>
    <w:tbl>
      <w:tblPr>
        <w:tblStyle w:val="18"/>
        <w:tblW w:w="85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519"/>
        <w:gridCol w:w="6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3" w:hRule="atLeast"/>
        </w:trPr>
        <w:tc>
          <w:tcPr>
            <w:tcW w:w="703" w:type="dxa"/>
            <w:vMerge w:val="restart"/>
            <w:vAlign w:val="center"/>
          </w:tcPr>
          <w:p>
            <w:pPr>
              <w:spacing w:line="360" w:lineRule="auto"/>
              <w:jc w:val="center"/>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施</w:t>
            </w:r>
          </w:p>
          <w:p>
            <w:pPr>
              <w:spacing w:line="360" w:lineRule="auto"/>
              <w:jc w:val="center"/>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工</w:t>
            </w:r>
          </w:p>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期</w:t>
            </w:r>
          </w:p>
        </w:tc>
        <w:tc>
          <w:tcPr>
            <w:tcW w:w="1519"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生态影响</w:t>
            </w:r>
          </w:p>
        </w:tc>
        <w:tc>
          <w:tcPr>
            <w:tcW w:w="6322" w:type="dxa"/>
          </w:tcPr>
          <w:p>
            <w:pPr>
              <w:spacing w:line="360" w:lineRule="auto"/>
              <w:jc w:val="left"/>
              <w:rPr>
                <w:rFonts w:hint="default" w:ascii="Times New Roman" w:hAnsi="Times New Roman" w:cs="Times New Roman"/>
                <w:snapToGrid w:val="0"/>
                <w:color w:val="000000"/>
                <w:kern w:val="0"/>
                <w:sz w:val="22"/>
                <w:szCs w:val="21"/>
                <w:lang w:val="en-US" w:eastAsia="zh-CN"/>
              </w:rPr>
            </w:pPr>
            <w:r>
              <w:rPr>
                <w:rFonts w:hint="eastAsia" w:ascii="Times New Roman" w:hAnsi="Times New Roman" w:cs="Times New Roman"/>
                <w:snapToGrid w:val="0"/>
                <w:color w:val="000000"/>
                <w:kern w:val="0"/>
                <w:sz w:val="22"/>
                <w:szCs w:val="21"/>
                <w:lang w:val="en-US" w:eastAsia="zh-CN"/>
              </w:rPr>
              <w:t xml:space="preserve">    项目采取明挖方式进行施工，这些地段的地表开挖后，会加剧这些裸露地表的水土流失。在施工过程中，对周围生态景观的影响表现在：建设过程中需要占用土地，对明挖施工段沿线原有植被和绿化带来一定的破坏，并可能引起局部的水土流失。项目施工过程执行环评报告提出的措施效果较好，已将生态影响降至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9" w:hRule="atLeast"/>
        </w:trPr>
        <w:tc>
          <w:tcPr>
            <w:tcW w:w="703" w:type="dxa"/>
            <w:vMerge w:val="continue"/>
          </w:tcPr>
          <w:p>
            <w:pPr>
              <w:spacing w:line="360" w:lineRule="auto"/>
              <w:jc w:val="center"/>
              <w:rPr>
                <w:rFonts w:hint="default" w:ascii="Times New Roman" w:hAnsi="Times New Roman" w:eastAsia="宋体" w:cs="Times New Roman"/>
                <w:b/>
                <w:bCs/>
                <w:sz w:val="24"/>
                <w:szCs w:val="24"/>
                <w:vertAlign w:val="baseline"/>
                <w:lang w:val="en-US" w:eastAsia="zh-CN"/>
              </w:rPr>
            </w:pPr>
          </w:p>
        </w:tc>
        <w:tc>
          <w:tcPr>
            <w:tcW w:w="1519"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污染影响</w:t>
            </w:r>
          </w:p>
        </w:tc>
        <w:tc>
          <w:tcPr>
            <w:tcW w:w="6322" w:type="dxa"/>
          </w:tcPr>
          <w:p>
            <w:pPr>
              <w:spacing w:line="360" w:lineRule="auto"/>
              <w:jc w:val="left"/>
              <w:rPr>
                <w:rFonts w:hint="default" w:ascii="Times New Roman" w:hAnsi="Times New Roman" w:cs="Times New Roman"/>
                <w:snapToGrid w:val="0"/>
                <w:color w:val="000000"/>
                <w:kern w:val="0"/>
                <w:sz w:val="22"/>
                <w:szCs w:val="21"/>
                <w:lang w:val="en-US" w:eastAsia="zh-CN"/>
              </w:rPr>
            </w:pPr>
            <w:r>
              <w:rPr>
                <w:rFonts w:hint="eastAsia" w:ascii="Times New Roman" w:hAnsi="Times New Roman" w:cs="Times New Roman"/>
                <w:snapToGrid w:val="0"/>
                <w:color w:val="000000"/>
                <w:kern w:val="0"/>
                <w:sz w:val="22"/>
                <w:szCs w:val="21"/>
                <w:lang w:val="en-US" w:eastAsia="zh-CN"/>
              </w:rPr>
              <w:t xml:space="preserve">    各类施工机械及运输车辆产生的噪声，施工人员生活废水、施工废水，施工过程中建筑材料装卸运输施工过程产生的粉尘、扬尘、汽车尾气及施工机械燃油排放的废气，施工产生的余泥渣土、施工废物料及施工人员产生的生活垃圾等会在不同程度上给施工场地周围近距离内环境产生一定影响。项目通过严格执行环评报告中提出的各项措施，已将各项污染影响降至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9" w:hRule="atLeast"/>
        </w:trPr>
        <w:tc>
          <w:tcPr>
            <w:tcW w:w="703" w:type="dxa"/>
            <w:vMerge w:val="continue"/>
          </w:tcPr>
          <w:p>
            <w:pPr>
              <w:spacing w:line="360" w:lineRule="auto"/>
              <w:jc w:val="center"/>
              <w:rPr>
                <w:rFonts w:hint="default" w:ascii="Times New Roman" w:hAnsi="Times New Roman" w:eastAsia="宋体" w:cs="Times New Roman"/>
                <w:b/>
                <w:bCs/>
                <w:sz w:val="24"/>
                <w:szCs w:val="24"/>
                <w:vertAlign w:val="baseline"/>
                <w:lang w:val="en-US" w:eastAsia="zh-CN"/>
              </w:rPr>
            </w:pPr>
          </w:p>
        </w:tc>
        <w:tc>
          <w:tcPr>
            <w:tcW w:w="1519"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社会影响</w:t>
            </w:r>
          </w:p>
        </w:tc>
        <w:tc>
          <w:tcPr>
            <w:tcW w:w="6322" w:type="dxa"/>
            <w:vAlign w:val="center"/>
          </w:tcPr>
          <w:p>
            <w:pPr>
              <w:spacing w:line="360" w:lineRule="auto"/>
              <w:jc w:val="left"/>
              <w:rPr>
                <w:rFonts w:hint="default" w:ascii="Times New Roman" w:hAnsi="Times New Roman" w:cs="Times New Roman"/>
                <w:snapToGrid w:val="0"/>
                <w:color w:val="000000"/>
                <w:kern w:val="0"/>
                <w:sz w:val="22"/>
                <w:szCs w:val="21"/>
                <w:lang w:val="en-US" w:eastAsia="zh-CN"/>
              </w:rPr>
            </w:pPr>
            <w:r>
              <w:rPr>
                <w:rFonts w:hint="eastAsia" w:ascii="Times New Roman" w:hAnsi="Times New Roman" w:cs="Times New Roman"/>
                <w:snapToGrid w:val="0"/>
                <w:color w:val="000000"/>
                <w:kern w:val="0"/>
                <w:sz w:val="22"/>
                <w:szCs w:val="21"/>
                <w:lang w:val="en-US" w:eastAsia="zh-CN"/>
              </w:rPr>
              <w:t xml:space="preserve">    对附近居民等产生一定的影响。项目施工期间按照环评报告要求做好相应的措施，已将项目产生的社会影响降至较小。建设期间未收到附件居民投诉。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trPr>
        <w:tc>
          <w:tcPr>
            <w:tcW w:w="703" w:type="dxa"/>
            <w:vMerge w:val="restart"/>
            <w:vAlign w:val="center"/>
          </w:tcPr>
          <w:p>
            <w:pPr>
              <w:spacing w:line="360" w:lineRule="auto"/>
              <w:jc w:val="center"/>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运</w:t>
            </w:r>
          </w:p>
          <w:p>
            <w:pPr>
              <w:spacing w:line="360" w:lineRule="auto"/>
              <w:jc w:val="center"/>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行</w:t>
            </w:r>
          </w:p>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期</w:t>
            </w:r>
          </w:p>
        </w:tc>
        <w:tc>
          <w:tcPr>
            <w:tcW w:w="1519"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生态影响</w:t>
            </w:r>
          </w:p>
        </w:tc>
        <w:tc>
          <w:tcPr>
            <w:tcW w:w="6322" w:type="dxa"/>
            <w:vAlign w:val="center"/>
          </w:tcPr>
          <w:p>
            <w:pPr>
              <w:spacing w:line="360" w:lineRule="auto"/>
              <w:jc w:val="left"/>
              <w:rPr>
                <w:rFonts w:hint="default" w:ascii="Times New Roman" w:hAnsi="Times New Roman" w:cs="Times New Roman"/>
                <w:snapToGrid w:val="0"/>
                <w:color w:val="000000"/>
                <w:kern w:val="0"/>
                <w:sz w:val="22"/>
                <w:szCs w:val="21"/>
                <w:lang w:val="en-US" w:eastAsia="zh-CN"/>
              </w:rPr>
            </w:pPr>
            <w:r>
              <w:rPr>
                <w:rFonts w:hint="eastAsia" w:ascii="Times New Roman" w:hAnsi="Times New Roman" w:cs="Times New Roman"/>
                <w:snapToGrid w:val="0"/>
                <w:color w:val="000000"/>
                <w:kern w:val="0"/>
                <w:sz w:val="22"/>
                <w:szCs w:val="21"/>
                <w:lang w:val="en-US" w:eastAsia="zh-CN"/>
              </w:rPr>
              <w:t xml:space="preserve">    随着工程的建成运行，临时占用土地植被的恢复，加强绿化工程，</w:t>
            </w:r>
            <w:r>
              <w:rPr>
                <w:rFonts w:hint="default" w:ascii="Times New Roman" w:hAnsi="Times New Roman" w:cs="Times New Roman"/>
                <w:snapToGrid w:val="0"/>
                <w:color w:val="000000"/>
                <w:kern w:val="0"/>
                <w:sz w:val="22"/>
                <w:szCs w:val="21"/>
                <w:lang w:val="en-US" w:eastAsia="zh-CN"/>
              </w:rPr>
              <w:t>营运期对生态环境不会产生明显影响</w:t>
            </w:r>
            <w:r>
              <w:rPr>
                <w:rFonts w:hint="default" w:ascii="Times New Roman" w:hAnsi="Times New Roman" w:cs="Times New Roman"/>
                <w:snapToGrid w:val="0"/>
                <w:color w:val="000000"/>
                <w:kern w:val="0"/>
                <w:sz w:val="2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4" w:hRule="atLeast"/>
        </w:trPr>
        <w:tc>
          <w:tcPr>
            <w:tcW w:w="703" w:type="dxa"/>
            <w:vMerge w:val="continue"/>
          </w:tcPr>
          <w:p>
            <w:pPr>
              <w:spacing w:line="360" w:lineRule="auto"/>
              <w:jc w:val="center"/>
              <w:rPr>
                <w:rFonts w:hint="default" w:ascii="Times New Roman" w:hAnsi="Times New Roman" w:eastAsia="宋体" w:cs="Times New Roman"/>
                <w:b/>
                <w:bCs/>
                <w:sz w:val="24"/>
                <w:szCs w:val="24"/>
                <w:vertAlign w:val="baseline"/>
                <w:lang w:val="en-US" w:eastAsia="zh-CN"/>
              </w:rPr>
            </w:pPr>
          </w:p>
        </w:tc>
        <w:tc>
          <w:tcPr>
            <w:tcW w:w="1519"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污染影响</w:t>
            </w:r>
          </w:p>
        </w:tc>
        <w:tc>
          <w:tcPr>
            <w:tcW w:w="6322" w:type="dxa"/>
            <w:vAlign w:val="center"/>
          </w:tcPr>
          <w:p>
            <w:pPr>
              <w:spacing w:line="360" w:lineRule="auto"/>
              <w:jc w:val="left"/>
              <w:rPr>
                <w:rFonts w:hint="eastAsia" w:ascii="Times New Roman" w:hAnsi="Times New Roman" w:cs="Times New Roman"/>
                <w:snapToGrid w:val="0"/>
                <w:color w:val="000000"/>
                <w:kern w:val="0"/>
                <w:sz w:val="22"/>
                <w:szCs w:val="21"/>
                <w:lang w:eastAsia="zh-CN"/>
              </w:rPr>
            </w:pPr>
            <w:r>
              <w:rPr>
                <w:rFonts w:hint="eastAsia" w:ascii="Times New Roman" w:hAnsi="Times New Roman" w:cs="Times New Roman"/>
                <w:snapToGrid w:val="0"/>
                <w:color w:val="000000"/>
                <w:kern w:val="0"/>
                <w:sz w:val="22"/>
                <w:szCs w:val="21"/>
                <w:lang w:eastAsia="zh-CN"/>
              </w:rPr>
              <w:t>烟油废气</w:t>
            </w:r>
            <w:r>
              <w:rPr>
                <w:rFonts w:hint="default" w:ascii="Times New Roman" w:hAnsi="Times New Roman" w:cs="Times New Roman"/>
                <w:snapToGrid w:val="0"/>
                <w:color w:val="000000"/>
                <w:kern w:val="0"/>
                <w:sz w:val="22"/>
                <w:szCs w:val="21"/>
              </w:rPr>
              <w:t>经家用小型抽油烟机抽送至住宅集中烟道，楼顶高空排放</w:t>
            </w:r>
            <w:r>
              <w:rPr>
                <w:rFonts w:hint="eastAsia" w:ascii="Times New Roman" w:hAnsi="Times New Roman" w:cs="Times New Roman"/>
                <w:snapToGrid w:val="0"/>
                <w:color w:val="000000"/>
                <w:kern w:val="0"/>
                <w:sz w:val="22"/>
                <w:szCs w:val="21"/>
                <w:lang w:eastAsia="zh-CN"/>
              </w:rPr>
              <w:t>，废气对环境影响较小；</w:t>
            </w:r>
          </w:p>
          <w:p>
            <w:pPr>
              <w:spacing w:line="360" w:lineRule="auto"/>
              <w:jc w:val="left"/>
              <w:rPr>
                <w:rFonts w:hint="eastAsia" w:ascii="Times New Roman" w:hAnsi="Times New Roman" w:cs="Times New Roman"/>
                <w:snapToGrid w:val="0"/>
                <w:color w:val="0000FF"/>
                <w:kern w:val="0"/>
                <w:sz w:val="22"/>
                <w:szCs w:val="21"/>
                <w:lang w:eastAsia="zh-CN"/>
              </w:rPr>
            </w:pPr>
            <w:r>
              <w:rPr>
                <w:rFonts w:hint="eastAsia" w:ascii="Times New Roman" w:hAnsi="Times New Roman" w:cs="Times New Roman"/>
                <w:snapToGrid w:val="0"/>
                <w:color w:val="000000"/>
                <w:kern w:val="0"/>
                <w:sz w:val="22"/>
                <w:szCs w:val="21"/>
                <w:lang w:eastAsia="zh-CN"/>
              </w:rPr>
              <w:t>生活污水经化粪池处理后排入市政污水管网</w:t>
            </w:r>
            <w:r>
              <w:rPr>
                <w:rFonts w:hint="eastAsia" w:ascii="Times New Roman" w:hAnsi="Times New Roman" w:cs="Times New Roman"/>
                <w:snapToGrid w:val="0"/>
                <w:color w:val="0000FF"/>
                <w:kern w:val="0"/>
                <w:sz w:val="22"/>
                <w:szCs w:val="21"/>
                <w:lang w:eastAsia="zh-CN"/>
              </w:rPr>
              <w:t>；</w:t>
            </w:r>
          </w:p>
          <w:p>
            <w:pPr>
              <w:spacing w:line="360" w:lineRule="auto"/>
              <w:jc w:val="left"/>
              <w:rPr>
                <w:rFonts w:hint="eastAsia" w:ascii="Times New Roman" w:hAnsi="Times New Roman" w:cs="Times New Roman"/>
                <w:bCs/>
                <w:color w:val="000000"/>
                <w:sz w:val="22"/>
                <w:szCs w:val="21"/>
                <w:lang w:eastAsia="zh-CN"/>
              </w:rPr>
            </w:pPr>
            <w:r>
              <w:rPr>
                <w:rFonts w:hint="default" w:ascii="Times New Roman" w:hAnsi="Times New Roman" w:cs="Times New Roman"/>
                <w:bCs/>
                <w:color w:val="000000"/>
                <w:sz w:val="22"/>
                <w:szCs w:val="21"/>
              </w:rPr>
              <w:t>在住宅区各单元及商铺区域内设置多个垃圾桶，统一收集装袋后置于垃圾房内，由市政环卫部门定期清运</w:t>
            </w:r>
            <w:r>
              <w:rPr>
                <w:rFonts w:hint="eastAsia" w:ascii="Times New Roman" w:hAnsi="Times New Roman" w:cs="Times New Roman"/>
                <w:bCs/>
                <w:color w:val="000000"/>
                <w:sz w:val="22"/>
                <w:szCs w:val="21"/>
                <w:lang w:eastAsia="zh-CN"/>
              </w:rPr>
              <w:t>，固体废物对环境影响较小；</w:t>
            </w:r>
          </w:p>
          <w:p>
            <w:pPr>
              <w:spacing w:line="360" w:lineRule="auto"/>
              <w:jc w:val="left"/>
              <w:rPr>
                <w:rFonts w:hint="default" w:ascii="Times New Roman" w:hAnsi="Times New Roman" w:cs="Times New Roman"/>
                <w:bCs/>
                <w:color w:val="000000"/>
                <w:sz w:val="22"/>
                <w:szCs w:val="21"/>
                <w:lang w:val="en-US" w:eastAsia="zh-CN"/>
              </w:rPr>
            </w:pPr>
            <w:r>
              <w:rPr>
                <w:rFonts w:hint="default" w:ascii="Times New Roman" w:hAnsi="Times New Roman" w:cs="Times New Roman"/>
                <w:color w:val="000000"/>
                <w:sz w:val="22"/>
                <w:szCs w:val="21"/>
              </w:rPr>
              <w:t>车辆噪声</w:t>
            </w:r>
            <w:r>
              <w:rPr>
                <w:rFonts w:hint="eastAsia" w:ascii="Times New Roman" w:hAnsi="Times New Roman" w:cs="Times New Roman"/>
                <w:color w:val="000000"/>
                <w:sz w:val="22"/>
                <w:szCs w:val="21"/>
                <w:lang w:eastAsia="zh-CN"/>
              </w:rPr>
              <w:t>，</w:t>
            </w:r>
            <w:r>
              <w:rPr>
                <w:rFonts w:hint="default" w:ascii="Times New Roman" w:hAnsi="Times New Roman" w:cs="Times New Roman"/>
                <w:color w:val="000000"/>
                <w:sz w:val="22"/>
                <w:szCs w:val="21"/>
              </w:rPr>
              <w:t>加强项目日常管理，严格控制进入项目的车流量，禁鸣喇叭等</w:t>
            </w:r>
            <w:r>
              <w:rPr>
                <w:rFonts w:hint="eastAsia" w:ascii="Times New Roman" w:hAnsi="Times New Roman" w:cs="Times New Roman"/>
                <w:color w:val="000000"/>
                <w:sz w:val="22"/>
                <w:szCs w:val="21"/>
                <w:lang w:eastAsia="zh-CN"/>
              </w:rPr>
              <w:t>，本项目噪声对外环影响极小。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8" w:hRule="atLeast"/>
        </w:trPr>
        <w:tc>
          <w:tcPr>
            <w:tcW w:w="703" w:type="dxa"/>
            <w:vMerge w:val="continue"/>
          </w:tcPr>
          <w:p>
            <w:pPr>
              <w:spacing w:line="360" w:lineRule="auto"/>
              <w:jc w:val="center"/>
              <w:rPr>
                <w:rFonts w:hint="default" w:ascii="Times New Roman" w:hAnsi="Times New Roman" w:eastAsia="宋体" w:cs="Times New Roman"/>
                <w:b/>
                <w:bCs/>
                <w:sz w:val="24"/>
                <w:szCs w:val="24"/>
                <w:vertAlign w:val="baseline"/>
                <w:lang w:val="en-US" w:eastAsia="zh-CN"/>
              </w:rPr>
            </w:pPr>
          </w:p>
        </w:tc>
        <w:tc>
          <w:tcPr>
            <w:tcW w:w="1519"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社会影响</w:t>
            </w:r>
          </w:p>
        </w:tc>
        <w:tc>
          <w:tcPr>
            <w:tcW w:w="6322" w:type="dxa"/>
            <w:vAlign w:val="center"/>
          </w:tcPr>
          <w:p>
            <w:pPr>
              <w:spacing w:line="240" w:lineRule="auto"/>
              <w:jc w:val="left"/>
              <w:rPr>
                <w:rFonts w:hint="default" w:ascii="Times New Roman" w:hAnsi="Times New Roman" w:eastAsia="宋体" w:cs="Times New Roman"/>
                <w:b/>
                <w:bCs/>
                <w:sz w:val="28"/>
                <w:szCs w:val="28"/>
                <w:vertAlign w:val="baseline"/>
                <w:lang w:val="en-US" w:eastAsia="zh-CN"/>
              </w:rPr>
            </w:pP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US" w:eastAsia="zh-CN"/>
              </w:rPr>
              <w:t>本项目自投入试运行以来，各项环保措施</w:t>
            </w:r>
            <w:r>
              <w:rPr>
                <w:rFonts w:hint="eastAsia" w:ascii="Times New Roman" w:hAnsi="Times New Roman" w:cs="Times New Roman"/>
                <w:color w:val="auto"/>
                <w:sz w:val="21"/>
                <w:szCs w:val="21"/>
                <w:lang w:val="en-US" w:eastAsia="zh-CN"/>
              </w:rPr>
              <w:t>基本</w:t>
            </w:r>
            <w:r>
              <w:rPr>
                <w:rFonts w:hint="default" w:ascii="Times New Roman" w:hAnsi="Times New Roman" w:cs="Times New Roman"/>
                <w:color w:val="auto"/>
                <w:sz w:val="21"/>
                <w:szCs w:val="21"/>
                <w:lang w:val="en-US" w:eastAsia="zh-CN"/>
              </w:rPr>
              <w:t>得到了落实，对环境影响很小，没有不良社会影响事件，项目所在地环境保护主管部门没有收到对本项目的投诉。</w:t>
            </w:r>
          </w:p>
        </w:tc>
      </w:tr>
    </w:tbl>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表8  环境质量及污染源监测（附监测布点图）</w:t>
      </w:r>
    </w:p>
    <w:tbl>
      <w:tblPr>
        <w:tblStyle w:val="18"/>
        <w:tblW w:w="8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903"/>
        <w:gridCol w:w="1705"/>
        <w:gridCol w:w="2265"/>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4" w:hRule="atLeast"/>
        </w:trPr>
        <w:tc>
          <w:tcPr>
            <w:tcW w:w="849"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lang w:val="en-US" w:eastAsia="zh-CN"/>
              </w:rPr>
              <w:t>项目</w:t>
            </w:r>
          </w:p>
        </w:tc>
        <w:tc>
          <w:tcPr>
            <w:tcW w:w="1903" w:type="dxa"/>
            <w:vAlign w:val="center"/>
          </w:tcPr>
          <w:p>
            <w:pPr>
              <w:spacing w:line="360" w:lineRule="auto"/>
              <w:jc w:val="center"/>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监测时间</w:t>
            </w:r>
          </w:p>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监测频次</w:t>
            </w:r>
          </w:p>
        </w:tc>
        <w:tc>
          <w:tcPr>
            <w:tcW w:w="1705"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监测点位</w:t>
            </w:r>
          </w:p>
        </w:tc>
        <w:tc>
          <w:tcPr>
            <w:tcW w:w="2265"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监测项目</w:t>
            </w:r>
          </w:p>
        </w:tc>
        <w:tc>
          <w:tcPr>
            <w:tcW w:w="1818"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监测结果分析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7" w:hRule="atLeast"/>
        </w:trPr>
        <w:tc>
          <w:tcPr>
            <w:tcW w:w="849"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生态</w:t>
            </w:r>
          </w:p>
        </w:tc>
        <w:tc>
          <w:tcPr>
            <w:tcW w:w="1903"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w:t>
            </w:r>
          </w:p>
        </w:tc>
        <w:tc>
          <w:tcPr>
            <w:tcW w:w="1705"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w:t>
            </w:r>
          </w:p>
        </w:tc>
        <w:tc>
          <w:tcPr>
            <w:tcW w:w="2265"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w:t>
            </w:r>
          </w:p>
        </w:tc>
        <w:tc>
          <w:tcPr>
            <w:tcW w:w="1818"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0" w:hRule="atLeast"/>
        </w:trPr>
        <w:tc>
          <w:tcPr>
            <w:tcW w:w="849"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水</w:t>
            </w:r>
          </w:p>
        </w:tc>
        <w:tc>
          <w:tcPr>
            <w:tcW w:w="1903"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cs="Times New Roman"/>
                <w:color w:val="auto"/>
                <w:sz w:val="21"/>
                <w:szCs w:val="21"/>
                <w:lang w:val="en-US" w:eastAsia="zh-CN"/>
              </w:rPr>
              <w:t>连续监测2天，每天采样3次，每次间隔2小时。</w:t>
            </w:r>
          </w:p>
        </w:tc>
        <w:tc>
          <w:tcPr>
            <w:tcW w:w="1705" w:type="dxa"/>
            <w:vAlign w:val="center"/>
          </w:tcPr>
          <w:p>
            <w:pPr>
              <w:spacing w:line="36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化粪池出口</w:t>
            </w:r>
          </w:p>
        </w:tc>
        <w:tc>
          <w:tcPr>
            <w:tcW w:w="2265" w:type="dxa"/>
            <w:vAlign w:val="center"/>
          </w:tcPr>
          <w:p>
            <w:pPr>
              <w:spacing w:line="360" w:lineRule="auto"/>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pH</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SS</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CODcr</w:t>
            </w:r>
          </w:p>
          <w:p>
            <w:pPr>
              <w:spacing w:line="360" w:lineRule="auto"/>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BOD5</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氨氮</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石油类</w:t>
            </w:r>
          </w:p>
        </w:tc>
        <w:tc>
          <w:tcPr>
            <w:tcW w:w="1818" w:type="dxa"/>
            <w:vAlign w:val="center"/>
          </w:tcPr>
          <w:p>
            <w:pPr>
              <w:spacing w:line="360" w:lineRule="auto"/>
              <w:jc w:val="center"/>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参照一期竣工验收监测报告（附后）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3" w:hRule="atLeast"/>
        </w:trPr>
        <w:tc>
          <w:tcPr>
            <w:tcW w:w="849"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气</w:t>
            </w:r>
          </w:p>
        </w:tc>
        <w:tc>
          <w:tcPr>
            <w:tcW w:w="1903" w:type="dxa"/>
            <w:vAlign w:val="center"/>
          </w:tcPr>
          <w:p>
            <w:pPr>
              <w:wordWrap/>
              <w:adjustRightInd/>
              <w:snapToGrid/>
              <w:spacing w:line="600" w:lineRule="exact"/>
              <w:ind w:right="0"/>
              <w:jc w:val="both"/>
              <w:textAlignment w:val="auto"/>
              <w:rPr>
                <w:rFonts w:hint="eastAsia" w:ascii="宋体" w:hAnsi="宋体" w:eastAsia="宋体" w:cs="宋体"/>
                <w:b/>
                <w:sz w:val="21"/>
                <w:szCs w:val="21"/>
              </w:rPr>
            </w:pPr>
            <w:r>
              <w:rPr>
                <w:rFonts w:hint="eastAsia" w:ascii="宋体" w:hAnsi="宋体" w:eastAsia="宋体" w:cs="宋体"/>
                <w:sz w:val="21"/>
                <w:szCs w:val="21"/>
              </w:rPr>
              <w:t>连续采样2天，</w:t>
            </w:r>
            <w:r>
              <w:rPr>
                <w:rFonts w:hint="eastAsia" w:ascii="宋体" w:hAnsi="宋体" w:eastAsia="宋体" w:cs="宋体"/>
                <w:sz w:val="21"/>
                <w:szCs w:val="21"/>
                <w:lang w:val="en-US" w:eastAsia="zh-CN"/>
              </w:rPr>
              <w:t>NOx</w:t>
            </w:r>
            <w:r>
              <w:rPr>
                <w:rFonts w:hint="eastAsia" w:ascii="宋体" w:hAnsi="宋体" w:eastAsia="宋体" w:cs="宋体"/>
                <w:sz w:val="21"/>
                <w:szCs w:val="21"/>
              </w:rPr>
              <w:t>每天采样3次，每次采样</w:t>
            </w:r>
            <w:r>
              <w:rPr>
                <w:rFonts w:hint="eastAsia" w:ascii="宋体" w:hAnsi="宋体" w:eastAsia="宋体" w:cs="宋体"/>
                <w:sz w:val="21"/>
                <w:szCs w:val="21"/>
                <w:lang w:val="en-US" w:eastAsia="zh-CN"/>
              </w:rPr>
              <w:t>60分钟。</w:t>
            </w:r>
          </w:p>
          <w:p>
            <w:pPr>
              <w:spacing w:line="360" w:lineRule="auto"/>
              <w:jc w:val="center"/>
              <w:rPr>
                <w:rFonts w:hint="eastAsia" w:ascii="宋体" w:hAnsi="宋体" w:eastAsia="宋体" w:cs="宋体"/>
                <w:b/>
                <w:bCs/>
                <w:sz w:val="21"/>
                <w:szCs w:val="21"/>
                <w:vertAlign w:val="baseline"/>
                <w:lang w:val="en-US" w:eastAsia="zh-CN"/>
              </w:rPr>
            </w:pPr>
          </w:p>
        </w:tc>
        <w:tc>
          <w:tcPr>
            <w:tcW w:w="1705" w:type="dxa"/>
            <w:vAlign w:val="center"/>
          </w:tcPr>
          <w:p>
            <w:pPr>
              <w:spacing w:line="36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sz w:val="21"/>
                <w:szCs w:val="21"/>
              </w:rPr>
              <w:t xml:space="preserve"> </w:t>
            </w:r>
            <w:r>
              <w:rPr>
                <w:rFonts w:hint="eastAsia" w:ascii="宋体" w:hAnsi="宋体" w:eastAsia="宋体" w:cs="宋体"/>
                <w:sz w:val="21"/>
                <w:szCs w:val="21"/>
                <w:lang w:eastAsia="zh-CN"/>
              </w:rPr>
              <w:t>排放源（地下车库）周界设置</w:t>
            </w:r>
            <w:r>
              <w:rPr>
                <w:rFonts w:hint="eastAsia" w:ascii="宋体" w:hAnsi="宋体" w:eastAsia="宋体" w:cs="宋体"/>
                <w:sz w:val="21"/>
                <w:szCs w:val="21"/>
                <w:lang w:val="en-US" w:eastAsia="zh-CN"/>
              </w:rPr>
              <w:t>3个监测点。</w:t>
            </w:r>
          </w:p>
        </w:tc>
        <w:tc>
          <w:tcPr>
            <w:tcW w:w="2265"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NOx</w:t>
            </w:r>
          </w:p>
        </w:tc>
        <w:tc>
          <w:tcPr>
            <w:tcW w:w="1818" w:type="dxa"/>
            <w:vAlign w:val="center"/>
          </w:tcPr>
          <w:p>
            <w:pPr>
              <w:spacing w:line="360" w:lineRule="auto"/>
              <w:jc w:val="center"/>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参照一期竣工验收监测报告（附后）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849"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声</w:t>
            </w:r>
          </w:p>
        </w:tc>
        <w:tc>
          <w:tcPr>
            <w:tcW w:w="1903" w:type="dxa"/>
            <w:vAlign w:val="center"/>
          </w:tcPr>
          <w:p>
            <w:pPr>
              <w:spacing w:line="36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Cs/>
                <w:kern w:val="0"/>
                <w:sz w:val="21"/>
                <w:szCs w:val="21"/>
              </w:rPr>
              <w:t>连续</w:t>
            </w:r>
            <w:r>
              <w:rPr>
                <w:rFonts w:hint="eastAsia" w:ascii="宋体" w:hAnsi="宋体" w:eastAsia="宋体" w:cs="宋体"/>
                <w:bCs/>
                <w:kern w:val="0"/>
                <w:sz w:val="21"/>
                <w:szCs w:val="21"/>
                <w:lang w:eastAsia="zh-CN"/>
              </w:rPr>
              <w:t>测量</w:t>
            </w:r>
            <w:r>
              <w:rPr>
                <w:rFonts w:hint="eastAsia" w:ascii="宋体" w:hAnsi="宋体" w:eastAsia="宋体" w:cs="宋体"/>
                <w:bCs/>
                <w:kern w:val="0"/>
                <w:sz w:val="21"/>
                <w:szCs w:val="21"/>
              </w:rPr>
              <w:t>两天，每天昼</w:t>
            </w:r>
            <w:r>
              <w:rPr>
                <w:rFonts w:hint="eastAsia" w:ascii="宋体" w:hAnsi="宋体" w:eastAsia="宋体" w:cs="宋体"/>
                <w:bCs/>
                <w:kern w:val="0"/>
                <w:sz w:val="21"/>
                <w:szCs w:val="21"/>
                <w:lang w:eastAsia="zh-CN"/>
              </w:rPr>
              <w:t>、</w:t>
            </w:r>
            <w:r>
              <w:rPr>
                <w:rFonts w:hint="eastAsia" w:ascii="宋体" w:hAnsi="宋体" w:eastAsia="宋体" w:cs="宋体"/>
                <w:bCs/>
                <w:kern w:val="0"/>
                <w:sz w:val="21"/>
                <w:szCs w:val="21"/>
              </w:rPr>
              <w:t>夜间各测量一次</w:t>
            </w:r>
          </w:p>
        </w:tc>
        <w:tc>
          <w:tcPr>
            <w:tcW w:w="1705" w:type="dxa"/>
            <w:vAlign w:val="center"/>
          </w:tcPr>
          <w:p>
            <w:p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边界东、西、南、北外界1米处，各设置1个点</w:t>
            </w:r>
          </w:p>
        </w:tc>
        <w:tc>
          <w:tcPr>
            <w:tcW w:w="2265" w:type="dxa"/>
            <w:vAlign w:val="center"/>
          </w:tcPr>
          <w:p>
            <w:pPr>
              <w:spacing w:line="36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Cs/>
                <w:kern w:val="0"/>
                <w:sz w:val="21"/>
                <w:szCs w:val="21"/>
                <w:lang w:eastAsia="zh-CN"/>
              </w:rPr>
              <w:t>社会生活环境</w:t>
            </w:r>
            <w:r>
              <w:rPr>
                <w:rFonts w:hint="eastAsia" w:ascii="宋体" w:hAnsi="宋体" w:eastAsia="宋体" w:cs="宋体"/>
                <w:bCs/>
                <w:kern w:val="0"/>
                <w:sz w:val="21"/>
                <w:szCs w:val="21"/>
              </w:rPr>
              <w:t>噪声</w:t>
            </w:r>
          </w:p>
        </w:tc>
        <w:tc>
          <w:tcPr>
            <w:tcW w:w="1818" w:type="dxa"/>
            <w:vAlign w:val="center"/>
          </w:tcPr>
          <w:p>
            <w:pPr>
              <w:spacing w:line="360" w:lineRule="auto"/>
              <w:jc w:val="center"/>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参照一期竣工验收监测报告（附后）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7" w:hRule="atLeast"/>
        </w:trPr>
        <w:tc>
          <w:tcPr>
            <w:tcW w:w="849"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固废</w:t>
            </w:r>
          </w:p>
        </w:tc>
        <w:tc>
          <w:tcPr>
            <w:tcW w:w="1903"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w:t>
            </w:r>
          </w:p>
        </w:tc>
        <w:tc>
          <w:tcPr>
            <w:tcW w:w="1705"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w:t>
            </w:r>
          </w:p>
        </w:tc>
        <w:tc>
          <w:tcPr>
            <w:tcW w:w="2265"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w:t>
            </w:r>
          </w:p>
        </w:tc>
        <w:tc>
          <w:tcPr>
            <w:tcW w:w="1818"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trPr>
        <w:tc>
          <w:tcPr>
            <w:tcW w:w="849"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其他</w:t>
            </w:r>
          </w:p>
        </w:tc>
        <w:tc>
          <w:tcPr>
            <w:tcW w:w="1903"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w:t>
            </w:r>
          </w:p>
        </w:tc>
        <w:tc>
          <w:tcPr>
            <w:tcW w:w="1705"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w:t>
            </w:r>
          </w:p>
        </w:tc>
        <w:tc>
          <w:tcPr>
            <w:tcW w:w="2265"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w:t>
            </w:r>
          </w:p>
        </w:tc>
        <w:tc>
          <w:tcPr>
            <w:tcW w:w="1818"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p>
        </w:tc>
      </w:tr>
    </w:tbl>
    <w:p>
      <w:pPr>
        <w:spacing w:line="360" w:lineRule="auto"/>
        <w:jc w:val="both"/>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both"/>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表9  环境管理及监测计划</w:t>
      </w:r>
    </w:p>
    <w:tbl>
      <w:tblPr>
        <w:tblStyle w:val="18"/>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4" w:hRule="atLeast"/>
        </w:trPr>
        <w:tc>
          <w:tcPr>
            <w:tcW w:w="8559" w:type="dxa"/>
          </w:tcPr>
          <w:p>
            <w:pPr>
              <w:spacing w:line="360" w:lineRule="auto"/>
              <w:jc w:val="left"/>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环境管理机构设置（分施工期和运行期）：</w:t>
            </w:r>
          </w:p>
          <w:p>
            <w:pPr>
              <w:spacing w:line="360" w:lineRule="auto"/>
              <w:jc w:val="left"/>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    施工期：由贵州省施达房地产开发（集团）有限责任公司、施工单位及监理单位组成。</w:t>
            </w:r>
          </w:p>
          <w:p>
            <w:pPr>
              <w:spacing w:line="360" w:lineRule="auto"/>
              <w:jc w:val="left"/>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val="0"/>
                <w:bCs w:val="0"/>
                <w:sz w:val="24"/>
                <w:szCs w:val="24"/>
                <w:lang w:val="en-US" w:eastAsia="zh-CN"/>
              </w:rPr>
              <w:t xml:space="preserve">    运行期：由小区物管及业主委员会组成。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4" w:hRule="atLeast"/>
        </w:trPr>
        <w:tc>
          <w:tcPr>
            <w:tcW w:w="8559" w:type="dxa"/>
          </w:tcPr>
          <w:p>
            <w:pPr>
              <w:spacing w:line="360" w:lineRule="auto"/>
              <w:jc w:val="left"/>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环境监测能力建设能力情况：</w:t>
            </w:r>
          </w:p>
          <w:p>
            <w:pPr>
              <w:spacing w:line="360" w:lineRule="auto"/>
              <w:jc w:val="left"/>
              <w:rPr>
                <w:rFonts w:hint="default" w:ascii="Times New Roman" w:hAnsi="Times New Roman" w:eastAsia="宋体" w:cs="Times New Roman"/>
                <w:b/>
                <w:bCs/>
                <w:sz w:val="24"/>
                <w:szCs w:val="24"/>
                <w:vertAlign w:val="baseline"/>
                <w:lang w:val="en-US" w:eastAsia="zh-CN"/>
              </w:rPr>
            </w:pPr>
            <w:r>
              <w:rPr>
                <w:rFonts w:hint="eastAsia"/>
                <w:color w:val="000000"/>
                <w:sz w:val="24"/>
                <w:lang w:val="en-US" w:eastAsia="zh-CN"/>
              </w:rPr>
              <w:t xml:space="preserve">    </w:t>
            </w:r>
            <w:r>
              <w:rPr>
                <w:color w:val="auto"/>
                <w:sz w:val="24"/>
              </w:rPr>
              <w:t>建设单位</w:t>
            </w:r>
            <w:r>
              <w:rPr>
                <w:rFonts w:hint="eastAsia"/>
                <w:color w:val="auto"/>
                <w:sz w:val="24"/>
              </w:rPr>
              <w:t>没有进行专门的环境监测能力建设</w:t>
            </w:r>
            <w:r>
              <w:rPr>
                <w:rFonts w:hint="eastAsia"/>
                <w:color w:val="0000FF"/>
                <w:sz w:val="24"/>
              </w:rPr>
              <w:t>，</w:t>
            </w:r>
            <w:r>
              <w:rPr>
                <w:rFonts w:hint="eastAsia"/>
                <w:color w:val="000000"/>
                <w:sz w:val="24"/>
              </w:rPr>
              <w:t>其环境监测将委托有资质的监测点位进行监测。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9" w:hRule="atLeast"/>
        </w:trPr>
        <w:tc>
          <w:tcPr>
            <w:tcW w:w="8559" w:type="dxa"/>
          </w:tcPr>
          <w:p>
            <w:pPr>
              <w:spacing w:line="360" w:lineRule="auto"/>
              <w:jc w:val="left"/>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环境影响报告中提出的监测计划及落实情况：</w:t>
            </w:r>
          </w:p>
          <w:p>
            <w:pPr>
              <w:spacing w:line="360" w:lineRule="auto"/>
              <w:jc w:val="left"/>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 xml:space="preserve">    本项目属于非污染排放项目，未对本项目提出监测计划。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8" w:hRule="atLeast"/>
        </w:trPr>
        <w:tc>
          <w:tcPr>
            <w:tcW w:w="8559" w:type="dxa"/>
          </w:tcPr>
          <w:p>
            <w:pPr>
              <w:spacing w:line="360" w:lineRule="auto"/>
              <w:jc w:val="left"/>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环境管理状况分析已建议：</w:t>
            </w:r>
          </w:p>
          <w:p>
            <w:pPr>
              <w:spacing w:line="360" w:lineRule="auto"/>
              <w:ind w:firstLine="480"/>
              <w:jc w:val="left"/>
              <w:rPr>
                <w:rFonts w:hint="eastAsia"/>
                <w:sz w:val="24"/>
                <w:lang w:eastAsia="zh-CN"/>
              </w:rPr>
            </w:pPr>
            <w:r>
              <w:rPr>
                <w:rFonts w:hint="eastAsia"/>
                <w:sz w:val="24"/>
              </w:rPr>
              <w:t>本项目已经建成投运，施工期的环境影响已经基本消除</w:t>
            </w:r>
            <w:r>
              <w:rPr>
                <w:rFonts w:hint="eastAsia"/>
                <w:sz w:val="24"/>
                <w:lang w:eastAsia="zh-CN"/>
              </w:rPr>
              <w:t>，</w:t>
            </w:r>
            <w:r>
              <w:rPr>
                <w:rFonts w:hint="eastAsia"/>
                <w:sz w:val="24"/>
              </w:rPr>
              <w:t>建设单位应</w:t>
            </w:r>
            <w:r>
              <w:rPr>
                <w:sz w:val="24"/>
              </w:rPr>
              <w:t>加强运行期环境管理</w:t>
            </w:r>
            <w:r>
              <w:rPr>
                <w:rFonts w:hint="eastAsia"/>
                <w:sz w:val="24"/>
                <w:lang w:eastAsia="zh-CN"/>
              </w:rPr>
              <w:t>。</w:t>
            </w:r>
          </w:p>
          <w:p>
            <w:pPr>
              <w:spacing w:line="360" w:lineRule="auto"/>
              <w:ind w:firstLine="480"/>
              <w:jc w:val="left"/>
              <w:rPr>
                <w:rFonts w:hint="default"/>
                <w:sz w:val="24"/>
                <w:lang w:val="en-US" w:eastAsia="zh-CN"/>
              </w:rPr>
            </w:pPr>
            <w:r>
              <w:rPr>
                <w:rFonts w:hint="eastAsia"/>
                <w:sz w:val="24"/>
                <w:lang w:val="en-US" w:eastAsia="zh-CN"/>
              </w:rPr>
              <w:t>建议项目根据审批要求进一步做好环境保护工作。</w:t>
            </w:r>
          </w:p>
          <w:p>
            <w:pPr>
              <w:spacing w:line="360" w:lineRule="auto"/>
              <w:jc w:val="left"/>
              <w:rPr>
                <w:rFonts w:hint="default"/>
                <w:sz w:val="24"/>
                <w:lang w:val="en-US" w:eastAsia="zh-CN"/>
              </w:rPr>
            </w:pPr>
          </w:p>
        </w:tc>
      </w:tr>
    </w:tbl>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both"/>
        <w:rPr>
          <w:rFonts w:hint="eastAsia" w:ascii="Times New Roman" w:hAnsi="Times New Roman" w:eastAsia="宋体" w:cs="Times New Roman"/>
          <w:b/>
          <w:bCs/>
          <w:sz w:val="28"/>
          <w:szCs w:val="28"/>
          <w:lang w:val="en-US" w:eastAsia="zh-CN"/>
        </w:rPr>
      </w:pPr>
    </w:p>
    <w:p>
      <w:pPr>
        <w:spacing w:line="360" w:lineRule="auto"/>
        <w:jc w:val="both"/>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表10  调查结论与建议</w:t>
      </w:r>
    </w:p>
    <w:tbl>
      <w:tblPr>
        <w:tblStyle w:val="18"/>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59" w:type="dxa"/>
          </w:tcPr>
          <w:p>
            <w:pPr>
              <w:spacing w:line="360" w:lineRule="auto"/>
              <w:rPr>
                <w:rFonts w:hint="eastAsia" w:eastAsia="黑体"/>
                <w:sz w:val="24"/>
                <w:lang w:val="en-US" w:eastAsia="zh-CN"/>
              </w:rPr>
            </w:pPr>
            <w:r>
              <w:rPr>
                <w:rFonts w:hint="eastAsia" w:eastAsia="黑体"/>
                <w:sz w:val="24"/>
                <w:lang w:val="en-US" w:eastAsia="zh-CN"/>
              </w:rPr>
              <w:t>一、调查结论与建议：</w:t>
            </w:r>
          </w:p>
          <w:p>
            <w:pPr>
              <w:spacing w:line="360" w:lineRule="auto"/>
              <w:ind w:firstLine="480" w:firstLineChars="200"/>
              <w:rPr>
                <w:sz w:val="24"/>
              </w:rPr>
            </w:pPr>
            <w:r>
              <w:rPr>
                <w:sz w:val="24"/>
              </w:rPr>
              <w:t>通过对</w:t>
            </w:r>
            <w:r>
              <w:rPr>
                <w:rFonts w:hint="eastAsia" w:ascii="Times New Roman" w:hAnsi="Times New Roman" w:cs="Times New Roman"/>
                <w:color w:val="auto"/>
                <w:spacing w:val="10"/>
                <w:sz w:val="24"/>
                <w:szCs w:val="24"/>
                <w:lang w:eastAsia="zh-CN"/>
              </w:rPr>
              <w:t>施达凤凰城小区商品房项目</w:t>
            </w:r>
            <w:r>
              <w:rPr>
                <w:rFonts w:hint="eastAsia"/>
                <w:sz w:val="24"/>
              </w:rPr>
              <w:t>现场</w:t>
            </w:r>
            <w:r>
              <w:rPr>
                <w:sz w:val="24"/>
              </w:rPr>
              <w:t>环境状况</w:t>
            </w:r>
            <w:r>
              <w:rPr>
                <w:rFonts w:hint="eastAsia"/>
                <w:sz w:val="24"/>
              </w:rPr>
              <w:t>的</w:t>
            </w:r>
            <w:r>
              <w:rPr>
                <w:sz w:val="24"/>
              </w:rPr>
              <w:t>调查，对有关技术文件、环评报告的分析，对工程环保执行情况、环境保护措施的重点调查与监测，从环境保护角度对工程提出如下调查结论和建议：</w:t>
            </w:r>
          </w:p>
          <w:p>
            <w:pPr>
              <w:spacing w:line="360" w:lineRule="auto"/>
              <w:rPr>
                <w:rFonts w:hint="eastAsia" w:eastAsia="黑体"/>
                <w:sz w:val="24"/>
                <w:lang w:val="en-US" w:eastAsia="zh-CN"/>
              </w:rPr>
            </w:pPr>
            <w:r>
              <w:rPr>
                <w:rFonts w:hint="eastAsia" w:eastAsia="黑体"/>
                <w:sz w:val="24"/>
                <w:lang w:val="en-US" w:eastAsia="zh-CN"/>
              </w:rPr>
              <w:t>二、环境保护措施落实情况调查</w:t>
            </w:r>
          </w:p>
          <w:p>
            <w:pPr>
              <w:spacing w:line="360" w:lineRule="auto"/>
              <w:ind w:firstLine="480" w:firstLineChars="200"/>
              <w:rPr>
                <w:bCs/>
                <w:sz w:val="24"/>
              </w:rPr>
            </w:pPr>
            <w:r>
              <w:rPr>
                <w:bCs/>
                <w:sz w:val="24"/>
              </w:rPr>
              <w:t>在设计文件中，对本工程提出了比较全面的环境保护措施要求，这些措施和要求</w:t>
            </w:r>
            <w:r>
              <w:rPr>
                <w:rFonts w:hint="eastAsia"/>
                <w:bCs/>
                <w:sz w:val="24"/>
                <w:lang w:eastAsia="zh-CN"/>
              </w:rPr>
              <w:t>基本</w:t>
            </w:r>
            <w:r>
              <w:rPr>
                <w:bCs/>
                <w:sz w:val="24"/>
              </w:rPr>
              <w:t>已在工程实际建设和试运营期得到落实。</w:t>
            </w:r>
          </w:p>
          <w:p>
            <w:pPr>
              <w:spacing w:line="360" w:lineRule="auto"/>
              <w:rPr>
                <w:rFonts w:eastAsia="黑体"/>
                <w:sz w:val="24"/>
              </w:rPr>
            </w:pPr>
            <w:r>
              <w:rPr>
                <w:rFonts w:eastAsia="黑体"/>
                <w:sz w:val="24"/>
              </w:rPr>
              <w:t>三、施工期环境影响调查</w:t>
            </w:r>
          </w:p>
          <w:p>
            <w:pPr>
              <w:spacing w:line="360" w:lineRule="auto"/>
              <w:ind w:firstLine="480" w:firstLineChars="200"/>
              <w:rPr>
                <w:sz w:val="24"/>
              </w:rPr>
            </w:pPr>
            <w:r>
              <w:rPr>
                <w:sz w:val="24"/>
              </w:rPr>
              <w:t>工程在选址和进行设计的过程中，在考虑项目所在地的社会状况和项目可能的环境影响的基础上，对各种环境影响提出了相关对策并落实到了工程设计之中。</w:t>
            </w:r>
          </w:p>
          <w:p>
            <w:pPr>
              <w:spacing w:line="360" w:lineRule="auto"/>
              <w:ind w:firstLine="480" w:firstLineChars="200"/>
              <w:rPr>
                <w:sz w:val="24"/>
              </w:rPr>
            </w:pPr>
            <w:r>
              <w:rPr>
                <w:sz w:val="24"/>
              </w:rPr>
              <w:t>建设单位和运营单位针对施工期的环境问题分别采取了防治处理措施。根据本次的现场调查可知，建设单位和运营单位对工程建设时产生的环境问题</w:t>
            </w:r>
            <w:r>
              <w:rPr>
                <w:rFonts w:hint="eastAsia"/>
                <w:sz w:val="24"/>
              </w:rPr>
              <w:t>做到了妥善处理</w:t>
            </w:r>
            <w:r>
              <w:rPr>
                <w:sz w:val="24"/>
              </w:rPr>
              <w:t>，无遗留环境问题。</w:t>
            </w:r>
          </w:p>
          <w:p>
            <w:pPr>
              <w:spacing w:line="360" w:lineRule="auto"/>
              <w:rPr>
                <w:rFonts w:eastAsia="黑体"/>
                <w:sz w:val="24"/>
              </w:rPr>
            </w:pPr>
            <w:r>
              <w:rPr>
                <w:rFonts w:eastAsia="黑体"/>
                <w:sz w:val="24"/>
              </w:rPr>
              <w:t>四、生态影响调查</w:t>
            </w:r>
          </w:p>
          <w:p>
            <w:pPr>
              <w:spacing w:line="360" w:lineRule="auto"/>
              <w:ind w:firstLine="480" w:firstLineChars="200"/>
              <w:rPr>
                <w:sz w:val="24"/>
              </w:rPr>
            </w:pPr>
            <w:r>
              <w:rPr>
                <w:rFonts w:hint="eastAsia"/>
                <w:sz w:val="24"/>
                <w:lang w:val="en-US" w:eastAsia="zh-CN"/>
              </w:rPr>
              <w:t>项目采取明挖方式进行施工，这些地段的地表开挖后，会加剧这些裸露地表的水土流失。在施工过程中，对周围生态景观的影响表现在：建设过程中需要占用土地，对明挖施工段沿线原有植被和绿化带来一定的破坏，并可能引起局部的水土流失。</w:t>
            </w:r>
          </w:p>
          <w:p>
            <w:pPr>
              <w:spacing w:line="360" w:lineRule="auto"/>
              <w:ind w:firstLine="435"/>
              <w:rPr>
                <w:sz w:val="24"/>
              </w:rPr>
            </w:pPr>
            <w:r>
              <w:rPr>
                <w:sz w:val="24"/>
              </w:rPr>
              <w:t>从现场踏勘情况看，建设单位在工程中采取了相应的水土保持、生态恢复等措施以及管理措施。通过参阅资料分析结合现场调查可知，本工程没有引发明显的水土流失和生态破坏，采取的上述措施有效。</w:t>
            </w:r>
          </w:p>
          <w:p>
            <w:pPr>
              <w:spacing w:line="360" w:lineRule="auto"/>
              <w:ind w:firstLine="435"/>
              <w:rPr>
                <w:sz w:val="24"/>
              </w:rPr>
            </w:pPr>
            <w:r>
              <w:rPr>
                <w:sz w:val="24"/>
              </w:rPr>
              <w:t>建议建设单位继续加强对生态环境的保护工作，加强对环保设施的日常管理和维护，及时发现问题、及时解决，防治生态环境的破坏。</w:t>
            </w:r>
          </w:p>
          <w:p>
            <w:pPr>
              <w:spacing w:line="360" w:lineRule="auto"/>
              <w:rPr>
                <w:rFonts w:hint="eastAsia" w:eastAsia="黑体"/>
                <w:sz w:val="24"/>
              </w:rPr>
            </w:pPr>
            <w:r>
              <w:rPr>
                <w:rFonts w:hint="eastAsia" w:eastAsia="黑体"/>
                <w:sz w:val="24"/>
              </w:rPr>
              <w:t>五、水环境影响调查</w:t>
            </w:r>
          </w:p>
          <w:p>
            <w:pPr>
              <w:spacing w:line="500" w:lineRule="exact"/>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项目产生的废水经化粪池处理后，达到《污水综合排放标准》三级标准后进入城市污水管网。</w:t>
            </w:r>
          </w:p>
          <w:p>
            <w:pPr>
              <w:spacing w:line="360" w:lineRule="auto"/>
              <w:ind w:firstLine="480"/>
              <w:rPr>
                <w:rFonts w:hint="eastAsia" w:ascii="Times New Roman" w:hAnsi="Times New Roman" w:cs="Times New Roman"/>
                <w:color w:val="auto"/>
                <w:sz w:val="24"/>
                <w:szCs w:val="24"/>
                <w:lang w:eastAsia="zh-CN"/>
              </w:rPr>
            </w:pPr>
            <w:r>
              <w:rPr>
                <w:rFonts w:hint="default" w:ascii="Times New Roman" w:hAnsi="Times New Roman" w:cs="Times New Roman"/>
                <w:b w:val="0"/>
                <w:bCs w:val="0"/>
                <w:color w:val="auto"/>
                <w:sz w:val="24"/>
                <w:highlight w:val="none"/>
              </w:rPr>
              <w:t>因此，本项目产生的污水在通过处理后，对地表水环境质量影响小。</w:t>
            </w:r>
          </w:p>
          <w:p>
            <w:pPr>
              <w:spacing w:line="360" w:lineRule="auto"/>
              <w:rPr>
                <w:rFonts w:hint="eastAsia" w:eastAsia="黑体"/>
                <w:sz w:val="24"/>
              </w:rPr>
            </w:pPr>
            <w:r>
              <w:rPr>
                <w:rFonts w:hint="eastAsia" w:eastAsia="黑体"/>
                <w:sz w:val="24"/>
              </w:rPr>
              <w:t>六、大气环境影响调查</w:t>
            </w:r>
          </w:p>
          <w:p>
            <w:pPr>
              <w:spacing w:line="360" w:lineRule="auto"/>
              <w:ind w:firstLine="480" w:firstLineChars="200"/>
              <w:rPr>
                <w:rFonts w:hAnsi="宋体"/>
                <w:sz w:val="24"/>
              </w:rPr>
            </w:pPr>
            <w:r>
              <w:rPr>
                <w:rFonts w:hint="eastAsia" w:hAnsi="宋体"/>
                <w:sz w:val="24"/>
              </w:rPr>
              <w:t>项目</w:t>
            </w:r>
            <w:r>
              <w:rPr>
                <w:rFonts w:hAnsi="宋体"/>
                <w:sz w:val="24"/>
              </w:rPr>
              <w:t>运营期</w:t>
            </w:r>
            <w:r>
              <w:rPr>
                <w:rFonts w:hint="eastAsia" w:hAnsi="宋体"/>
                <w:sz w:val="24"/>
              </w:rPr>
              <w:t>仅有少量</w:t>
            </w:r>
            <w:r>
              <w:rPr>
                <w:rFonts w:hint="eastAsia" w:hAnsi="宋体"/>
                <w:sz w:val="24"/>
                <w:lang w:eastAsia="zh-CN"/>
              </w:rPr>
              <w:t>居民</w:t>
            </w:r>
            <w:r>
              <w:rPr>
                <w:rFonts w:hint="eastAsia" w:hAnsi="宋体"/>
                <w:sz w:val="24"/>
              </w:rPr>
              <w:t>油烟</w:t>
            </w:r>
            <w:r>
              <w:rPr>
                <w:rFonts w:hint="eastAsia" w:hAnsi="宋体"/>
                <w:sz w:val="24"/>
                <w:lang w:eastAsia="zh-CN"/>
              </w:rPr>
              <w:t>及车辆尾气排放，</w:t>
            </w:r>
            <w:r>
              <w:rPr>
                <w:rFonts w:hAnsi="宋体"/>
                <w:sz w:val="24"/>
              </w:rPr>
              <w:t>对大气环境影响</w:t>
            </w:r>
            <w:r>
              <w:rPr>
                <w:rFonts w:hint="eastAsia" w:hAnsi="宋体"/>
                <w:sz w:val="24"/>
              </w:rPr>
              <w:t>较小</w:t>
            </w:r>
            <w:r>
              <w:rPr>
                <w:rFonts w:hAnsi="宋体"/>
                <w:sz w:val="24"/>
              </w:rPr>
              <w:t>。</w:t>
            </w:r>
          </w:p>
          <w:p>
            <w:pPr>
              <w:spacing w:line="360" w:lineRule="auto"/>
              <w:rPr>
                <w:rFonts w:eastAsia="黑体"/>
                <w:sz w:val="24"/>
              </w:rPr>
            </w:pPr>
            <w:r>
              <w:rPr>
                <w:rFonts w:hint="eastAsia" w:eastAsia="黑体"/>
                <w:sz w:val="24"/>
              </w:rPr>
              <w:t>七</w:t>
            </w:r>
            <w:r>
              <w:rPr>
                <w:rFonts w:eastAsia="黑体"/>
                <w:sz w:val="24"/>
              </w:rPr>
              <w:t>、声环境影响调查</w:t>
            </w:r>
          </w:p>
          <w:p>
            <w:pPr>
              <w:spacing w:line="360" w:lineRule="auto"/>
              <w:ind w:firstLine="48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val="en-US" w:eastAsia="zh-CN"/>
              </w:rPr>
              <w:t>项目噪声主要为</w:t>
            </w:r>
            <w:r>
              <w:rPr>
                <w:rFonts w:hint="default" w:ascii="Times New Roman" w:hAnsi="Times New Roman" w:cs="Times New Roman"/>
                <w:color w:val="auto"/>
                <w:sz w:val="24"/>
                <w:szCs w:val="24"/>
                <w:lang w:eastAsia="zh-CN"/>
              </w:rPr>
              <w:t>车辆噪声</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加强项目日常管理，</w:t>
            </w:r>
            <w:r>
              <w:rPr>
                <w:rFonts w:hint="eastAsia" w:ascii="Times New Roman" w:hAnsi="Times New Roman" w:cs="Times New Roman"/>
                <w:color w:val="auto"/>
                <w:sz w:val="24"/>
                <w:szCs w:val="24"/>
                <w:lang w:eastAsia="zh-CN"/>
              </w:rPr>
              <w:t>对环境影响极小。</w:t>
            </w:r>
          </w:p>
          <w:p>
            <w:pPr>
              <w:spacing w:line="360" w:lineRule="auto"/>
              <w:rPr>
                <w:rFonts w:eastAsia="黑体"/>
                <w:color w:val="000000"/>
                <w:sz w:val="24"/>
              </w:rPr>
            </w:pPr>
            <w:r>
              <w:rPr>
                <w:rFonts w:hint="eastAsia" w:eastAsia="黑体"/>
                <w:color w:val="000000"/>
                <w:sz w:val="24"/>
                <w:lang w:eastAsia="zh-CN"/>
              </w:rPr>
              <w:t>八</w:t>
            </w:r>
            <w:r>
              <w:rPr>
                <w:rFonts w:eastAsia="黑体"/>
                <w:color w:val="000000"/>
                <w:sz w:val="24"/>
              </w:rPr>
              <w:t>、固体废物环境影响调查</w:t>
            </w:r>
          </w:p>
          <w:p>
            <w:pPr>
              <w:spacing w:line="360" w:lineRule="auto"/>
              <w:ind w:firstLine="480"/>
              <w:rPr>
                <w:color w:val="000000"/>
                <w:sz w:val="24"/>
              </w:rPr>
            </w:pPr>
            <w:r>
              <w:rPr>
                <w:rFonts w:hint="eastAsia" w:ascii="Times New Roman" w:hAnsi="Times New Roman" w:cs="Times New Roman"/>
                <w:color w:val="auto"/>
                <w:sz w:val="24"/>
                <w:szCs w:val="24"/>
                <w:lang w:val="en-US" w:eastAsia="zh-CN"/>
              </w:rPr>
              <w:t>生活垃圾：</w:t>
            </w:r>
            <w:r>
              <w:rPr>
                <w:rFonts w:hint="default" w:ascii="Times New Roman" w:hAnsi="Times New Roman" w:cs="Times New Roman"/>
                <w:color w:val="auto"/>
                <w:sz w:val="24"/>
                <w:szCs w:val="24"/>
                <w:lang w:val="en-US" w:eastAsia="zh-CN"/>
              </w:rPr>
              <w:t>统一收集装袋后置于垃圾房内，由市政环卫部门定期清运</w:t>
            </w:r>
            <w:r>
              <w:rPr>
                <w:rFonts w:hint="eastAsia" w:ascii="Times New Roman" w:hAnsi="Times New Roman" w:cs="Times New Roman"/>
                <w:color w:val="auto"/>
                <w:sz w:val="24"/>
                <w:szCs w:val="24"/>
                <w:lang w:val="en-US" w:eastAsia="zh-CN"/>
              </w:rPr>
              <w:t>，对环境影响较小。</w:t>
            </w:r>
          </w:p>
          <w:p>
            <w:pPr>
              <w:spacing w:line="360" w:lineRule="auto"/>
              <w:rPr>
                <w:rFonts w:eastAsia="黑体"/>
                <w:color w:val="000000"/>
                <w:sz w:val="24"/>
              </w:rPr>
            </w:pPr>
            <w:r>
              <w:rPr>
                <w:rFonts w:hint="eastAsia" w:eastAsia="黑体"/>
                <w:color w:val="000000"/>
                <w:sz w:val="24"/>
                <w:lang w:eastAsia="zh-CN"/>
              </w:rPr>
              <w:t>九</w:t>
            </w:r>
            <w:r>
              <w:rPr>
                <w:rFonts w:eastAsia="黑体"/>
                <w:color w:val="000000"/>
                <w:sz w:val="24"/>
              </w:rPr>
              <w:t>、环境管理调查</w:t>
            </w:r>
          </w:p>
          <w:p>
            <w:pPr>
              <w:spacing w:line="360" w:lineRule="auto"/>
              <w:ind w:firstLine="480" w:firstLineChars="200"/>
              <w:rPr>
                <w:bCs/>
                <w:color w:val="000000"/>
                <w:sz w:val="24"/>
              </w:rPr>
            </w:pPr>
            <w:r>
              <w:rPr>
                <w:bCs/>
                <w:color w:val="000000"/>
                <w:sz w:val="24"/>
              </w:rPr>
              <w:t>工程在施工期间加强对施工人员的环境保护意识教育，严格按照设计和环保要求进行施工，各项环境管理措施均得到了落实，对环境的影响满足相关验收标准要求。</w:t>
            </w:r>
          </w:p>
          <w:p>
            <w:pPr>
              <w:spacing w:line="360" w:lineRule="auto"/>
              <w:rPr>
                <w:rFonts w:eastAsia="黑体"/>
                <w:color w:val="000000"/>
                <w:sz w:val="24"/>
              </w:rPr>
            </w:pPr>
            <w:r>
              <w:rPr>
                <w:rFonts w:eastAsia="黑体"/>
                <w:color w:val="000000"/>
                <w:sz w:val="24"/>
              </w:rPr>
              <w:t>十、</w:t>
            </w:r>
            <w:r>
              <w:rPr>
                <w:rFonts w:hint="eastAsia" w:eastAsia="黑体"/>
                <w:color w:val="000000"/>
                <w:sz w:val="24"/>
                <w:lang w:eastAsia="zh-CN"/>
              </w:rPr>
              <w:t>建议</w:t>
            </w:r>
          </w:p>
          <w:p>
            <w:pPr>
              <w:spacing w:line="360" w:lineRule="auto"/>
              <w:ind w:firstLine="480" w:firstLineChars="200"/>
              <w:rPr>
                <w:rFonts w:hint="eastAsia" w:ascii="Times New Roman" w:hAnsi="Times New Roman" w:cs="Times New Roman"/>
                <w:color w:val="auto"/>
                <w:sz w:val="24"/>
                <w:szCs w:val="24"/>
                <w:lang w:eastAsia="zh-CN"/>
              </w:rPr>
            </w:pPr>
            <w:r>
              <w:rPr>
                <w:rFonts w:hint="eastAsia"/>
                <w:b w:val="0"/>
                <w:bCs/>
                <w:color w:val="auto"/>
                <w:sz w:val="24"/>
                <w:lang w:eastAsia="zh-CN"/>
              </w:rPr>
              <w:t>本次竣工环保验收调查报告只对</w:t>
            </w:r>
            <w:r>
              <w:rPr>
                <w:rFonts w:hint="eastAsia" w:ascii="Times New Roman" w:hAnsi="Times New Roman" w:cs="Times New Roman"/>
                <w:color w:val="auto"/>
                <w:spacing w:val="10"/>
                <w:sz w:val="24"/>
                <w:lang w:val="en-US" w:eastAsia="zh-CN"/>
              </w:rPr>
              <w:t>1、2、5、6、7、8、9、10号等商住楼房建设项目作</w:t>
            </w:r>
            <w:r>
              <w:rPr>
                <w:rFonts w:hint="eastAsia"/>
                <w:b w:val="0"/>
                <w:bCs/>
                <w:color w:val="auto"/>
                <w:sz w:val="24"/>
                <w:lang w:eastAsia="zh-CN"/>
              </w:rPr>
              <w:t>调查；若项目类型发生变化，应单独向环保主管部门申请环保验收有关事宜。</w:t>
            </w:r>
          </w:p>
          <w:p>
            <w:pPr>
              <w:spacing w:line="360" w:lineRule="auto"/>
              <w:ind w:firstLine="482" w:firstLineChars="200"/>
              <w:rPr>
                <w:rFonts w:hint="eastAsia" w:eastAsia="黑体"/>
                <w:color w:val="auto"/>
                <w:kern w:val="4"/>
                <w:sz w:val="24"/>
              </w:rPr>
            </w:pPr>
            <w:r>
              <w:rPr>
                <w:b/>
                <w:color w:val="auto"/>
                <w:sz w:val="24"/>
              </w:rPr>
              <w:t>综上所述，</w:t>
            </w:r>
            <w:r>
              <w:rPr>
                <w:rFonts w:hint="eastAsia"/>
                <w:b/>
                <w:color w:val="auto"/>
                <w:sz w:val="24"/>
                <w:lang w:eastAsia="zh-CN"/>
              </w:rPr>
              <w:t>施达凤凰城小区商品房项目</w:t>
            </w:r>
            <w:r>
              <w:rPr>
                <w:b/>
                <w:color w:val="auto"/>
                <w:sz w:val="24"/>
              </w:rPr>
              <w:t>在设计、施工</w:t>
            </w:r>
            <w:r>
              <w:rPr>
                <w:rFonts w:hint="eastAsia"/>
                <w:b/>
                <w:color w:val="auto"/>
                <w:sz w:val="24"/>
              </w:rPr>
              <w:t>阶段</w:t>
            </w:r>
            <w:r>
              <w:rPr>
                <w:b/>
                <w:color w:val="auto"/>
                <w:sz w:val="24"/>
              </w:rPr>
              <w:t>采取了</w:t>
            </w:r>
            <w:r>
              <w:rPr>
                <w:rFonts w:hint="eastAsia"/>
                <w:b/>
                <w:color w:val="auto"/>
                <w:sz w:val="24"/>
              </w:rPr>
              <w:t>诸多</w:t>
            </w:r>
            <w:r>
              <w:rPr>
                <w:b/>
                <w:color w:val="auto"/>
                <w:sz w:val="24"/>
              </w:rPr>
              <w:t>行之有效的污染防治和生态保护措施，</w:t>
            </w:r>
            <w:r>
              <w:rPr>
                <w:rFonts w:hint="eastAsia"/>
                <w:b/>
                <w:color w:val="auto"/>
                <w:sz w:val="24"/>
                <w:lang w:eastAsia="zh-CN"/>
              </w:rPr>
              <w:t>环保措施</w:t>
            </w:r>
            <w:r>
              <w:rPr>
                <w:rFonts w:hint="eastAsia"/>
                <w:b/>
                <w:color w:val="auto"/>
                <w:sz w:val="24"/>
              </w:rPr>
              <w:t>已基本得到</w:t>
            </w:r>
            <w:r>
              <w:rPr>
                <w:b/>
                <w:color w:val="auto"/>
                <w:sz w:val="24"/>
              </w:rPr>
              <w:t>落实，</w:t>
            </w:r>
            <w:r>
              <w:rPr>
                <w:rFonts w:hint="eastAsia"/>
                <w:b/>
                <w:color w:val="auto"/>
                <w:sz w:val="24"/>
              </w:rPr>
              <w:t>对于存在的环境问题调查表中已明确了补救措施，</w:t>
            </w:r>
            <w:r>
              <w:rPr>
                <w:rFonts w:hint="eastAsia"/>
                <w:b/>
                <w:color w:val="auto"/>
                <w:sz w:val="24"/>
                <w:lang w:eastAsia="zh-CN"/>
              </w:rPr>
              <w:t>环保实施完善后，</w:t>
            </w:r>
            <w:r>
              <w:rPr>
                <w:rFonts w:hint="eastAsia"/>
                <w:b/>
                <w:color w:val="auto"/>
                <w:sz w:val="24"/>
              </w:rPr>
              <w:t>项目具备竣工环境保护验收条件。</w:t>
            </w: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tc>
      </w:tr>
    </w:tbl>
    <w:p>
      <w:pPr>
        <w:spacing w:line="360" w:lineRule="auto"/>
        <w:jc w:val="center"/>
        <w:rPr>
          <w:rFonts w:hint="eastAsia" w:ascii="Times New Roman" w:hAnsi="Times New Roman" w:eastAsia="宋体" w:cs="Times New Roman"/>
          <w:b/>
          <w:bCs/>
          <w:sz w:val="48"/>
          <w:szCs w:val="48"/>
          <w:lang w:val="en-US" w:eastAsia="zh-CN"/>
        </w:rPr>
      </w:pPr>
    </w:p>
    <w:p>
      <w:pPr>
        <w:spacing w:line="360" w:lineRule="auto"/>
        <w:jc w:val="center"/>
        <w:rPr>
          <w:rFonts w:hint="eastAsia" w:ascii="Times New Roman" w:hAnsi="Times New Roman" w:eastAsia="宋体" w:cs="Times New Roman"/>
          <w:b/>
          <w:bCs/>
          <w:sz w:val="48"/>
          <w:szCs w:val="48"/>
          <w:lang w:val="en-US" w:eastAsia="zh-CN"/>
        </w:rPr>
      </w:pPr>
    </w:p>
    <w:p>
      <w:pPr>
        <w:spacing w:line="360" w:lineRule="auto"/>
        <w:jc w:val="both"/>
        <w:rPr>
          <w:rFonts w:hint="eastAsia" w:ascii="Times New Roman" w:hAnsi="Times New Roman" w:eastAsia="宋体" w:cs="Times New Roman"/>
          <w:b/>
          <w:bCs/>
          <w:sz w:val="48"/>
          <w:szCs w:val="48"/>
          <w:lang w:val="en-US" w:eastAsia="zh-CN"/>
        </w:rPr>
      </w:pPr>
    </w:p>
    <w:p>
      <w:pPr>
        <w:spacing w:line="360" w:lineRule="auto"/>
        <w:jc w:val="center"/>
        <w:rPr>
          <w:rFonts w:hint="eastAsia" w:ascii="Times New Roman" w:hAnsi="Times New Roman" w:eastAsia="宋体" w:cs="Times New Roman"/>
          <w:b/>
          <w:bCs/>
          <w:sz w:val="48"/>
          <w:szCs w:val="48"/>
          <w:lang w:val="en-US" w:eastAsia="zh-CN"/>
        </w:rPr>
      </w:pPr>
      <w:r>
        <w:rPr>
          <w:rFonts w:hint="eastAsia" w:ascii="Times New Roman" w:hAnsi="Times New Roman" w:eastAsia="宋体" w:cs="Times New Roman"/>
          <w:b/>
          <w:bCs/>
          <w:sz w:val="48"/>
          <w:szCs w:val="48"/>
          <w:lang w:val="en-US" w:eastAsia="zh-CN"/>
        </w:rPr>
        <w:t>委  托  书</w:t>
      </w:r>
    </w:p>
    <w:p>
      <w:pPr>
        <w:spacing w:line="360" w:lineRule="auto"/>
        <w:jc w:val="center"/>
        <w:rPr>
          <w:rFonts w:hint="eastAsia" w:ascii="Times New Roman" w:hAnsi="Times New Roman" w:eastAsia="宋体" w:cs="Times New Roman"/>
          <w:b/>
          <w:bCs/>
          <w:sz w:val="48"/>
          <w:szCs w:val="48"/>
          <w:lang w:val="en-US" w:eastAsia="zh-CN"/>
        </w:rPr>
      </w:pPr>
    </w:p>
    <w:p>
      <w:pPr>
        <w:spacing w:line="360" w:lineRule="auto"/>
        <w:jc w:val="left"/>
        <w:rPr>
          <w:rFonts w:hint="eastAsia" w:ascii="Times New Roman" w:hAnsi="Times New Roman" w:eastAsia="宋体" w:cs="Times New Roman"/>
          <w:b/>
          <w:bCs/>
          <w:sz w:val="28"/>
          <w:szCs w:val="28"/>
          <w:lang w:val="en-US" w:eastAsia="zh-CN"/>
        </w:rPr>
      </w:pPr>
      <w:r>
        <w:rPr>
          <w:rFonts w:hint="eastAsia"/>
          <w:b/>
          <w:bCs/>
          <w:sz w:val="28"/>
          <w:szCs w:val="28"/>
          <w:lang w:eastAsia="zh-CN"/>
        </w:rPr>
        <w:t>贵州省洪鑫环境检测服务有限公司：</w:t>
      </w:r>
    </w:p>
    <w:p>
      <w:pPr>
        <w:spacing w:line="360" w:lineRule="auto"/>
        <w:ind w:firstLine="560"/>
        <w:jc w:val="left"/>
        <w:rPr>
          <w:rFonts w:hint="eastAsia"/>
          <w:sz w:val="28"/>
          <w:szCs w:val="28"/>
          <w:lang w:eastAsia="zh-CN"/>
        </w:rPr>
      </w:pPr>
      <w:r>
        <w:rPr>
          <w:rFonts w:hint="eastAsia"/>
          <w:sz w:val="28"/>
          <w:szCs w:val="28"/>
          <w:lang w:eastAsia="zh-CN"/>
        </w:rPr>
        <w:t>根据《中华人民共和国环境保护法》及《建设项目环境保护竣工验收管理办法》等有关规定，按照环境保护设施“三同时”制度的要求，特委托贵公司编制《施达凤凰城小区商品房项目竣工环境保护验收调查报告表》任务。</w:t>
      </w:r>
    </w:p>
    <w:p>
      <w:pPr>
        <w:spacing w:line="360" w:lineRule="auto"/>
        <w:ind w:firstLine="560"/>
        <w:jc w:val="left"/>
        <w:rPr>
          <w:rFonts w:hint="eastAsia"/>
          <w:sz w:val="28"/>
          <w:szCs w:val="28"/>
          <w:lang w:eastAsia="zh-CN"/>
        </w:rPr>
      </w:pPr>
      <w:r>
        <w:rPr>
          <w:rFonts w:hint="eastAsia"/>
          <w:sz w:val="28"/>
          <w:szCs w:val="28"/>
          <w:lang w:eastAsia="zh-CN"/>
        </w:rPr>
        <w:t>特此委托</w:t>
      </w:r>
    </w:p>
    <w:p>
      <w:pPr>
        <w:spacing w:line="360" w:lineRule="auto"/>
        <w:ind w:firstLine="560"/>
        <w:jc w:val="center"/>
        <w:rPr>
          <w:rFonts w:hint="default"/>
          <w:sz w:val="28"/>
          <w:szCs w:val="28"/>
          <w:lang w:val="en-US" w:eastAsia="zh-CN"/>
        </w:rPr>
      </w:pPr>
    </w:p>
    <w:p>
      <w:pPr>
        <w:spacing w:line="360" w:lineRule="auto"/>
        <w:ind w:firstLine="560"/>
        <w:jc w:val="right"/>
        <w:rPr>
          <w:rFonts w:hint="eastAsia"/>
          <w:sz w:val="28"/>
          <w:szCs w:val="28"/>
          <w:lang w:eastAsia="zh-CN"/>
        </w:rPr>
      </w:pPr>
      <w:r>
        <w:rPr>
          <w:rFonts w:hint="eastAsia"/>
          <w:sz w:val="28"/>
          <w:szCs w:val="28"/>
          <w:lang w:eastAsia="zh-CN"/>
        </w:rPr>
        <w:t>贵州省施达房地产开发（集团）有限责任公司</w:t>
      </w:r>
    </w:p>
    <w:p>
      <w:pPr>
        <w:wordWrap w:val="0"/>
        <w:spacing w:line="360" w:lineRule="auto"/>
        <w:ind w:firstLine="560"/>
        <w:jc w:val="right"/>
        <w:rPr>
          <w:rFonts w:hint="default"/>
          <w:sz w:val="28"/>
          <w:szCs w:val="28"/>
          <w:lang w:val="en-US" w:eastAsia="zh-CN"/>
        </w:rPr>
      </w:pPr>
      <w:r>
        <w:rPr>
          <w:rFonts w:hint="eastAsia"/>
          <w:sz w:val="28"/>
          <w:szCs w:val="28"/>
          <w:lang w:val="en-US" w:eastAsia="zh-CN"/>
        </w:rPr>
        <w:t xml:space="preserve">2017年2月26日     </w:t>
      </w: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2"/>
                    <a:stretch>
                      <a:fillRect/>
                    </a:stretch>
                  </pic:blipFill>
                  <pic:spPr>
                    <a:xfrm>
                      <a:off x="0" y="0"/>
                      <a:ext cx="5271135" cy="7494905"/>
                    </a:xfrm>
                    <a:prstGeom prst="rect">
                      <a:avLst/>
                    </a:prstGeom>
                  </pic:spPr>
                </pic:pic>
              </a:graphicData>
            </a:graphic>
          </wp:inline>
        </w:drawing>
      </w:r>
    </w:p>
    <w:p>
      <w:pPr>
        <w:spacing w:line="360" w:lineRule="auto"/>
        <w:jc w:val="both"/>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26"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
                    <pic:cNvPicPr>
                      <a:picLocks noChangeAspect="1"/>
                    </pic:cNvPicPr>
                  </pic:nvPicPr>
                  <pic:blipFill>
                    <a:blip r:embed="rId13"/>
                    <a:stretch>
                      <a:fillRect/>
                    </a:stretch>
                  </pic:blipFill>
                  <pic:spPr>
                    <a:xfrm>
                      <a:off x="0" y="0"/>
                      <a:ext cx="5271135" cy="7494905"/>
                    </a:xfrm>
                    <a:prstGeom prst="rect">
                      <a:avLst/>
                    </a:prstGeom>
                  </pic:spPr>
                </pic:pic>
              </a:graphicData>
            </a:graphic>
          </wp:inline>
        </w:drawing>
      </w: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27" name="图片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
                    <pic:cNvPicPr>
                      <a:picLocks noChangeAspect="1"/>
                    </pic:cNvPicPr>
                  </pic:nvPicPr>
                  <pic:blipFill>
                    <a:blip r:embed="rId14"/>
                    <a:stretch>
                      <a:fillRect/>
                    </a:stretch>
                  </pic:blipFill>
                  <pic:spPr>
                    <a:xfrm>
                      <a:off x="0" y="0"/>
                      <a:ext cx="5271135" cy="7494905"/>
                    </a:xfrm>
                    <a:prstGeom prst="rect">
                      <a:avLst/>
                    </a:prstGeom>
                  </pic:spPr>
                </pic:pic>
              </a:graphicData>
            </a:graphic>
          </wp:inline>
        </w:drawing>
      </w: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28" name="图片 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
                    <pic:cNvPicPr>
                      <a:picLocks noChangeAspect="1"/>
                    </pic:cNvPicPr>
                  </pic:nvPicPr>
                  <pic:blipFill>
                    <a:blip r:embed="rId15"/>
                    <a:stretch>
                      <a:fillRect/>
                    </a:stretch>
                  </pic:blipFill>
                  <pic:spPr>
                    <a:xfrm>
                      <a:off x="0" y="0"/>
                      <a:ext cx="5271135" cy="7494905"/>
                    </a:xfrm>
                    <a:prstGeom prst="rect">
                      <a:avLst/>
                    </a:prstGeom>
                  </pic:spPr>
                </pic:pic>
              </a:graphicData>
            </a:graphic>
          </wp:inline>
        </w:drawing>
      </w: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29" name="图片 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
                    <pic:cNvPicPr>
                      <a:picLocks noChangeAspect="1"/>
                    </pic:cNvPicPr>
                  </pic:nvPicPr>
                  <pic:blipFill>
                    <a:blip r:embed="rId16"/>
                    <a:stretch>
                      <a:fillRect/>
                    </a:stretch>
                  </pic:blipFill>
                  <pic:spPr>
                    <a:xfrm>
                      <a:off x="0" y="0"/>
                      <a:ext cx="5271135" cy="7494905"/>
                    </a:xfrm>
                    <a:prstGeom prst="rect">
                      <a:avLst/>
                    </a:prstGeom>
                  </pic:spPr>
                </pic:pic>
              </a:graphicData>
            </a:graphic>
          </wp:inline>
        </w:drawing>
      </w: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30" name="图片 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6"/>
                    <pic:cNvPicPr>
                      <a:picLocks noChangeAspect="1"/>
                    </pic:cNvPicPr>
                  </pic:nvPicPr>
                  <pic:blipFill>
                    <a:blip r:embed="rId17"/>
                    <a:stretch>
                      <a:fillRect/>
                    </a:stretch>
                  </pic:blipFill>
                  <pic:spPr>
                    <a:xfrm>
                      <a:off x="0" y="0"/>
                      <a:ext cx="5271135" cy="7494905"/>
                    </a:xfrm>
                    <a:prstGeom prst="rect">
                      <a:avLst/>
                    </a:prstGeom>
                  </pic:spPr>
                </pic:pic>
              </a:graphicData>
            </a:graphic>
          </wp:inline>
        </w:drawing>
      </w: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31" name="图片 3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
                    <pic:cNvPicPr>
                      <a:picLocks noChangeAspect="1"/>
                    </pic:cNvPicPr>
                  </pic:nvPicPr>
                  <pic:blipFill>
                    <a:blip r:embed="rId18"/>
                    <a:stretch>
                      <a:fillRect/>
                    </a:stretch>
                  </pic:blipFill>
                  <pic:spPr>
                    <a:xfrm>
                      <a:off x="0" y="0"/>
                      <a:ext cx="5271135" cy="7494905"/>
                    </a:xfrm>
                    <a:prstGeom prst="rect">
                      <a:avLst/>
                    </a:prstGeom>
                  </pic:spPr>
                </pic:pic>
              </a:graphicData>
            </a:graphic>
          </wp:inline>
        </w:drawing>
      </w: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32" name="图片 3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
                    <pic:cNvPicPr>
                      <a:picLocks noChangeAspect="1"/>
                    </pic:cNvPicPr>
                  </pic:nvPicPr>
                  <pic:blipFill>
                    <a:blip r:embed="rId19"/>
                    <a:stretch>
                      <a:fillRect/>
                    </a:stretch>
                  </pic:blipFill>
                  <pic:spPr>
                    <a:xfrm>
                      <a:off x="0" y="0"/>
                      <a:ext cx="5271135" cy="7494905"/>
                    </a:xfrm>
                    <a:prstGeom prst="rect">
                      <a:avLst/>
                    </a:prstGeom>
                  </pic:spPr>
                </pic:pic>
              </a:graphicData>
            </a:graphic>
          </wp:inline>
        </w:drawing>
      </w: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33" name="图片 3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
                    <pic:cNvPicPr>
                      <a:picLocks noChangeAspect="1"/>
                    </pic:cNvPicPr>
                  </pic:nvPicPr>
                  <pic:blipFill>
                    <a:blip r:embed="rId20"/>
                    <a:stretch>
                      <a:fillRect/>
                    </a:stretch>
                  </pic:blipFill>
                  <pic:spPr>
                    <a:xfrm>
                      <a:off x="0" y="0"/>
                      <a:ext cx="5271135" cy="7494905"/>
                    </a:xfrm>
                    <a:prstGeom prst="rect">
                      <a:avLst/>
                    </a:prstGeom>
                  </pic:spPr>
                </pic:pic>
              </a:graphicData>
            </a:graphic>
          </wp:inline>
        </w:drawing>
      </w: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34" name="图片 3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0"/>
                    <pic:cNvPicPr>
                      <a:picLocks noChangeAspect="1"/>
                    </pic:cNvPicPr>
                  </pic:nvPicPr>
                  <pic:blipFill>
                    <a:blip r:embed="rId21"/>
                    <a:stretch>
                      <a:fillRect/>
                    </a:stretch>
                  </pic:blipFill>
                  <pic:spPr>
                    <a:xfrm>
                      <a:off x="0" y="0"/>
                      <a:ext cx="5271135" cy="7494905"/>
                    </a:xfrm>
                    <a:prstGeom prst="rect">
                      <a:avLst/>
                    </a:prstGeom>
                  </pic:spPr>
                </pic:pic>
              </a:graphicData>
            </a:graphic>
          </wp:inline>
        </w:drawing>
      </w: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35" name="图片 3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1"/>
                    <pic:cNvPicPr>
                      <a:picLocks noChangeAspect="1"/>
                    </pic:cNvPicPr>
                  </pic:nvPicPr>
                  <pic:blipFill>
                    <a:blip r:embed="rId22"/>
                    <a:stretch>
                      <a:fillRect/>
                    </a:stretch>
                  </pic:blipFill>
                  <pic:spPr>
                    <a:xfrm>
                      <a:off x="0" y="0"/>
                      <a:ext cx="5271135" cy="7494905"/>
                    </a:xfrm>
                    <a:prstGeom prst="rect">
                      <a:avLst/>
                    </a:prstGeom>
                  </pic:spPr>
                </pic:pic>
              </a:graphicData>
            </a:graphic>
          </wp:inline>
        </w:drawing>
      </w: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36" name="图片 3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2"/>
                    <pic:cNvPicPr>
                      <a:picLocks noChangeAspect="1"/>
                    </pic:cNvPicPr>
                  </pic:nvPicPr>
                  <pic:blipFill>
                    <a:blip r:embed="rId23"/>
                    <a:stretch>
                      <a:fillRect/>
                    </a:stretch>
                  </pic:blipFill>
                  <pic:spPr>
                    <a:xfrm>
                      <a:off x="0" y="0"/>
                      <a:ext cx="5271135" cy="7494905"/>
                    </a:xfrm>
                    <a:prstGeom prst="rect">
                      <a:avLst/>
                    </a:prstGeom>
                  </pic:spPr>
                </pic:pic>
              </a:graphicData>
            </a:graphic>
          </wp:inline>
        </w:drawing>
      </w: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37" name="图片 3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3"/>
                    <pic:cNvPicPr>
                      <a:picLocks noChangeAspect="1"/>
                    </pic:cNvPicPr>
                  </pic:nvPicPr>
                  <pic:blipFill>
                    <a:blip r:embed="rId24"/>
                    <a:stretch>
                      <a:fillRect/>
                    </a:stretch>
                  </pic:blipFill>
                  <pic:spPr>
                    <a:xfrm>
                      <a:off x="0" y="0"/>
                      <a:ext cx="5271135" cy="7494905"/>
                    </a:xfrm>
                    <a:prstGeom prst="rect">
                      <a:avLst/>
                    </a:prstGeom>
                  </pic:spPr>
                </pic:pic>
              </a:graphicData>
            </a:graphic>
          </wp:inline>
        </w:drawing>
      </w: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38" name="图片 3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4"/>
                    <pic:cNvPicPr>
                      <a:picLocks noChangeAspect="1"/>
                    </pic:cNvPicPr>
                  </pic:nvPicPr>
                  <pic:blipFill>
                    <a:blip r:embed="rId25"/>
                    <a:stretch>
                      <a:fillRect/>
                    </a:stretch>
                  </pic:blipFill>
                  <pic:spPr>
                    <a:xfrm>
                      <a:off x="0" y="0"/>
                      <a:ext cx="5271135" cy="7494905"/>
                    </a:xfrm>
                    <a:prstGeom prst="rect">
                      <a:avLst/>
                    </a:prstGeom>
                  </pic:spPr>
                </pic:pic>
              </a:graphicData>
            </a:graphic>
          </wp:inline>
        </w:drawing>
      </w: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40" name="图片 40" descr="1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 (2)"/>
                    <pic:cNvPicPr>
                      <a:picLocks noChangeAspect="1"/>
                    </pic:cNvPicPr>
                  </pic:nvPicPr>
                  <pic:blipFill>
                    <a:blip r:embed="rId26"/>
                    <a:stretch>
                      <a:fillRect/>
                    </a:stretch>
                  </pic:blipFill>
                  <pic:spPr>
                    <a:xfrm>
                      <a:off x="0" y="0"/>
                      <a:ext cx="5271135" cy="7494905"/>
                    </a:xfrm>
                    <a:prstGeom prst="rect">
                      <a:avLst/>
                    </a:prstGeom>
                  </pic:spPr>
                </pic:pic>
              </a:graphicData>
            </a:graphic>
          </wp:inline>
        </w:drawing>
      </w: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41" name="图片 41" descr="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 (1)"/>
                    <pic:cNvPicPr>
                      <a:picLocks noChangeAspect="1"/>
                    </pic:cNvPicPr>
                  </pic:nvPicPr>
                  <pic:blipFill>
                    <a:blip r:embed="rId27"/>
                    <a:stretch>
                      <a:fillRect/>
                    </a:stretch>
                  </pic:blipFill>
                  <pic:spPr>
                    <a:xfrm>
                      <a:off x="0" y="0"/>
                      <a:ext cx="5271135" cy="7494905"/>
                    </a:xfrm>
                    <a:prstGeom prst="rect">
                      <a:avLst/>
                    </a:prstGeom>
                  </pic:spPr>
                </pic:pic>
              </a:graphicData>
            </a:graphic>
          </wp:inline>
        </w:drawing>
      </w: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42" name="图片 4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7"/>
                    <pic:cNvPicPr>
                      <a:picLocks noChangeAspect="1"/>
                    </pic:cNvPicPr>
                  </pic:nvPicPr>
                  <pic:blipFill>
                    <a:blip r:embed="rId28"/>
                    <a:stretch>
                      <a:fillRect/>
                    </a:stretch>
                  </pic:blipFill>
                  <pic:spPr>
                    <a:xfrm>
                      <a:off x="0" y="0"/>
                      <a:ext cx="5271135" cy="7494905"/>
                    </a:xfrm>
                    <a:prstGeom prst="rect">
                      <a:avLst/>
                    </a:prstGeom>
                  </pic:spPr>
                </pic:pic>
              </a:graphicData>
            </a:graphic>
          </wp:inline>
        </w:drawing>
      </w: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MT Extra">
    <w:panose1 w:val="05050102010205020202"/>
    <w:charset w:val="00"/>
    <w:family w:val="auto"/>
    <w:pitch w:val="default"/>
    <w:sig w:usb0="8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Bookshelf Symbol 7">
    <w:panose1 w:val="05010101010101010101"/>
    <w:charset w:val="00"/>
    <w:family w:val="auto"/>
    <w:pitch w:val="default"/>
    <w:sig w:usb0="00000000" w:usb1="00000000" w:usb2="00000000" w:usb3="00000000" w:csb0="80000000" w:csb1="00000000"/>
  </w:font>
  <w:font w:name="Segoe UI">
    <w:panose1 w:val="020B0502040204020203"/>
    <w:charset w:val="00"/>
    <w:family w:val="auto"/>
    <w:pitch w:val="default"/>
    <w:sig w:usb0="E10022FF" w:usb1="C000E47F" w:usb2="00000029" w:usb3="00000000" w:csb0="200001DF" w:csb1="20000000"/>
  </w:font>
  <w:font w:name="PMingLiU">
    <w:panose1 w:val="02020500000000000000"/>
    <w:charset w:val="88"/>
    <w:family w:val="auto"/>
    <w:pitch w:val="default"/>
    <w:sig w:usb0="A00002FF" w:usb1="28CFFCFA" w:usb2="00000016" w:usb3="00000000" w:csb0="00100001" w:csb1="00000000"/>
  </w:font>
  <w:font w:name="Microsoft Sans Serif">
    <w:panose1 w:val="020B0604020202020204"/>
    <w:charset w:val="00"/>
    <w:family w:val="auto"/>
    <w:pitch w:val="default"/>
    <w:sig w:usb0="E1002AFF" w:usb1="C0000002" w:usb2="00000008" w:usb3="00000000" w:csb0="200101FF" w:csb1="20280000"/>
  </w:font>
  <w:font w:name="长城楷体">
    <w:altName w:val="黑体"/>
    <w:panose1 w:val="00000000000000000000"/>
    <w:charset w:val="86"/>
    <w:family w:val="decorative"/>
    <w:pitch w:val="default"/>
    <w:sig w:usb0="00000000" w:usb1="00000000" w:usb2="00000010" w:usb3="00000000" w:csb0="00040000" w:csb1="00000000"/>
  </w:font>
  <w:font w:name="仿宋_GB2312">
    <w:altName w:val="仿宋"/>
    <w:panose1 w:val="02010609030101010101"/>
    <w:charset w:val="86"/>
    <w:family w:val="decorative"/>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TimesNewRoman">
    <w:altName w:val="Times New Roman"/>
    <w:panose1 w:val="00000000000000000000"/>
    <w:charset w:val="00"/>
    <w:family w:val="swiss"/>
    <w:pitch w:val="default"/>
    <w:sig w:usb0="00000000" w:usb1="00000000" w:usb2="00000000" w:usb3="00000000" w:csb0="00000001" w:csb1="00000000"/>
  </w:font>
  <w:font w:name="楷体_GB2312">
    <w:altName w:val="楷体"/>
    <w:panose1 w:val="02010609030101010101"/>
    <w:charset w:val="86"/>
    <w:family w:val="decorative"/>
    <w:pitch w:val="default"/>
    <w:sig w:usb0="00000000" w:usb1="00000000" w:usb2="00000000" w:usb3="00000000" w:csb0="00040000" w:csb1="00000000"/>
  </w:font>
  <w:font w:name="Garamond">
    <w:altName w:val="PMingLiU-ExtB"/>
    <w:panose1 w:val="02020404030301010803"/>
    <w:charset w:val="00"/>
    <w:family w:val="swiss"/>
    <w:pitch w:val="default"/>
    <w:sig w:usb0="00000000" w:usb1="00000000" w:usb2="00000000" w:usb3="00000000" w:csb0="0000009F" w:csb1="DFD70000"/>
  </w:font>
  <w:font w:name="宋?">
    <w:altName w:val="Times New Roman"/>
    <w:panose1 w:val="00000000000000000000"/>
    <w:charset w:val="00"/>
    <w:family w:val="auto"/>
    <w:pitch w:val="default"/>
    <w:sig w:usb0="00000000" w:usb1="00000000" w:usb2="00000000" w:usb3="00000000" w:csb0="00000001" w:csb1="00000000"/>
  </w:font>
  <w:font w:name="SSJ-PK74820002841-Identity-H">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华文中宋">
    <w:altName w:val="宋体"/>
    <w:panose1 w:val="00000000000000000000"/>
    <w:charset w:val="86"/>
    <w:family w:val="auto"/>
    <w:pitch w:val="default"/>
    <w:sig w:usb0="00000000" w:usb1="00000000" w:usb2="00000010" w:usb3="00000000" w:csb0="0004009F" w:csb1="00000000"/>
  </w:font>
  <w:font w:name="@宋体">
    <w:panose1 w:val="02010600030101010101"/>
    <w:charset w:val="86"/>
    <w:family w:val="auto"/>
    <w:pitch w:val="default"/>
    <w:sig w:usb0="00000003" w:usb1="288F0000" w:usb2="0000000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华文中宋">
    <w:altName w:val="宋体"/>
    <w:panose1 w:val="00000000000000000000"/>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80F3C52" w:usb2="00000016" w:usb3="00000000" w:csb0="0004001F" w:csb1="00000000"/>
  </w:font>
  <w:font w:name="方正小标宋简体">
    <w:altName w:val="黑体"/>
    <w:panose1 w:val="03000509000000000000"/>
    <w:charset w:val="86"/>
    <w:family w:val="script"/>
    <w:pitch w:val="default"/>
    <w:sig w:usb0="00000000" w:usb1="00000000" w:usb2="00000010" w:usb3="00000000" w:csb0="00040000" w:csb1="00000000"/>
  </w:font>
  <w:font w:name="微软简标宋">
    <w:altName w:val="黑体"/>
    <w:panose1 w:val="00000000000000000000"/>
    <w:charset w:val="86"/>
    <w:family w:val="auto"/>
    <w:pitch w:val="default"/>
    <w:sig w:usb0="00000000" w:usb1="00000000" w:usb2="00000010" w:usb3="00000000" w:csb0="00040000" w:csb1="00000000"/>
  </w:font>
  <w:font w:name="Courier New">
    <w:panose1 w:val="02070309020205020404"/>
    <w:charset w:val="00"/>
    <w:family w:val="decorative"/>
    <w:pitch w:val="default"/>
    <w:sig w:usb0="E0002AFF" w:usb1="C0007843" w:usb2="00000009" w:usb3="00000000" w:csb0="400001FF" w:csb1="FFFF0000"/>
  </w:font>
  <w:font w:name="Cambria Math">
    <w:panose1 w:val="02040503050406030204"/>
    <w:charset w:val="00"/>
    <w:family w:val="swiss"/>
    <w:pitch w:val="default"/>
    <w:sig w:usb0="E00002FF" w:usb1="420024FF" w:usb2="00000000" w:usb3="00000000" w:csb0="2000019F" w:csb1="00000000"/>
  </w:font>
  <w:font w:name="Verdana">
    <w:panose1 w:val="020B0604030504040204"/>
    <w:charset w:val="00"/>
    <w:family w:val="roman"/>
    <w:pitch w:val="default"/>
    <w:sig w:usb0="A10006FF" w:usb1="4000205B" w:usb2="00000010" w:usb3="00000000" w:csb0="2000019F" w:csb1="00000000"/>
  </w:font>
  <w:font w:name="Arial Black">
    <w:panose1 w:val="020B0A04020102020204"/>
    <w:charset w:val="00"/>
    <w:family w:val="roman"/>
    <w:pitch w:val="default"/>
    <w:sig w:usb0="00000287" w:usb1="00000000" w:usb2="00000000" w:usb3="00000000" w:csb0="2000009F" w:csb1="DFD70000"/>
  </w:font>
  <w:font w:name="新宋体">
    <w:panose1 w:val="02010609030101010101"/>
    <w:charset w:val="86"/>
    <w:family w:val="auto"/>
    <w:pitch w:val="default"/>
    <w:sig w:usb0="00000003" w:usb1="288F0000" w:usb2="00000006" w:usb3="00000000" w:csb0="00040001" w:csb1="00000000"/>
  </w:font>
  <w:font w:name="Calibri Light">
    <w:panose1 w:val="020F0302020204030204"/>
    <w:charset w:val="00"/>
    <w:family w:val="auto"/>
    <w:pitch w:val="default"/>
    <w:sig w:usb0="A00002EF" w:usb1="4000207B" w:usb2="00000000" w:usb3="00000000" w:csb0="2000019F" w:csb1="00000000"/>
  </w:font>
  <w:font w:name="BatangChe">
    <w:panose1 w:val="02030609000101010101"/>
    <w:charset w:val="81"/>
    <w:family w:val="auto"/>
    <w:pitch w:val="default"/>
    <w:sig w:usb0="B00002AF" w:usb1="69D77CFB" w:usb2="00000030" w:usb3="00000000" w:csb0="4008009F" w:csb1="DFD70000"/>
  </w:font>
  <w:font w:name="叶根友毛笔行书2.0版">
    <w:panose1 w:val="02010601030101010101"/>
    <w:charset w:val="86"/>
    <w:family w:val="auto"/>
    <w:pitch w:val="default"/>
    <w:sig w:usb0="00000001" w:usb1="080E0000" w:usb2="00000000" w:usb3="00000000" w:csb0="00040000" w:csb1="00000000"/>
  </w:font>
  <w:font w:name="汉鼎简书宋">
    <w:altName w:val="宋体"/>
    <w:panose1 w:val="0201060901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S Gothic">
    <w:panose1 w:val="020B0609070205080204"/>
    <w:charset w:val="80"/>
    <w:family w:val="modern"/>
    <w:pitch w:val="default"/>
    <w:sig w:usb0="E00002FF" w:usb1="6AC7FDFB" w:usb2="00000012" w:usb3="00000000" w:csb0="4002009F" w:csb1="DFD70000"/>
  </w:font>
  <w:font w:name="方正楷体简体">
    <w:altName w:val="宋体"/>
    <w:panose1 w:val="00000000000000000000"/>
    <w:charset w:val="86"/>
    <w:family w:val="roman"/>
    <w:pitch w:val="default"/>
    <w:sig w:usb0="00000000" w:usb1="00000000" w:usb2="00000010" w:usb3="00000000" w:csb0="00040000" w:csb1="00000000"/>
  </w:font>
  <w:font w:name="ˎ̥">
    <w:altName w:val="微软雅黑"/>
    <w:panose1 w:val="00000000000000000000"/>
    <w:charset w:val="00"/>
    <w:family w:val="roman"/>
    <w:pitch w:val="default"/>
    <w:sig w:usb0="00000000" w:usb1="00000000" w:usb2="00000000" w:usb3="00000000" w:csb0="00040001" w:csb1="00000000"/>
  </w:font>
  <w:font w:name="TimesNewRoman">
    <w:altName w:val="宋体"/>
    <w:panose1 w:val="00000000000000000000"/>
    <w:charset w:val="86"/>
    <w:family w:val="auto"/>
    <w:pitch w:val="default"/>
    <w:sig w:usb0="00000000" w:usb1="00000000" w:usb2="00000010" w:usb3="00000000" w:csb0="00040001" w:csb1="00000000"/>
  </w:font>
  <w:font w:name="GulimChe">
    <w:panose1 w:val="020B0609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Batang">
    <w:panose1 w:val="02030600000101010101"/>
    <w:charset w:val="81"/>
    <w:family w:val="auto"/>
    <w:pitch w:val="default"/>
    <w:sig w:usb0="B00002AF" w:usb1="69D77CFB" w:usb2="00000030" w:usb3="00000000" w:csb0="4008009F" w:csb1="DFD70000"/>
  </w:font>
  <w:font w:name="方正兰亭超细黑简体">
    <w:panose1 w:val="02000000000000000000"/>
    <w:charset w:val="86"/>
    <w:family w:val="auto"/>
    <w:pitch w:val="default"/>
    <w:sig w:usb0="00000001" w:usb1="08000000" w:usb2="00000000" w:usb3="00000000" w:csb0="00040000" w:csb1="00000000"/>
  </w:font>
  <w:font w:name="Malgun Gothic">
    <w:panose1 w:val="020B0503020000020004"/>
    <w:charset w:val="81"/>
    <w:family w:val="auto"/>
    <w:pitch w:val="default"/>
    <w:sig w:usb0="900002AF" w:usb1="01D77CFB" w:usb2="00000012" w:usb3="00000000" w:csb0="00080001" w:csb1="00000000"/>
  </w:font>
  <w:font w:name="new times roma">
    <w:altName w:val="Times New Roman"/>
    <w:panose1 w:val="00000000000000000000"/>
    <w:charset w:val="00"/>
    <w:family w:val="roman"/>
    <w:pitch w:val="default"/>
    <w:sig w:usb0="00000000" w:usb1="00000000" w:usb2="00000000" w:usb3="00000000" w:csb0="00040001" w:csb1="00000000"/>
  </w:font>
  <w:font w:name="AmdtSymbols">
    <w:altName w:val="PMingLiU"/>
    <w:panose1 w:val="02000500000000020004"/>
    <w:charset w:val="00"/>
    <w:family w:val="auto"/>
    <w:pitch w:val="default"/>
    <w:sig w:usb0="00000000" w:usb1="00000000" w:usb2="00000000" w:usb3="00000000" w:csb0="00000001" w:csb1="00000000"/>
  </w:font>
  <w:font w:name="AmdtSymbols">
    <w:altName w:val="PMingLiU"/>
    <w:panose1 w:val="02000500000000020004"/>
    <w:charset w:val="01"/>
    <w:family w:val="auto"/>
    <w:pitch w:val="default"/>
    <w:sig w:usb0="00000000" w:usb1="00000000" w:usb2="00000000" w:usb3="00000000" w:csb0="00000001" w:csb1="00000000"/>
  </w:font>
  <w:font w:name="RomanS">
    <w:altName w:val="PMingLiU"/>
    <w:panose1 w:val="02000400000000000000"/>
    <w:charset w:val="00"/>
    <w:family w:val="auto"/>
    <w:pitch w:val="default"/>
    <w:sig w:usb0="00000000" w:usb1="00000000" w:usb2="00000000" w:usb3="00000000" w:csb0="000001FF" w:csb1="00000000"/>
  </w:font>
  <w:font w:name="UniversalMath1 BT">
    <w:altName w:val="MingLiU"/>
    <w:panose1 w:val="05050102010205020602"/>
    <w:charset w:val="00"/>
    <w:family w:val="auto"/>
    <w:pitch w:val="default"/>
    <w:sig w:usb0="00000000" w:usb1="00000000" w:usb2="00000000" w:usb3="00000000" w:csb0="00000000" w:csb1="00000000"/>
  </w:font>
  <w:font w:name="ISOCPEUR">
    <w:altName w:val="Microsoft Sans Serif"/>
    <w:panose1 w:val="020B0604020202020204"/>
    <w:charset w:val="00"/>
    <w:family w:val="auto"/>
    <w:pitch w:val="default"/>
    <w:sig w:usb0="00000000" w:usb1="00000000" w:usb2="00000000" w:usb3="00000000" w:csb0="4000009F" w:csb1="DFD70000"/>
  </w:font>
  <w:font w:name="MingLiU">
    <w:panose1 w:val="02020509000000000000"/>
    <w:charset w:val="88"/>
    <w:family w:val="auto"/>
    <w:pitch w:val="default"/>
    <w:sig w:usb0="A00002FF" w:usb1="28CFFCFA" w:usb2="00000016" w:usb3="00000000" w:csb0="00100001" w:csb1="00000000"/>
  </w:font>
  <w:font w:name="Gulim">
    <w:panose1 w:val="020B0600000101010101"/>
    <w:charset w:val="81"/>
    <w:family w:val="auto"/>
    <w:pitch w:val="default"/>
    <w:sig w:usb0="B00002AF" w:usb1="69D77CFB" w:usb2="00000030" w:usb3="00000000" w:csb0="4008009F" w:csb1="DFD70000"/>
  </w:font>
  <w:font w:name="Microsoft Sans Serif">
    <w:panose1 w:val="020B0604020202020204"/>
    <w:charset w:val="01"/>
    <w:family w:val="swiss"/>
    <w:pitch w:val="default"/>
    <w:sig w:usb0="E1002AFF" w:usb1="C0000002" w:usb2="00000008" w:usb3="00000000" w:csb0="200101FF" w:csb1="20280000"/>
  </w:font>
  <w:font w:name="ESRI AMFM Electric">
    <w:altName w:val="PMingLiU"/>
    <w:panose1 w:val="02000400000000000000"/>
    <w:charset w:val="00"/>
    <w:family w:val="auto"/>
    <w:pitch w:val="default"/>
    <w:sig w:usb0="00000000" w:usb1="00000000" w:usb2="00000000" w:usb3="00000000" w:csb0="00000001" w:csb1="00000000"/>
  </w:font>
  <w:font w:name="Prestige Elite Std">
    <w:altName w:val="PMingLiU"/>
    <w:panose1 w:val="02060509020206020304"/>
    <w:charset w:val="00"/>
    <w:family w:val="auto"/>
    <w:pitch w:val="default"/>
    <w:sig w:usb0="00000000" w:usb1="00000000" w:usb2="00000000" w:usb3="00000000" w:csb0="40000001" w:csb1="00000000"/>
  </w:font>
  <w:font w:name="Garamond Premr Pro">
    <w:altName w:val="PMingLiU"/>
    <w:panose1 w:val="02020402060506020403"/>
    <w:charset w:val="00"/>
    <w:family w:val="auto"/>
    <w:pitch w:val="default"/>
    <w:sig w:usb0="00000000" w:usb1="00000000" w:usb2="00000000" w:usb3="00000000" w:csb0="0000019F" w:csb1="00000000"/>
  </w:font>
  <w:font w:name="Vijaya">
    <w:panose1 w:val="020B0604020202020204"/>
    <w:charset w:val="00"/>
    <w:family w:val="auto"/>
    <w:pitch w:val="default"/>
    <w:sig w:usb0="00100003" w:usb1="00000000" w:usb2="00000000" w:usb3="00000000" w:csb0="00000001" w:csb1="00000000"/>
  </w:font>
  <w:font w:name="hakuyoxingshu7000">
    <w:panose1 w:val="02000600000000000000"/>
    <w:charset w:val="86"/>
    <w:family w:val="auto"/>
    <w:pitch w:val="default"/>
    <w:sig w:usb0="FFFFFFFF" w:usb1="E9FFFFFF" w:usb2="0000003F" w:usb3="00000000" w:csb0="603F00FF" w:csb1="FFFF0000"/>
  </w:font>
  <w:font w:name="Segoe UI Symbol">
    <w:panose1 w:val="020B0502040204020203"/>
    <w:charset w:val="00"/>
    <w:family w:val="auto"/>
    <w:pitch w:val="default"/>
    <w:sig w:usb0="8000006F" w:usb1="1200FBEF" w:usb2="0064C000" w:usb3="00000002" w:csb0="00000001" w:csb1="40000000"/>
  </w:font>
  <w:font w:name="Dutch801 Rm BT">
    <w:altName w:val="Times New Roman"/>
    <w:panose1 w:val="02020603060505020304"/>
    <w:charset w:val="00"/>
    <w:family w:val="roman"/>
    <w:pitch w:val="default"/>
    <w:sig w:usb0="00000000" w:usb1="00000000" w:usb2="00000000" w:usb3="00000000" w:csb0="0000001B" w:csb1="00000000"/>
  </w:font>
  <w:font w:name="华文行楷">
    <w:altName w:val="宋体"/>
    <w:panose1 w:val="02010800040101010101"/>
    <w:charset w:val="86"/>
    <w:family w:val="auto"/>
    <w:pitch w:val="default"/>
    <w:sig w:usb0="00000000" w:usb1="00000000" w:usb2="00000010" w:usb3="00000000" w:csb0="00040000" w:csb1="00000000"/>
  </w:font>
  <w:font w:name="仿宋体">
    <w:altName w:val="宋体"/>
    <w:panose1 w:val="02010600030101010101"/>
    <w:charset w:val="86"/>
    <w:family w:val="roman"/>
    <w:pitch w:val="default"/>
    <w:sig w:usb0="00000000" w:usb1="00000000" w:usb2="00000010" w:usb3="00000000" w:csb0="00040000" w:csb1="00000000"/>
  </w:font>
  <w:font w:name="MS UI Gothic">
    <w:panose1 w:val="020B0600070205080204"/>
    <w:charset w:val="80"/>
    <w:family w:val="auto"/>
    <w:pitch w:val="default"/>
    <w:sig w:usb0="E00002FF" w:usb1="6AC7FDFB" w:usb2="00000012" w:usb3="00000000" w:csb0="4002009F" w:csb1="DFD70000"/>
  </w:font>
  <w:font w:name="Bookshelf Symbol 7">
    <w:panose1 w:val="05010101010101010101"/>
    <w:charset w:val="02"/>
    <w:family w:val="roman"/>
    <w:pitch w:val="default"/>
    <w:sig w:usb0="00000000" w:usb1="00000000" w:usb2="00000000" w:usb3="00000000" w:csb0="80000000" w:csb1="00000000"/>
  </w:font>
  <w:font w:name="TimesNewRomanPSMT">
    <w:altName w:val="Times New Roman"/>
    <w:panose1 w:val="00000000000000000000"/>
    <w:charset w:val="00"/>
    <w:family w:val="roman"/>
    <w:pitch w:val="default"/>
    <w:sig w:usb0="00000000" w:usb1="00000000" w:usb2="00000010"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方正仿宋简体">
    <w:altName w:val="微软雅黑"/>
    <w:panose1 w:val="03000509000000000000"/>
    <w:charset w:val="86"/>
    <w:family w:val="script"/>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SimSun-ExtB">
    <w:panose1 w:val="02010609060101010101"/>
    <w:charset w:val="86"/>
    <w:family w:val="auto"/>
    <w:pitch w:val="default"/>
    <w:sig w:usb0="00000001" w:usb1="02000000" w:usb2="00000000" w:usb3="00000000" w:csb0="00040001" w:csb1="00000000"/>
  </w:font>
  <w:font w:name="MT Extra">
    <w:panose1 w:val="05050102010205020202"/>
    <w:charset w:val="02"/>
    <w:family w:val="auto"/>
    <w:pitch w:val="default"/>
    <w:sig w:usb0="80000000" w:usb1="00000000" w:usb2="00000000" w:usb3="00000000" w:csb0="00000000" w:csb1="00000000"/>
  </w:font>
  <w:font w:name="PMingLiU-ExtB">
    <w:panose1 w:val="02020500000000000000"/>
    <w:charset w:val="88"/>
    <w:family w:val="auto"/>
    <w:pitch w:val="default"/>
    <w:sig w:usb0="8000002F" w:usb1="02000008" w:usb2="00000000" w:usb3="00000000" w:csb0="00100001" w:csb1="00000000"/>
  </w:font>
  <w:font w:name="Microsoft JhengHei">
    <w:panose1 w:val="020B0604030504040204"/>
    <w:charset w:val="88"/>
    <w:family w:val="auto"/>
    <w:pitch w:val="default"/>
    <w:sig w:usb0="00000087" w:usb1="28AF4000" w:usb2="00000016" w:usb3="00000000" w:csb0="00100009" w:csb1="00000000"/>
  </w:font>
  <w:font w:name="Kozuka Gothic Pro H">
    <w:altName w:val="MS UI Gothic"/>
    <w:panose1 w:val="020B0800000000000000"/>
    <w:charset w:val="80"/>
    <w:family w:val="auto"/>
    <w:pitch w:val="default"/>
    <w:sig w:usb0="00000000" w:usb1="00000000" w:usb2="00000012" w:usb3="00000000" w:csb0="20020005" w:csb1="00000000"/>
  </w:font>
  <w:font w:name="&lt;/ul&gt;">
    <w:altName w:val="Times New Roman"/>
    <w:panose1 w:val="00000000000000000000"/>
    <w:charset w:val="00"/>
    <w:family w:val="roman"/>
    <w:pitch w:val="default"/>
    <w:sig w:usb0="00000000" w:usb1="00000000" w:usb2="00000000" w:usb3="00000000" w:csb0="00000001" w:csb1="00000000"/>
  </w:font>
  <w:font w:name="方正舒体">
    <w:altName w:val="宋体"/>
    <w:panose1 w:val="02010601030101010101"/>
    <w:charset w:val="86"/>
    <w:family w:val="auto"/>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 w:name="AMGDT">
    <w:altName w:val="Vrinda"/>
    <w:panose1 w:val="02000400000000000000"/>
    <w:charset w:val="00"/>
    <w:family w:val="auto"/>
    <w:pitch w:val="default"/>
    <w:sig w:usb0="00000000" w:usb1="00000000" w:usb2="00000000" w:usb3="00000000" w:csb0="00000001" w:csb1="00000000"/>
  </w:font>
  <w:font w:name="Chaparral Pro Light">
    <w:altName w:val="Segoe Print"/>
    <w:panose1 w:val="02060403030505090203"/>
    <w:charset w:val="00"/>
    <w:family w:val="auto"/>
    <w:pitch w:val="default"/>
    <w:sig w:usb0="00000000" w:usb1="00000000" w:usb2="00000000" w:usb3="00000000" w:csb0="20000093" w:csb1="00000000"/>
  </w:font>
  <w:font w:name="Vrinda">
    <w:panose1 w:val="020B0502040204020203"/>
    <w:charset w:val="00"/>
    <w:family w:val="auto"/>
    <w:pitch w:val="default"/>
    <w:sig w:usb0="00010003" w:usb1="00000000" w:usb2="00000000" w:usb3="00000000" w:csb0="00000001" w:csb1="00000000"/>
  </w:font>
  <w:font w:name="AcadEref">
    <w:altName w:val="Vrinda"/>
    <w:panose1 w:val="02000500000000020003"/>
    <w:charset w:val="00"/>
    <w:family w:val="auto"/>
    <w:pitch w:val="default"/>
    <w:sig w:usb0="00000000" w:usb1="00000000" w:usb2="00000000" w:usb3="00000000" w:csb0="00000001" w:csb1="00000000"/>
  </w:font>
  <w:font w:name="Kozuka Mincho Pro R">
    <w:altName w:val="MS PMincho"/>
    <w:panose1 w:val="02020400000000000000"/>
    <w:charset w:val="80"/>
    <w:family w:val="auto"/>
    <w:pitch w:val="default"/>
    <w:sig w:usb0="00000000" w:usb1="00000000" w:usb2="00000012" w:usb3="00000000" w:csb0="20020005" w:csb1="00000000"/>
  </w:font>
  <w:font w:name="Chaparral Pro">
    <w:altName w:val="Segoe Print"/>
    <w:panose1 w:val="02060503040505020203"/>
    <w:charset w:val="00"/>
    <w:family w:val="auto"/>
    <w:pitch w:val="default"/>
    <w:sig w:usb0="00000000" w:usb1="00000000" w:usb2="00000000" w:usb3="00000000" w:csb0="20000093" w:csb1="00000000"/>
  </w:font>
  <w:font w:name="F3">
    <w:altName w:val="宋体"/>
    <w:panose1 w:val="00000000000000000000"/>
    <w:charset w:val="86"/>
    <w:family w:val="auto"/>
    <w:pitch w:val="default"/>
    <w:sig w:usb0="00000000" w:usb1="00000000" w:usb2="00000000" w:usb3="00000000" w:csb0="00040000" w:csb1="00000000"/>
  </w:font>
  <w:font w:name="UniversalMath1 BT">
    <w:altName w:val="MS Reference Specialty"/>
    <w:panose1 w:val="05050102010205020602"/>
    <w:charset w:val="02"/>
    <w:family w:val="auto"/>
    <w:pitch w:val="default"/>
    <w:sig w:usb0="00000000" w:usb1="00000000" w:usb2="00000000" w:usb3="00000000" w:csb0="00000000" w:csb1="00000000"/>
  </w:font>
  <w:font w:name="MS Reference Specialty">
    <w:panose1 w:val="05000500000000000000"/>
    <w:charset w:val="00"/>
    <w:family w:val="auto"/>
    <w:pitch w:val="default"/>
    <w:sig w:usb0="00000000" w:usb1="00000000" w:usb2="00000000" w:usb3="00000000" w:csb0="80000000" w:csb1="00000000"/>
  </w:font>
  <w:font w:name="宋体-PUA">
    <w:altName w:val="宋体"/>
    <w:panose1 w:val="02010600030101010101"/>
    <w:charset w:val="86"/>
    <w:family w:val="auto"/>
    <w:pitch w:val="default"/>
    <w:sig w:usb0="00000000" w:usb1="00000000" w:usb2="00000000" w:usb3="00000000" w:csb0="00040000" w:csb1="00000000"/>
  </w:font>
  <w:font w:name="宋体-18030">
    <w:altName w:val="宋体"/>
    <w:panose1 w:val="00000000000000000000"/>
    <w:charset w:val="86"/>
    <w:family w:val="decorative"/>
    <w:pitch w:val="default"/>
    <w:sig w:usb0="00000000" w:usb1="00000000" w:usb2="000A005E" w:usb3="00000000" w:csb0="00040001" w:csb1="00000000"/>
  </w:font>
  <w:font w:name="MS PMincho">
    <w:panose1 w:val="02020600040205080304"/>
    <w:charset w:val="80"/>
    <w:family w:val="auto"/>
    <w:pitch w:val="default"/>
    <w:sig w:usb0="E00002FF" w:usb1="6AC7FDFB" w:usb2="00000012" w:usb3="00000000" w:csb0="4002009F" w:csb1="DFD70000"/>
  </w:font>
  <w:font w:name="Kozuka Mincho Pro M">
    <w:altName w:val="MS PMincho"/>
    <w:panose1 w:val="02020600000000000000"/>
    <w:charset w:val="80"/>
    <w:family w:val="auto"/>
    <w:pitch w:val="default"/>
    <w:sig w:usb0="00000000" w:usb1="00000000" w:usb2="00000012" w:usb3="00000000" w:csb0="20020005" w:csb1="00000000"/>
  </w:font>
  <w:font w:name="RomanT">
    <w:altName w:val="Segoe Print"/>
    <w:panose1 w:val="00000400000000000000"/>
    <w:charset w:val="00"/>
    <w:family w:val="auto"/>
    <w:pitch w:val="default"/>
    <w:sig w:usb0="00000000" w:usb1="00000000" w:usb2="00000000" w:usb3="00000000" w:csb0="000001FF" w:csb1="00000000"/>
  </w:font>
  <w:font w:name="Kozuka Gothic Pro H">
    <w:altName w:val="Impact"/>
    <w:panose1 w:val="020B0800000000000000"/>
    <w:charset w:val="00"/>
    <w:family w:val="auto"/>
    <w:pitch w:val="default"/>
    <w:sig w:usb0="00000000" w:usb1="00000000" w:usb2="00000012" w:usb3="00000000" w:csb0="20020005" w:csb1="00000000"/>
  </w:font>
  <w:font w:name="Kozuka Mincho Pro M">
    <w:altName w:val="Simplified Arabic"/>
    <w:panose1 w:val="02020600000000000000"/>
    <w:charset w:val="00"/>
    <w:family w:val="auto"/>
    <w:pitch w:val="default"/>
    <w:sig w:usb0="00000000" w:usb1="00000000" w:usb2="00000012" w:usb3="00000000" w:csb0="20020005" w:csb1="00000000"/>
  </w:font>
  <w:font w:name="Impact">
    <w:panose1 w:val="020B0806030902050204"/>
    <w:charset w:val="00"/>
    <w:family w:val="auto"/>
    <w:pitch w:val="default"/>
    <w:sig w:usb0="00000287" w:usb1="00000000" w:usb2="00000000" w:usb3="00000000" w:csb0="2000009F" w:csb1="DFD70000"/>
  </w:font>
  <w:font w:name="Simplified Arabic">
    <w:panose1 w:val="02020603050405020304"/>
    <w:charset w:val="00"/>
    <w:family w:val="auto"/>
    <w:pitch w:val="default"/>
    <w:sig w:usb0="00002003" w:usb1="00000000" w:usb2="00000000" w:usb3="00000000" w:csb0="00000041" w:csb1="20080000"/>
  </w:font>
  <w:font w:name="昆仑仿宋">
    <w:altName w:val="黑体"/>
    <w:panose1 w:val="00000000000000000000"/>
    <w:charset w:val="86"/>
    <w:family w:val="modern"/>
    <w:pitch w:val="default"/>
    <w:sig w:usb0="00000000" w:usb1="00000000" w:usb2="00000010" w:usb3="00000000" w:csb0="00040000" w:csb1="00000000"/>
  </w:font>
  <w:font w:name="Arail">
    <w:altName w:val="宋体"/>
    <w:panose1 w:val="00000000000000000000"/>
    <w:charset w:val="00"/>
    <w:family w:val="auto"/>
    <w:pitch w:val="default"/>
    <w:sig w:usb0="00000000" w:usb1="00000000" w:usb2="00000000" w:usb3="00000000" w:csb0="00040001" w:csb1="00000000"/>
  </w:font>
  <w:font w:name="F1">
    <w:altName w:val="宋体"/>
    <w:panose1 w:val="00000000000000000000"/>
    <w:charset w:val="86"/>
    <w:family w:val="auto"/>
    <w:pitch w:val="default"/>
    <w:sig w:usb0="00000000" w:usb1="00000000" w:usb2="00000000" w:usb3="00000000" w:csb0="00040000" w:csb1="00000000"/>
  </w:font>
  <w:font w:name="DotumChe">
    <w:panose1 w:val="020B0609000101010101"/>
    <w:charset w:val="81"/>
    <w:family w:val="auto"/>
    <w:pitch w:val="default"/>
    <w:sig w:usb0="B00002AF" w:usb1="69D77CFB" w:usb2="00000030" w:usb3="00000000" w:csb0="4008009F" w:csb1="DFD70000"/>
  </w:font>
  <w:font w:name="Meiryo UI">
    <w:panose1 w:val="020B0604030504040204"/>
    <w:charset w:val="80"/>
    <w:family w:val="auto"/>
    <w:pitch w:val="default"/>
    <w:sig w:usb0="E10102FF" w:usb1="EAC7FFFF" w:usb2="00010012" w:usb3="00000000" w:csb0="6002009F" w:csb1="DFD70000"/>
  </w:font>
  <w:font w:name="MingLiU-ExtB">
    <w:panose1 w:val="02020500000000000000"/>
    <w:charset w:val="88"/>
    <w:family w:val="auto"/>
    <w:pitch w:val="default"/>
    <w:sig w:usb0="8000002F" w:usb1="02000008" w:usb2="00000000" w:usb3="00000000" w:csb0="00100001" w:csb1="00000000"/>
  </w:font>
  <w:font w:name="MingLiU_HKSCS">
    <w:panose1 w:val="02020500000000000000"/>
    <w:charset w:val="88"/>
    <w:family w:val="auto"/>
    <w:pitch w:val="default"/>
    <w:sig w:usb0="A00002FF" w:usb1="38CFFCFA" w:usb2="00000016" w:usb3="00000000" w:csb0="00100001" w:csb1="00000000"/>
  </w:font>
  <w:font w:name="MingLiU_HKSCS-ExtB">
    <w:panose1 w:val="02020500000000000000"/>
    <w:charset w:val="88"/>
    <w:family w:val="auto"/>
    <w:pitch w:val="default"/>
    <w:sig w:usb0="8000002F" w:usb1="02000008" w:usb2="00000000" w:usb3="00000000" w:csb0="00100001" w:csb1="00000000"/>
  </w:font>
  <w:font w:name="MS Mincho">
    <w:panose1 w:val="02020609040205080304"/>
    <w:charset w:val="80"/>
    <w:family w:val="auto"/>
    <w:pitch w:val="default"/>
    <w:sig w:usb0="E00002FF" w:usb1="6AC7FDFB" w:usb2="00000012" w:usb3="00000000" w:csb0="4002009F" w:csb1="DFD70000"/>
  </w:font>
  <w:font w:name="Aharoni">
    <w:panose1 w:val="02010803020104030203"/>
    <w:charset w:val="00"/>
    <w:family w:val="auto"/>
    <w:pitch w:val="default"/>
    <w:sig w:usb0="00000801" w:usb1="00000000" w:usb2="00000000" w:usb3="00000000" w:csb0="00000020" w:csb1="00200000"/>
  </w:font>
  <w:font w:name="Book Antiqua">
    <w:altName w:val="Segoe Print"/>
    <w:panose1 w:val="02040602050305030304"/>
    <w:charset w:val="00"/>
    <w:family w:val="auto"/>
    <w:pitch w:val="default"/>
    <w:sig w:usb0="00000000" w:usb1="00000000" w:usb2="00000000" w:usb3="00000000" w:csb0="2000009F" w:csb1="DFD70000"/>
  </w:font>
  <w:font w:name="BrowalliaUPC">
    <w:panose1 w:val="020B0604020202020204"/>
    <w:charset w:val="00"/>
    <w:family w:val="auto"/>
    <w:pitch w:val="default"/>
    <w:sig w:usb0="81000003" w:usb1="00000000" w:usb2="00000000" w:usb3="00000000" w:csb0="00010001" w:csb1="00000000"/>
  </w:font>
  <w:font w:name="DokChampa">
    <w:panose1 w:val="020B0604020202020204"/>
    <w:charset w:val="00"/>
    <w:family w:val="auto"/>
    <w:pitch w:val="default"/>
    <w:sig w:usb0="03000003" w:usb1="00000000" w:usb2="00000000" w:usb3="00000000" w:csb0="40010001" w:csb1="00000000"/>
  </w:font>
  <w:font w:name="FrankRuehl">
    <w:panose1 w:val="020E0503060101010101"/>
    <w:charset w:val="00"/>
    <w:family w:val="auto"/>
    <w:pitch w:val="default"/>
    <w:sig w:usb0="00000801" w:usb1="00000000" w:usb2="00000000" w:usb3="00000000" w:csb0="00000020" w:csb1="00200000"/>
  </w:font>
  <w:font w:name="JasmineUPC">
    <w:panose1 w:val="02020603050405020304"/>
    <w:charset w:val="00"/>
    <w:family w:val="auto"/>
    <w:pitch w:val="default"/>
    <w:sig w:usb0="01000007" w:usb1="00000002" w:usb2="00000000" w:usb3="00000000" w:csb0="00010001" w:csb1="00000000"/>
  </w:font>
  <w:font w:name="Khmer UI">
    <w:panose1 w:val="020B0502040204020203"/>
    <w:charset w:val="00"/>
    <w:family w:val="auto"/>
    <w:pitch w:val="default"/>
    <w:sig w:usb0="8000002F" w:usb1="0000204A" w:usb2="00010000" w:usb3="00000000" w:csb0="00000001" w:csb1="00000000"/>
  </w:font>
  <w:font w:name="Lucida Console">
    <w:panose1 w:val="020B0609040504020204"/>
    <w:charset w:val="00"/>
    <w:family w:val="auto"/>
    <w:pitch w:val="default"/>
    <w:sig w:usb0="8000028F" w:usb1="00001800" w:usb2="00000000" w:usb3="00000000" w:csb0="0000001F" w:csb1="D7D70000"/>
  </w:font>
  <w:font w:name="Segoe UI Light">
    <w:panose1 w:val="020B0502040204020203"/>
    <w:charset w:val="00"/>
    <w:family w:val="auto"/>
    <w:pitch w:val="default"/>
    <w:sig w:usb0="E00002FF" w:usb1="4000A47B" w:usb2="00000001" w:usb3="00000000" w:csb0="2000019F" w:csb1="00000000"/>
  </w:font>
  <w:font w:name="Segoe UI Semibold">
    <w:panose1 w:val="020B0702040204020203"/>
    <w:charset w:val="00"/>
    <w:family w:val="auto"/>
    <w:pitch w:val="default"/>
    <w:sig w:usb0="E00002FF" w:usb1="4000A47B" w:usb2="00000001" w:usb3="00000000" w:csb0="2000019F" w:csb1="00000000"/>
  </w:font>
  <w:font w:name="Shonar Bangla">
    <w:panose1 w:val="020B0502040204020203"/>
    <w:charset w:val="00"/>
    <w:family w:val="auto"/>
    <w:pitch w:val="default"/>
    <w:sig w:usb0="00010003" w:usb1="00000000" w:usb2="00000000" w:usb3="00000000" w:csb0="00000001" w:csb1="00000000"/>
  </w:font>
  <w:font w:name="Shruti">
    <w:panose1 w:val="020B0502040204020203"/>
    <w:charset w:val="00"/>
    <w:family w:val="auto"/>
    <w:pitch w:val="default"/>
    <w:sig w:usb0="00040003" w:usb1="00000000" w:usb2="00000000" w:usb3="00000000" w:csb0="00000001" w:csb1="00000000"/>
  </w:font>
  <w:font w:name="Segoe Script">
    <w:panose1 w:val="020B0504020000000003"/>
    <w:charset w:val="00"/>
    <w:family w:val="auto"/>
    <w:pitch w:val="default"/>
    <w:sig w:usb0="0000028F" w:usb1="00000000" w:usb2="00000000" w:usb3="00000000" w:csb0="0000009F" w:csb1="00000000"/>
  </w:font>
  <w:font w:name="Rod">
    <w:panose1 w:val="02030509050101010101"/>
    <w:charset w:val="00"/>
    <w:family w:val="auto"/>
    <w:pitch w:val="default"/>
    <w:sig w:usb0="00000801" w:usb1="00000000" w:usb2="00000000" w:usb3="00000000" w:csb0="00000020" w:csb1="00200000"/>
  </w:font>
  <w:font w:name="Raavi">
    <w:panose1 w:val="020B0502040204020203"/>
    <w:charset w:val="00"/>
    <w:family w:val="auto"/>
    <w:pitch w:val="default"/>
    <w:sig w:usb0="00020003" w:usb1="00000000" w:usb2="00000000" w:usb3="00000000" w:csb0="00000001" w:csb1="00000000"/>
  </w:font>
  <w:font w:name="Plantagenet Cherokee">
    <w:panose1 w:val="02020602070100000000"/>
    <w:charset w:val="00"/>
    <w:family w:val="auto"/>
    <w:pitch w:val="default"/>
    <w:sig w:usb0="00000003" w:usb1="00000000" w:usb2="00001000" w:usb3="00000000" w:csb0="00000001" w:csb1="00000000"/>
  </w:font>
  <w:font w:name="Simplified Arabic Fixed">
    <w:panose1 w:val="02070309020205020404"/>
    <w:charset w:val="00"/>
    <w:family w:val="auto"/>
    <w:pitch w:val="default"/>
    <w:sig w:usb0="00002003" w:usb1="00000000" w:usb2="00000000" w:usb3="00000000" w:csb0="00000041" w:csb1="20080000"/>
  </w:font>
  <w:font w:name="Sylfaen">
    <w:panose1 w:val="010A0502050306030303"/>
    <w:charset w:val="00"/>
    <w:family w:val="auto"/>
    <w:pitch w:val="default"/>
    <w:sig w:usb0="04000687" w:usb1="00000000" w:usb2="00000000" w:usb3="00000000" w:csb0="2000009F" w:csb1="00000000"/>
  </w:font>
  <w:font w:name="Traditional Arabic">
    <w:panose1 w:val="02020603050405020304"/>
    <w:charset w:val="00"/>
    <w:family w:val="auto"/>
    <w:pitch w:val="default"/>
    <w:sig w:usb0="00006003" w:usb1="80000000" w:usb2="00000008" w:usb3="00000000" w:csb0="00000041" w:csb1="20080000"/>
  </w:font>
  <w:font w:name="Trebuchet MS">
    <w:panose1 w:val="020B0603020202020204"/>
    <w:charset w:val="00"/>
    <w:family w:val="auto"/>
    <w:pitch w:val="default"/>
    <w:sig w:usb0="00000287" w:usb1="00000000" w:usb2="00000000" w:usb3="00000000" w:csb0="2000009F" w:csb1="00000000"/>
  </w:font>
  <w:font w:name="Tunga">
    <w:panose1 w:val="020B0502040204020203"/>
    <w:charset w:val="00"/>
    <w:family w:val="auto"/>
    <w:pitch w:val="default"/>
    <w:sig w:usb0="00400003" w:usb1="00000000" w:usb2="00000000" w:usb3="00000000" w:csb0="00000001" w:csb1="00000000"/>
  </w:font>
  <w:font w:name="Utsaah">
    <w:panose1 w:val="020B0604020202020204"/>
    <w:charset w:val="00"/>
    <w:family w:val="auto"/>
    <w:pitch w:val="default"/>
    <w:sig w:usb0="00008003" w:usb1="00000000" w:usb2="00000000" w:usb3="00000000" w:csb0="00000001" w:csb1="00000000"/>
  </w:font>
  <w:font w:name="Webdings">
    <w:panose1 w:val="05030102010509060703"/>
    <w:charset w:val="00"/>
    <w:family w:val="auto"/>
    <w:pitch w:val="default"/>
    <w:sig w:usb0="00000000" w:usb1="00000000" w:usb2="00000000" w:usb3="00000000" w:csb0="80000000" w:csb1="00000000"/>
  </w:font>
  <w:font w:name="Wingdings 2">
    <w:altName w:val="Wingdings"/>
    <w:panose1 w:val="05020102010507070707"/>
    <w:charset w:val="00"/>
    <w:family w:val="auto"/>
    <w:pitch w:val="default"/>
    <w:sig w:usb0="00000000" w:usb1="00000000" w:usb2="00000000" w:usb3="00000000" w:csb0="80000000" w:csb1="00000000"/>
  </w:font>
  <w:font w:name="Wingdings 3">
    <w:altName w:val="Symbol"/>
    <w:panose1 w:val="05040102010807070707"/>
    <w:charset w:val="00"/>
    <w:family w:val="auto"/>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Sakkal Majalla">
    <w:panose1 w:val="02000000000000000000"/>
    <w:charset w:val="00"/>
    <w:family w:val="auto"/>
    <w:pitch w:val="default"/>
    <w:sig w:usb0="A000207F" w:usb1="C000204B" w:usb2="00000008" w:usb3="00000000" w:csb0="200000D3" w:csb1="00000000"/>
  </w:font>
  <w:font w:name="Nyala">
    <w:panose1 w:val="02000504070300020003"/>
    <w:charset w:val="00"/>
    <w:family w:val="auto"/>
    <w:pitch w:val="default"/>
    <w:sig w:usb0="A000006F" w:usb1="00000000" w:usb2="00000800" w:usb3="00000000" w:csb0="00000093" w:csb1="00000000"/>
  </w:font>
  <w:font w:name="Miriam Fixed">
    <w:panose1 w:val="020B0509050101010101"/>
    <w:charset w:val="00"/>
    <w:family w:val="auto"/>
    <w:pitch w:val="default"/>
    <w:sig w:usb0="00000801" w:usb1="00000000" w:usb2="00000000" w:usb3="00000000" w:csb0="00000020" w:csb1="00200000"/>
  </w:font>
  <w:font w:name="Microsoft Yi Baiti">
    <w:panose1 w:val="03000500000000000000"/>
    <w:charset w:val="00"/>
    <w:family w:val="auto"/>
    <w:pitch w:val="default"/>
    <w:sig w:usb0="80000003" w:usb1="00010402" w:usb2="00080002" w:usb3="00000000" w:csb0="00000001" w:csb1="00000000"/>
  </w:font>
  <w:font w:name="Microsoft Tai Le">
    <w:panose1 w:val="020B0502040204020203"/>
    <w:charset w:val="00"/>
    <w:family w:val="auto"/>
    <w:pitch w:val="default"/>
    <w:sig w:usb0="00000003" w:usb1="00000000" w:usb2="40000000" w:usb3="00000000" w:csb0="00000001" w:csb1="00000000"/>
  </w:font>
  <w:font w:name="Microsoft PhagsPa">
    <w:panose1 w:val="020B0502040204020203"/>
    <w:charset w:val="00"/>
    <w:family w:val="auto"/>
    <w:pitch w:val="default"/>
    <w:sig w:usb0="00000003" w:usb1="00200000" w:usb2="08000000" w:usb3="00000000" w:csb0="00000001" w:csb1="00000000"/>
  </w:font>
  <w:font w:name="Microsoft New Tai Lue">
    <w:panose1 w:val="020B0502040204020203"/>
    <w:charset w:val="00"/>
    <w:family w:val="auto"/>
    <w:pitch w:val="default"/>
    <w:sig w:usb0="00000003" w:usb1="00000000" w:usb2="80000000" w:usb3="00000000" w:csb0="00000001" w:csb1="00000000"/>
  </w:font>
  <w:font w:name="Lao UI">
    <w:panose1 w:val="020B0502040204020203"/>
    <w:charset w:val="00"/>
    <w:family w:val="auto"/>
    <w:pitch w:val="default"/>
    <w:sig w:usb0="02000003" w:usb1="00000000" w:usb2="00000000" w:usb3="00000000" w:csb0="00000001" w:csb1="00000000"/>
  </w:font>
  <w:font w:name="Kalinga">
    <w:panose1 w:val="020B0502040204020203"/>
    <w:charset w:val="00"/>
    <w:family w:val="auto"/>
    <w:pitch w:val="default"/>
    <w:sig w:usb0="00080003" w:usb1="00000000" w:usb2="00000000" w:usb3="00000000" w:csb0="00000001" w:csb1="00000000"/>
  </w:font>
  <w:font w:name="IrisUPC">
    <w:panose1 w:val="020B0604020202020204"/>
    <w:charset w:val="00"/>
    <w:family w:val="auto"/>
    <w:pitch w:val="default"/>
    <w:sig w:usb0="01000007" w:usb1="00000002" w:usb2="00000000" w:usb3="00000000" w:csb0="00010001" w:csb1="00000000"/>
  </w:font>
  <w:font w:name="Gisha">
    <w:panose1 w:val="020B0502040204020203"/>
    <w:charset w:val="00"/>
    <w:family w:val="auto"/>
    <w:pitch w:val="default"/>
    <w:sig w:usb0="80000807" w:usb1="40000042" w:usb2="00000000" w:usb3="00000000" w:csb0="00000021" w:csb1="00000000"/>
  </w:font>
  <w:font w:name="Georgia">
    <w:panose1 w:val="02040502050405020303"/>
    <w:charset w:val="00"/>
    <w:family w:val="auto"/>
    <w:pitch w:val="default"/>
    <w:sig w:usb0="00000287" w:usb1="00000000" w:usb2="00000000" w:usb3="00000000" w:csb0="2000009F" w:csb1="00000000"/>
  </w:font>
  <w:font w:name="Gabriola">
    <w:panose1 w:val="04040605051002020D02"/>
    <w:charset w:val="00"/>
    <w:family w:val="auto"/>
    <w:pitch w:val="default"/>
    <w:sig w:usb0="E00002EF" w:usb1="5000204B" w:usb2="00000000" w:usb3="00000000" w:csb0="2000009F" w:csb1="00000000"/>
  </w:font>
  <w:font w:name="FreesiaUPC">
    <w:panose1 w:val="020B0604020202020204"/>
    <w:charset w:val="00"/>
    <w:family w:val="auto"/>
    <w:pitch w:val="default"/>
    <w:sig w:usb0="01000007" w:usb1="00000002" w:usb2="00000000" w:usb3="00000000" w:csb0="00010001" w:csb1="00000000"/>
  </w:font>
  <w:font w:name="Constantia">
    <w:panose1 w:val="02030602050306030303"/>
    <w:charset w:val="00"/>
    <w:family w:val="auto"/>
    <w:pitch w:val="default"/>
    <w:sig w:usb0="A00002EF" w:usb1="4000204B" w:usb2="00000000" w:usb3="00000000" w:csb0="2000019F" w:csb1="00000000"/>
  </w:font>
  <w:font w:name="Bookman Old Style">
    <w:altName w:val="Segoe Print"/>
    <w:panose1 w:val="02050604050505020204"/>
    <w:charset w:val="00"/>
    <w:family w:val="auto"/>
    <w:pitch w:val="default"/>
    <w:sig w:usb0="00000000" w:usb1="00000000" w:usb2="00000000" w:usb3="00000000" w:csb0="2000009F" w:csb1="DFD70000"/>
  </w:font>
  <w:font w:name="Arial Narrow">
    <w:altName w:val="Arial"/>
    <w:panose1 w:val="020B0606020202030204"/>
    <w:charset w:val="00"/>
    <w:family w:val="auto"/>
    <w:pitch w:val="default"/>
    <w:sig w:usb0="00000000" w:usb1="00000000" w:usb2="00000000" w:usb3="00000000" w:csb0="2000009F" w:csb1="DFD70000"/>
  </w:font>
  <w:font w:name="Aparajita">
    <w:panose1 w:val="020B0604020202020204"/>
    <w:charset w:val="00"/>
    <w:family w:val="auto"/>
    <w:pitch w:val="default"/>
    <w:sig w:usb0="00008003" w:usb1="00000000" w:usb2="00000000" w:usb3="00000000" w:csb0="00000001" w:csb1="00000000"/>
  </w:font>
  <w:font w:name="Gungsuh">
    <w:panose1 w:val="02030600000101010101"/>
    <w:charset w:val="81"/>
    <w:family w:val="auto"/>
    <w:pitch w:val="default"/>
    <w:sig w:usb0="B00002AF" w:usb1="69D77CFB" w:usb2="00000030" w:usb3="00000000" w:csb0="4008009F" w:csb1="DFD70000"/>
  </w:font>
  <w:font w:name="Comic Sans MS">
    <w:panose1 w:val="030F0702030302020204"/>
    <w:charset w:val="00"/>
    <w:family w:val="auto"/>
    <w:pitch w:val="default"/>
    <w:sig w:usb0="00000287" w:usb1="00000000" w:usb2="00000000" w:usb3="00000000" w:csb0="2000009F" w:csb1="00000000"/>
  </w:font>
  <w:font w:name="DaunPenh">
    <w:panose1 w:val="01010101010101010101"/>
    <w:charset w:val="00"/>
    <w:family w:val="auto"/>
    <w:pitch w:val="default"/>
    <w:sig w:usb0="00000003" w:usb1="00000000" w:usb2="00010000" w:usb3="00000000" w:csb0="00000001" w:csb1="00000000"/>
  </w:font>
  <w:font w:name="David">
    <w:panose1 w:val="020E0502060401010101"/>
    <w:charset w:val="00"/>
    <w:family w:val="auto"/>
    <w:pitch w:val="default"/>
    <w:sig w:usb0="00000801" w:usb1="00000000" w:usb2="00000000" w:usb3="00000000" w:csb0="00000020" w:csb1="00200000"/>
  </w:font>
  <w:font w:name="Franklin Gothic Medium">
    <w:panose1 w:val="020B0603020102020204"/>
    <w:charset w:val="00"/>
    <w:family w:val="auto"/>
    <w:pitch w:val="default"/>
    <w:sig w:usb0="00000287" w:usb1="00000000" w:usb2="00000000" w:usb3="00000000" w:csb0="2000009F" w:csb1="DFD70000"/>
  </w:font>
  <w:font w:name="Kokila">
    <w:panose1 w:val="020B0604020202020204"/>
    <w:charset w:val="00"/>
    <w:family w:val="auto"/>
    <w:pitch w:val="default"/>
    <w:sig w:usb0="00008003" w:usb1="00000000" w:usb2="00000000" w:usb3="00000000" w:csb0="00000001" w:csb1="00000000"/>
  </w:font>
  <w:font w:name="Leelawadee">
    <w:panose1 w:val="020B0502040204020203"/>
    <w:charset w:val="00"/>
    <w:family w:val="auto"/>
    <w:pitch w:val="default"/>
    <w:sig w:usb0="810000AF" w:usb1="4000204B" w:usb2="00000000" w:usb3="00000000" w:csb0="20010001" w:csb1="00000000"/>
  </w:font>
  <w:font w:name="Adobe 明體 Std L">
    <w:altName w:val="PMingLiU-ExtB"/>
    <w:panose1 w:val="02020300000000000000"/>
    <w:charset w:val="88"/>
    <w:family w:val="auto"/>
    <w:pitch w:val="default"/>
    <w:sig w:usb0="00000000" w:usb1="00000000" w:usb2="00000016" w:usb3="00000000" w:csb0="00120005" w:csb1="00000000"/>
  </w:font>
  <w:font w:name="Kozuka Gothic Pro R">
    <w:altName w:val="MS UI Gothic"/>
    <w:panose1 w:val="020B0400000000000000"/>
    <w:charset w:val="80"/>
    <w:family w:val="auto"/>
    <w:pitch w:val="default"/>
    <w:sig w:usb0="00000000" w:usb1="00000000" w:usb2="00000012" w:usb3="00000000" w:csb0="20020005" w:csb1="00000000"/>
  </w:font>
  <w:font w:name="Kozuka Mincho Pro B">
    <w:altName w:val="MS PMincho"/>
    <w:panose1 w:val="02020800000000000000"/>
    <w:charset w:val="80"/>
    <w:family w:val="auto"/>
    <w:pitch w:val="default"/>
    <w:sig w:usb0="00000000" w:usb1="00000000" w:usb2="00000012" w:usb3="00000000" w:csb0="20020005" w:csb1="00000000"/>
  </w:font>
  <w:font w:name="Adobe Naskh Medium">
    <w:altName w:val="DaunPenh"/>
    <w:panose1 w:val="01010101010101010101"/>
    <w:charset w:val="00"/>
    <w:family w:val="auto"/>
    <w:pitch w:val="default"/>
    <w:sig w:usb0="00000000" w:usb1="00000000" w:usb2="00000000" w:usb3="00000000" w:csb0="20000041" w:csb1="00000000"/>
  </w:font>
  <w:font w:name="Birch Std">
    <w:altName w:val="Mongolian Baiti"/>
    <w:panose1 w:val="03060502040705060204"/>
    <w:charset w:val="00"/>
    <w:family w:val="auto"/>
    <w:pitch w:val="default"/>
    <w:sig w:usb0="00000000" w:usb1="00000000" w:usb2="00000000" w:usb3="00000000" w:csb0="20000001" w:csb1="00000000"/>
  </w:font>
  <w:font w:name="Charlemagne Std">
    <w:altName w:val="Gabriola"/>
    <w:panose1 w:val="04020705060702020204"/>
    <w:charset w:val="00"/>
    <w:family w:val="auto"/>
    <w:pitch w:val="default"/>
    <w:sig w:usb0="00000000" w:usb1="00000000" w:usb2="00000000" w:usb3="00000000" w:csb0="20000001" w:csb1="00000000"/>
  </w:font>
  <w:font w:name="Adobe 繁黑體 Std B">
    <w:altName w:val="黑体"/>
    <w:panose1 w:val="020B0700000000000000"/>
    <w:charset w:val="88"/>
    <w:family w:val="auto"/>
    <w:pitch w:val="default"/>
    <w:sig w:usb0="00000000" w:usb1="00000000" w:usb2="00000016" w:usb3="00000000" w:csb0="00120005" w:csb1="00000000"/>
  </w:font>
  <w:font w:name="Adobe Gothic Std B">
    <w:altName w:val="MS UI Gothic"/>
    <w:panose1 w:val="020B0800000000000000"/>
    <w:charset w:val="80"/>
    <w:family w:val="auto"/>
    <w:pitch w:val="default"/>
    <w:sig w:usb0="00000000" w:usb1="00000000" w:usb2="00000010" w:usb3="00000000" w:csb0="602A0005" w:csb1="00000000"/>
  </w:font>
  <w:font w:name="Corbel">
    <w:panose1 w:val="020B0503020204020204"/>
    <w:charset w:val="00"/>
    <w:family w:val="auto"/>
    <w:pitch w:val="default"/>
    <w:sig w:usb0="A00002EF" w:usb1="4000A44B" w:usb2="00000000" w:usb3="00000000" w:csb0="2000019F" w:csb1="00000000"/>
  </w:font>
  <w:font w:name="Mongolian Baiti">
    <w:panose1 w:val="03000500000000000000"/>
    <w:charset w:val="00"/>
    <w:family w:val="auto"/>
    <w:pitch w:val="default"/>
    <w:sig w:usb0="80000023" w:usb1="00000000" w:usb2="00020000" w:usb3="00000000" w:csb0="00000001" w:csb1="00000000"/>
  </w:font>
  <w:font w:name="MS PGothic">
    <w:panose1 w:val="020B0600070205080204"/>
    <w:charset w:val="80"/>
    <w:family w:val="auto"/>
    <w:pitch w:val="default"/>
    <w:sig w:usb0="E00002FF" w:usb1="6AC7FDFB" w:usb2="00000012" w:usb3="00000000" w:csb0="4002009F" w:csb1="DFD70000"/>
  </w:font>
  <w:font w:name="_x000B__x000C_">
    <w:altName w:val="Times New Roman"/>
    <w:panose1 w:val="00000000000000000000"/>
    <w:charset w:val="00"/>
    <w:family w:val="roma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Eras Light ITC">
    <w:altName w:val="Segoe Print"/>
    <w:panose1 w:val="020B0402030504020804"/>
    <w:charset w:val="00"/>
    <w:family w:val="auto"/>
    <w:pitch w:val="default"/>
    <w:sig w:usb0="00000000" w:usb1="00000000" w:usb2="00000000" w:usb3="00000000" w:csb0="20000001" w:csb1="00000000"/>
  </w:font>
  <w:font w:name="MV Boli">
    <w:panose1 w:val="02000500030200090000"/>
    <w:charset w:val="00"/>
    <w:family w:val="auto"/>
    <w:pitch w:val="default"/>
    <w:sig w:usb0="00000003" w:usb1="00000000" w:usb2="00000100" w:usb3="00000000" w:csb0="00000001" w:csb1="00000000"/>
  </w:font>
  <w:font w:name="Lucida Fax">
    <w:altName w:val="Segoe Print"/>
    <w:panose1 w:val="02060602050505020204"/>
    <w:charset w:val="00"/>
    <w:family w:val="auto"/>
    <w:pitch w:val="default"/>
    <w:sig w:usb0="00000000" w:usb1="00000000" w:usb2="00000000" w:usb3="00000000" w:csb0="20000001" w:csb1="00000000"/>
  </w:font>
  <w:font w:name="Tw Cen MT Condensed Extra Bold">
    <w:altName w:val="Trebuchet MS"/>
    <w:panose1 w:val="020B0803020202020204"/>
    <w:charset w:val="00"/>
    <w:family w:val="auto"/>
    <w:pitch w:val="default"/>
    <w:sig w:usb0="00000000" w:usb1="00000000" w:usb2="00000000" w:usb3="00000000" w:csb0="20000003" w:csb1="00000000"/>
  </w:font>
  <w:font w:name="Baskerville Old Face">
    <w:altName w:val="Segoe Print"/>
    <w:panose1 w:val="02020602080505020303"/>
    <w:charset w:val="00"/>
    <w:family w:val="auto"/>
    <w:pitch w:val="default"/>
    <w:sig w:usb0="00000000" w:usb1="00000000" w:usb2="00000000" w:usb3="00000000" w:csb0="20000001" w:csb1="00000000"/>
  </w:font>
  <w:font w:name="Centaur">
    <w:altName w:val="PMingLiU-ExtB"/>
    <w:panose1 w:val="02030504050205020304"/>
    <w:charset w:val="00"/>
    <w:family w:val="auto"/>
    <w:pitch w:val="default"/>
    <w:sig w:usb0="00000000" w:usb1="00000000" w:usb2="00000000" w:usb3="00000000" w:csb0="20000001" w:csb1="00000000"/>
  </w:font>
  <w:font w:name="Viner Hand ITC">
    <w:altName w:val="Mongolian Baiti"/>
    <w:panose1 w:val="03070502030502020203"/>
    <w:charset w:val="00"/>
    <w:family w:val="auto"/>
    <w:pitch w:val="default"/>
    <w:sig w:usb0="00000000" w:usb1="00000000" w:usb2="00000000" w:usb3="00000000" w:csb0="20000001" w:csb1="00000000"/>
  </w:font>
  <w:font w:name="Harrington">
    <w:altName w:val="Gabriola"/>
    <w:panose1 w:val="04040505050A02020702"/>
    <w:charset w:val="00"/>
    <w:family w:val="auto"/>
    <w:pitch w:val="default"/>
    <w:sig w:usb0="00000000" w:usb1="00000000" w:usb2="00000000" w:usb3="00000000" w:csb0="20000001" w:csb1="00000000"/>
  </w:font>
  <w:font w:name="Maiandra GD">
    <w:altName w:val="Segoe Print"/>
    <w:panose1 w:val="020E0502030308020204"/>
    <w:charset w:val="00"/>
    <w:family w:val="auto"/>
    <w:pitch w:val="default"/>
    <w:sig w:usb0="00000000" w:usb1="00000000" w:usb2="00000000" w:usb3="00000000" w:csb0="20000001" w:csb1="00000000"/>
  </w:font>
  <w:font w:name="Pristina">
    <w:altName w:val="Mongolian Baiti"/>
    <w:panose1 w:val="03060402040406080204"/>
    <w:charset w:val="00"/>
    <w:family w:val="auto"/>
    <w:pitch w:val="default"/>
    <w:sig w:usb0="00000000" w:usb1="00000000" w:usb2="00000000" w:usb3="00000000" w:csb0="20000001" w:csb1="00000000"/>
  </w:font>
  <w:font w:name="Colonna MT">
    <w:altName w:val="Gabriola"/>
    <w:panose1 w:val="04020805060202030203"/>
    <w:charset w:val="00"/>
    <w:family w:val="auto"/>
    <w:pitch w:val="default"/>
    <w:sig w:usb0="00000000" w:usb1="00000000" w:usb2="00000000" w:usb3="00000000" w:csb0="20000001" w:csb1="00000000"/>
  </w:font>
  <w:font w:name="楷体_GB2312">
    <w:altName w:val="楷体"/>
    <w:panose1 w:val="00000000000000000000"/>
    <w:charset w:val="00"/>
    <w:family w:val="auto"/>
    <w:pitch w:val="default"/>
    <w:sig w:usb0="00000000" w:usb1="00000000" w:usb2="00000000" w:usb3="00000000" w:csb0="00040001" w:csb1="00000000"/>
  </w:font>
  <w:font w:name="GungsuhChe">
    <w:panose1 w:val="02030609000101010101"/>
    <w:charset w:val="81"/>
    <w:family w:val="auto"/>
    <w:pitch w:val="default"/>
    <w:sig w:usb0="B00002AF" w:usb1="69D77CFB" w:usb2="00000030" w:usb3="00000000" w:csb0="4008009F" w:csb1="DFD70000"/>
  </w:font>
  <w:font w:name="Palatino Linotype">
    <w:panose1 w:val="02040502050505030304"/>
    <w:charset w:val="00"/>
    <w:family w:val="auto"/>
    <w:pitch w:val="default"/>
    <w:sig w:usb0="E0000287" w:usb1="40000013" w:usb2="00000000" w:usb3="00000000" w:csb0="2000019F" w:csb1="00000000"/>
  </w:font>
  <w:font w:name="Lucida Sans Unicode">
    <w:panose1 w:val="020B0602030504020204"/>
    <w:charset w:val="00"/>
    <w:family w:val="auto"/>
    <w:pitch w:val="default"/>
    <w:sig w:usb0="80001AFF" w:usb1="0000396B" w:usb2="00000000" w:usb3="00000000" w:csb0="200000BF" w:csb1="D7F70000"/>
  </w:font>
  <w:font w:name="Adobe 仿宋 Std R">
    <w:altName w:val="仿宋"/>
    <w:panose1 w:val="02020400000000000000"/>
    <w:charset w:val="86"/>
    <w:family w:val="auto"/>
    <w:pitch w:val="default"/>
    <w:sig w:usb0="00000000" w:usb1="00000000" w:usb2="00000016" w:usb3="00000000" w:csb0="00060007" w:csb1="00000000"/>
  </w:font>
  <w:font w:name="Giddyup Std">
    <w:altName w:val="Mongolian Baiti"/>
    <w:panose1 w:val="03050402040302040404"/>
    <w:charset w:val="00"/>
    <w:family w:val="auto"/>
    <w:pitch w:val="default"/>
    <w:sig w:usb0="00000000" w:usb1="00000000" w:usb2="00000000" w:usb3="00000000" w:csb0="20000001" w:csb1="00000000"/>
  </w:font>
  <w:font w:name="GENISO">
    <w:altName w:val="Vrinda"/>
    <w:panose1 w:val="02000400000000000000"/>
    <w:charset w:val="00"/>
    <w:family w:val="auto"/>
    <w:pitch w:val="default"/>
    <w:sig w:usb0="00000000" w:usb1="00000000" w:usb2="00000040" w:usb3="00000000" w:csb0="000001FF" w:csb1="00000000"/>
  </w:font>
  <w:font w:name="Hobo Std">
    <w:altName w:val="Segoe Print"/>
    <w:panose1 w:val="020B0803040709020204"/>
    <w:charset w:val="00"/>
    <w:family w:val="auto"/>
    <w:pitch w:val="default"/>
    <w:sig w:usb0="00000000" w:usb1="00000000" w:usb2="00000000" w:usb3="00000000" w:csb0="20000001" w:csb1="00000000"/>
  </w:font>
  <w:font w:name="Minion Pro">
    <w:altName w:val="Segoe Print"/>
    <w:panose1 w:val="02040503050306020203"/>
    <w:charset w:val="00"/>
    <w:family w:val="auto"/>
    <w:pitch w:val="default"/>
    <w:sig w:usb0="00000000" w:usb1="00000000" w:usb2="00000000" w:usb3="00000000" w:csb0="2000019F" w:csb1="00000000"/>
  </w:font>
  <w:font w:name="Minion Pro Cond">
    <w:altName w:val="Segoe Print"/>
    <w:panose1 w:val="02040706060306020203"/>
    <w:charset w:val="00"/>
    <w:family w:val="auto"/>
    <w:pitch w:val="default"/>
    <w:sig w:usb0="00000000" w:usb1="00000000" w:usb2="00000000" w:usb3="00000000" w:csb0="2000019F" w:csb1="00000000"/>
  </w:font>
  <w:font w:name="Nueva Std">
    <w:altName w:val="Segoe Print"/>
    <w:panose1 w:val="020B0503070504090203"/>
    <w:charset w:val="00"/>
    <w:family w:val="auto"/>
    <w:pitch w:val="default"/>
    <w:sig w:usb0="00000000" w:usb1="00000000" w:usb2="00000000" w:usb3="00000000" w:csb0="20000001" w:csb1="00000000"/>
  </w:font>
  <w:font w:name="Proxy 3">
    <w:altName w:val="Segoe Print"/>
    <w:panose1 w:val="00000400000000000000"/>
    <w:charset w:val="00"/>
    <w:family w:val="auto"/>
    <w:pitch w:val="default"/>
    <w:sig w:usb0="00000000" w:usb1="00000000" w:usb2="00000000" w:usb3="00000000" w:csb0="000001FF" w:csb1="00000000"/>
  </w:font>
  <w:font w:name="Proxy 5">
    <w:altName w:val="Segoe Print"/>
    <w:panose1 w:val="00000400000000000000"/>
    <w:charset w:val="00"/>
    <w:family w:val="auto"/>
    <w:pitch w:val="default"/>
    <w:sig w:usb0="00000000" w:usb1="00000000" w:usb2="00000000" w:usb3="00000000" w:csb0="000001FF" w:csb1="00000000"/>
  </w:font>
  <w:font w:name="Proxy 6">
    <w:altName w:val="Segoe Print"/>
    <w:panose1 w:val="00000400000000000000"/>
    <w:charset w:val="00"/>
    <w:family w:val="auto"/>
    <w:pitch w:val="default"/>
    <w:sig w:usb0="00000000" w:usb1="00000000" w:usb2="00000000" w:usb3="00000000" w:csb0="000001FF" w:csb1="00000000"/>
  </w:font>
  <w:font w:name="Romantic">
    <w:altName w:val="Segoe Print"/>
    <w:panose1 w:val="00000400000000000000"/>
    <w:charset w:val="00"/>
    <w:family w:val="auto"/>
    <w:pitch w:val="default"/>
    <w:sig w:usb0="00000000" w:usb1="00000000" w:usb2="00000000" w:usb3="00000000" w:csb0="00000000" w:csb1="00000000"/>
  </w:font>
  <w:font w:name="Txt">
    <w:altName w:val="Segoe Print"/>
    <w:panose1 w:val="00000400000000000000"/>
    <w:charset w:val="00"/>
    <w:family w:val="auto"/>
    <w:pitch w:val="default"/>
    <w:sig w:usb0="00000000" w:usb1="00000000" w:usb2="00000000" w:usb3="00000000" w:csb0="000001FF" w:csb1="00000000"/>
  </w:font>
  <w:font w:name="Trajan Pro">
    <w:altName w:val="PMingLiU-ExtB"/>
    <w:panose1 w:val="02020502050506020301"/>
    <w:charset w:val="00"/>
    <w:family w:val="auto"/>
    <w:pitch w:val="default"/>
    <w:sig w:usb0="00000000" w:usb1="00000000" w:usb2="00000000" w:usb3="00000000" w:csb0="20000093" w:csb1="00000000"/>
  </w:font>
  <w:font w:name="Nueva Std Cond">
    <w:altName w:val="Segoe Print"/>
    <w:panose1 w:val="020B0506070504020203"/>
    <w:charset w:val="00"/>
    <w:family w:val="auto"/>
    <w:pitch w:val="default"/>
    <w:sig w:usb0="00000000" w:usb1="00000000" w:usb2="00000000" w:usb3="00000000" w:csb0="20000001" w:csb1="00000000"/>
  </w:font>
  <w:font w:name="Kartika">
    <w:panose1 w:val="02020503030404060203"/>
    <w:charset w:val="00"/>
    <w:family w:val="auto"/>
    <w:pitch w:val="default"/>
    <w:sig w:usb0="00800003" w:usb1="00000000" w:usb2="00000000" w:usb3="00000000" w:csb0="00000001" w:csb1="00000000"/>
  </w:font>
  <w:font w:name="MS Reference Specialty">
    <w:panose1 w:val="05000500000000000000"/>
    <w:charset w:val="02"/>
    <w:family w:val="auto"/>
    <w:pitch w:val="default"/>
    <w:sig w:usb0="00000000" w:usb1="00000000" w:usb2="00000000" w:usb3="00000000" w:csb0="80000000" w:csb1="00000000"/>
  </w:font>
  <w:font w:name="Adobe 宋体 Std L">
    <w:altName w:val="宋体"/>
    <w:panose1 w:val="02020300000000000000"/>
    <w:charset w:val="86"/>
    <w:family w:val="auto"/>
    <w:pitch w:val="default"/>
    <w:sig w:usb0="00000000" w:usb1="00000000" w:usb2="00000016" w:usb3="00000000" w:csb0="00060007" w:csb1="00000000"/>
  </w:font>
  <w:font w:name="Adobe 楷体 Std R">
    <w:altName w:val="宋体"/>
    <w:panose1 w:val="02020400000000000000"/>
    <w:charset w:val="86"/>
    <w:family w:val="auto"/>
    <w:pitch w:val="default"/>
    <w:sig w:usb0="00000000" w:usb1="00000000" w:usb2="00000016" w:usb3="00000000" w:csb0="00060007" w:csb1="00000000"/>
  </w:font>
  <w:font w:name="Adobe 黑体 Std R">
    <w:altName w:val="黑体"/>
    <w:panose1 w:val="020B0400000000000000"/>
    <w:charset w:val="86"/>
    <w:family w:val="auto"/>
    <w:pitch w:val="default"/>
    <w:sig w:usb0="00000000" w:usb1="00000000" w:usb2="00000016" w:usb3="00000000" w:csb0="00060007" w:csb1="00000000"/>
  </w:font>
  <w:font w:name="Adobe Myungjo Std M">
    <w:altName w:val="MS PMincho"/>
    <w:panose1 w:val="02020600000000000000"/>
    <w:charset w:val="80"/>
    <w:family w:val="auto"/>
    <w:pitch w:val="default"/>
    <w:sig w:usb0="00000000" w:usb1="00000000" w:usb2="00000010" w:usb3="00000000" w:csb0="602A0005" w:csb1="00000000"/>
  </w:font>
  <w:font w:name="Kozuka Mincho Pro EL">
    <w:altName w:val="MS PMincho"/>
    <w:panose1 w:val="02020200000000000000"/>
    <w:charset w:val="80"/>
    <w:family w:val="auto"/>
    <w:pitch w:val="default"/>
    <w:sig w:usb0="00000000" w:usb1="00000000" w:usb2="00000012" w:usb3="00000000" w:csb0="20020005" w:csb1="00000000"/>
  </w:font>
  <w:font w:name="Kozuka Mincho Pro L">
    <w:altName w:val="MS PMincho"/>
    <w:panose1 w:val="02020300000000000000"/>
    <w:charset w:val="80"/>
    <w:family w:val="auto"/>
    <w:pitch w:val="default"/>
    <w:sig w:usb0="00000000" w:usb1="00000000" w:usb2="00000012" w:usb3="00000000" w:csb0="20020005" w:csb1="00000000"/>
  </w:font>
  <w:font w:name="Kozuka Mincho Pro H">
    <w:altName w:val="MS PMincho"/>
    <w:panose1 w:val="02020A00000000000000"/>
    <w:charset w:val="80"/>
    <w:family w:val="auto"/>
    <w:pitch w:val="default"/>
    <w:sig w:usb0="00000000" w:usb1="00000000" w:usb2="00000012" w:usb3="00000000" w:csb0="20020005" w:csb1="00000000"/>
  </w:font>
  <w:font w:name="Meiryo">
    <w:panose1 w:val="020B0604030504040204"/>
    <w:charset w:val="80"/>
    <w:family w:val="auto"/>
    <w:pitch w:val="default"/>
    <w:sig w:usb0="E10102FF" w:usb1="EAC7FFFF" w:usb2="00010012" w:usb3="00000000" w:csb0="6002009F" w:csb1="DFD70000"/>
  </w:font>
  <w:font w:name="04b_21">
    <w:altName w:val="Segoe Print"/>
    <w:panose1 w:val="00000400000000000000"/>
    <w:charset w:val="00"/>
    <w:family w:val="auto"/>
    <w:pitch w:val="default"/>
    <w:sig w:usb0="00000000" w:usb1="00000000" w:usb2="00000000" w:usb3="00000000" w:csb0="00040001" w:csb1="00000000"/>
  </w:font>
  <w:font w:name="Adobe Caslon Pro Bold">
    <w:altName w:val="Segoe Print"/>
    <w:panose1 w:val="0205070206050A020403"/>
    <w:charset w:val="00"/>
    <w:family w:val="auto"/>
    <w:pitch w:val="default"/>
    <w:sig w:usb0="00000000" w:usb1="00000000" w:usb2="00000000" w:usb3="00000000" w:csb0="20000093" w:csb1="00000000"/>
  </w:font>
  <w:font w:name="Adobe Garamond Pro">
    <w:altName w:val="PMingLiU-ExtB"/>
    <w:panose1 w:val="02020502060506020403"/>
    <w:charset w:val="00"/>
    <w:family w:val="auto"/>
    <w:pitch w:val="default"/>
    <w:sig w:usb0="00000000" w:usb1="00000000" w:usb2="00000000" w:usb3="00000000" w:csb0="20000093" w:csb1="00000000"/>
  </w:font>
  <w:font w:name="Adobe Garamond Pro Bold">
    <w:altName w:val="Segoe Print"/>
    <w:panose1 w:val="02020702060506020403"/>
    <w:charset w:val="00"/>
    <w:family w:val="auto"/>
    <w:pitch w:val="default"/>
    <w:sig w:usb0="00000000" w:usb1="00000000" w:usb2="00000000" w:usb3="00000000" w:csb0="20000093" w:csb1="00000000"/>
  </w:font>
  <w:font w:name="Adobe Hebrew">
    <w:altName w:val="Segoe Print"/>
    <w:panose1 w:val="02040503050201020203"/>
    <w:charset w:val="00"/>
    <w:family w:val="auto"/>
    <w:pitch w:val="default"/>
    <w:sig w:usb0="00000000" w:usb1="00000000" w:usb2="00000000" w:usb3="00000000" w:csb0="20000021" w:csb1="00000000"/>
  </w:font>
  <w:font w:name="Andalus">
    <w:panose1 w:val="02020603050405020304"/>
    <w:charset w:val="00"/>
    <w:family w:val="auto"/>
    <w:pitch w:val="default"/>
    <w:sig w:usb0="00002003" w:usb1="80000000" w:usb2="00000008" w:usb3="00000000" w:csb0="00000041" w:csb1="20080000"/>
  </w:font>
  <w:font w:name="Angsana New">
    <w:panose1 w:val="02020603050405020304"/>
    <w:charset w:val="00"/>
    <w:family w:val="auto"/>
    <w:pitch w:val="default"/>
    <w:sig w:usb0="81000003" w:usb1="00000000" w:usb2="00000000" w:usb3="00000000" w:csb0="00010001" w:csb1="00000000"/>
  </w:font>
  <w:font w:name="AngsanaUPC">
    <w:panose1 w:val="02020603050405020304"/>
    <w:charset w:val="00"/>
    <w:family w:val="auto"/>
    <w:pitch w:val="default"/>
    <w:sig w:usb0="81000003" w:usb1="00000000" w:usb2="00000000" w:usb3="00000000" w:csb0="00010001" w:csb1="00000000"/>
  </w:font>
  <w:font w:name="Blackoak Std">
    <w:altName w:val="Gabriola"/>
    <w:panose1 w:val="04050907060602020202"/>
    <w:charset w:val="00"/>
    <w:family w:val="auto"/>
    <w:pitch w:val="default"/>
    <w:sig w:usb0="00000000" w:usb1="00000000" w:usb2="00000000" w:usb3="00000000" w:csb0="20000001" w:csb1="00000000"/>
  </w:font>
  <w:font w:name="Iskoola Pota">
    <w:panose1 w:val="020B0502040204020203"/>
    <w:charset w:val="00"/>
    <w:family w:val="auto"/>
    <w:pitch w:val="default"/>
    <w:sig w:usb0="00000003" w:usb1="00000000" w:usb2="00000200" w:usb3="00000000" w:csb0="20000001" w:csb1="00000000"/>
  </w:font>
  <w:font w:name="Myriad Pro Cond">
    <w:altName w:val="Segoe Print"/>
    <w:panose1 w:val="020B0506030403020204"/>
    <w:charset w:val="00"/>
    <w:family w:val="auto"/>
    <w:pitch w:val="default"/>
    <w:sig w:usb0="00000000" w:usb1="00000000" w:usb2="00000000" w:usb3="00000000" w:csb0="2000019F" w:csb1="00000000"/>
  </w:font>
  <w:font w:name="Narkisim">
    <w:panose1 w:val="020E0502050101010101"/>
    <w:charset w:val="00"/>
    <w:family w:val="auto"/>
    <w:pitch w:val="default"/>
    <w:sig w:usb0="00000801" w:usb1="00000000" w:usb2="00000000" w:usb3="00000000" w:csb0="00000020" w:csb1="00200000"/>
  </w:font>
  <w:font w:name="Myriad Pro Light">
    <w:altName w:val="Segoe Print"/>
    <w:panose1 w:val="020B0603030403020204"/>
    <w:charset w:val="00"/>
    <w:family w:val="auto"/>
    <w:pitch w:val="default"/>
    <w:sig w:usb0="00000000" w:usb1="00000000" w:usb2="00000000" w:usb3="00000000" w:csb0="2000019F" w:csb1="00000000"/>
  </w:font>
  <w:font w:name="Tekton Pro Cond">
    <w:altName w:val="Segoe Print"/>
    <w:panose1 w:val="020F0606020208020904"/>
    <w:charset w:val="00"/>
    <w:family w:val="auto"/>
    <w:pitch w:val="default"/>
    <w:sig w:usb0="00000000" w:usb1="00000000" w:usb2="00000000" w:usb3="00000000" w:csb0="20000093" w:csb1="00000000"/>
  </w:font>
  <w:font w:name="Tekton Pro Ext">
    <w:altName w:val="Segoe Print"/>
    <w:panose1 w:val="020F0605020208020904"/>
    <w:charset w:val="00"/>
    <w:family w:val="auto"/>
    <w:pitch w:val="default"/>
    <w:sig w:usb0="00000000" w:usb1="00000000" w:usb2="00000000" w:usb3="00000000" w:csb0="20000093" w:csb1="00000000"/>
  </w:font>
  <w:font w:name="Webdings">
    <w:panose1 w:val="05030102010509060703"/>
    <w:charset w:val="02"/>
    <w:family w:val="auto"/>
    <w:pitch w:val="default"/>
    <w:sig w:usb0="00000000" w:usb1="00000000" w:usb2="00000000" w:usb3="00000000" w:csb0="80000000" w:csb1="00000000"/>
  </w:font>
  <w:font w:name="幼圆">
    <w:altName w:val="宋体"/>
    <w:panose1 w:val="02010509060101010101"/>
    <w:charset w:val="86"/>
    <w:family w:val="modern"/>
    <w:pitch w:val="default"/>
    <w:sig w:usb0="00000000" w:usb1="00000000" w:usb2="00000000" w:usb3="00000000" w:csb0="00040000" w:csb1="00000000"/>
  </w:font>
  <w:font w:name="Bodoni MT Black">
    <w:altName w:val="Segoe Print"/>
    <w:panose1 w:val="02070A03080606020203"/>
    <w:charset w:val="00"/>
    <w:family w:val="roman"/>
    <w:pitch w:val="default"/>
    <w:sig w:usb0="00000000" w:usb1="00000000" w:usb2="00000000" w:usb3="00000000" w:csb0="20000001" w:csb1="00000000"/>
  </w:font>
  <w:font w:name="Dutch801 XBd BT">
    <w:altName w:val="微软雅黑"/>
    <w:panose1 w:val="02020903060505020304"/>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rFonts w:hint="eastAsia" w:eastAsiaTheme="minorEastAsia"/>
        <w:lang w:eastAsia="zh-CN"/>
      </w:rPr>
    </w:pPr>
    <w:r>
      <w:rPr>
        <w:rFonts w:hint="eastAsia"/>
        <w:lang w:eastAsia="zh-CN"/>
      </w:rPr>
      <w:t>贵州省洪鑫环境检测服务有限公司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rFonts w:hint="eastAsia" w:eastAsiaTheme="minorEastAsia"/>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5</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5</w:t>
                    </w:r>
                    <w:r>
                      <w:rPr>
                        <w:rFonts w:hint="eastAsia"/>
                        <w:sz w:val="18"/>
                        <w:lang w:eastAsia="zh-CN"/>
                      </w:rPr>
                      <w:fldChar w:fldCharType="end"/>
                    </w:r>
                  </w:p>
                </w:txbxContent>
              </v:textbox>
            </v:shape>
          </w:pict>
        </mc:Fallback>
      </mc:AlternateContent>
    </w:r>
    <w:r>
      <w:rPr>
        <w:rFonts w:hint="eastAsia"/>
        <w:lang w:eastAsia="zh-CN"/>
      </w:rPr>
      <w:t>贵州省洪鑫环境检测服务有限公司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b w:val="0"/>
        <w:bCs w:val="0"/>
        <w:sz w:val="13"/>
        <w:szCs w:val="18"/>
      </w:rPr>
    </w:pPr>
    <w:r>
      <w:rPr>
        <w:rFonts w:hint="eastAsia"/>
        <w:b w:val="0"/>
        <w:bCs w:val="0"/>
        <w:sz w:val="21"/>
        <w:szCs w:val="21"/>
        <w:u w:val="single"/>
        <w:lang w:val="en-US" w:eastAsia="zh-CN"/>
      </w:rPr>
      <w:t>施达凤凰城小区商品房项目竣工环境保护验收调查报告表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tentative="0">
      <w:start w:val="1"/>
      <w:numFmt w:val="decimal"/>
      <w:lvlText w:val="%1."/>
      <w:lvlJc w:val="left"/>
      <w:pPr>
        <w:tabs>
          <w:tab w:val="left" w:pos="425"/>
        </w:tabs>
        <w:ind w:left="425" w:hanging="425"/>
      </w:pPr>
    </w:lvl>
    <w:lvl w:ilvl="1" w:tentative="0">
      <w:start w:val="1"/>
      <w:numFmt w:val="decimal"/>
      <w:pStyle w:val="3"/>
      <w:lvlText w:val="%1.%2."/>
      <w:lvlJc w:val="left"/>
      <w:pPr>
        <w:tabs>
          <w:tab w:val="left" w:pos="1287"/>
        </w:tabs>
        <w:ind w:left="128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
    <w:nsid w:val="58D29187"/>
    <w:multiLevelType w:val="singleLevel"/>
    <w:tmpl w:val="58D29187"/>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502"/>
    <w:rsid w:val="003A1CD0"/>
    <w:rsid w:val="004046C5"/>
    <w:rsid w:val="00660730"/>
    <w:rsid w:val="00926332"/>
    <w:rsid w:val="00954DC0"/>
    <w:rsid w:val="00B20502"/>
    <w:rsid w:val="014D6259"/>
    <w:rsid w:val="01E50894"/>
    <w:rsid w:val="026449E1"/>
    <w:rsid w:val="028A0B6C"/>
    <w:rsid w:val="03B2598F"/>
    <w:rsid w:val="03D4489F"/>
    <w:rsid w:val="04090C51"/>
    <w:rsid w:val="05175B57"/>
    <w:rsid w:val="052E10CB"/>
    <w:rsid w:val="06F3047D"/>
    <w:rsid w:val="07016A71"/>
    <w:rsid w:val="070D404A"/>
    <w:rsid w:val="072145E7"/>
    <w:rsid w:val="07727E07"/>
    <w:rsid w:val="07897171"/>
    <w:rsid w:val="07E528E2"/>
    <w:rsid w:val="09E07C28"/>
    <w:rsid w:val="0AE67005"/>
    <w:rsid w:val="0BFA39B8"/>
    <w:rsid w:val="0C6E54C0"/>
    <w:rsid w:val="0D1B21A8"/>
    <w:rsid w:val="0E947B1B"/>
    <w:rsid w:val="0EF953B1"/>
    <w:rsid w:val="0F2A1367"/>
    <w:rsid w:val="0F375245"/>
    <w:rsid w:val="10706A87"/>
    <w:rsid w:val="10F47C35"/>
    <w:rsid w:val="10FA26BF"/>
    <w:rsid w:val="130F2FA3"/>
    <w:rsid w:val="13171712"/>
    <w:rsid w:val="13847312"/>
    <w:rsid w:val="150C02A4"/>
    <w:rsid w:val="15564DD1"/>
    <w:rsid w:val="158551A2"/>
    <w:rsid w:val="16674535"/>
    <w:rsid w:val="179D7544"/>
    <w:rsid w:val="1B8F5F98"/>
    <w:rsid w:val="1BE0320F"/>
    <w:rsid w:val="1D0B06A9"/>
    <w:rsid w:val="1E3E6048"/>
    <w:rsid w:val="1ED87BF6"/>
    <w:rsid w:val="1FF3656C"/>
    <w:rsid w:val="203A567F"/>
    <w:rsid w:val="203F644E"/>
    <w:rsid w:val="20F036C9"/>
    <w:rsid w:val="223D0FC2"/>
    <w:rsid w:val="229D0FDC"/>
    <w:rsid w:val="22DD6128"/>
    <w:rsid w:val="2337075B"/>
    <w:rsid w:val="244F6C41"/>
    <w:rsid w:val="24DD5801"/>
    <w:rsid w:val="25D51B61"/>
    <w:rsid w:val="269757C6"/>
    <w:rsid w:val="269A5A6A"/>
    <w:rsid w:val="271167D5"/>
    <w:rsid w:val="27990D2E"/>
    <w:rsid w:val="27FF025E"/>
    <w:rsid w:val="29AC7E58"/>
    <w:rsid w:val="2AC64C96"/>
    <w:rsid w:val="2B0E2D3B"/>
    <w:rsid w:val="2BC61663"/>
    <w:rsid w:val="2C8B1336"/>
    <w:rsid w:val="2CAE268D"/>
    <w:rsid w:val="2CC46B39"/>
    <w:rsid w:val="2D1C1CB2"/>
    <w:rsid w:val="2F1D17C9"/>
    <w:rsid w:val="307557D0"/>
    <w:rsid w:val="31E4367E"/>
    <w:rsid w:val="34870267"/>
    <w:rsid w:val="348E3657"/>
    <w:rsid w:val="36966C95"/>
    <w:rsid w:val="36FF32DA"/>
    <w:rsid w:val="37CB2174"/>
    <w:rsid w:val="39832021"/>
    <w:rsid w:val="3A120F4C"/>
    <w:rsid w:val="3A6F6B58"/>
    <w:rsid w:val="3A9B6EE2"/>
    <w:rsid w:val="3AF60D61"/>
    <w:rsid w:val="3C992818"/>
    <w:rsid w:val="3F111D89"/>
    <w:rsid w:val="3FF77348"/>
    <w:rsid w:val="41634FC4"/>
    <w:rsid w:val="41E61C30"/>
    <w:rsid w:val="41F45D5A"/>
    <w:rsid w:val="42405795"/>
    <w:rsid w:val="43A11AC5"/>
    <w:rsid w:val="4572162F"/>
    <w:rsid w:val="464118DB"/>
    <w:rsid w:val="467922A7"/>
    <w:rsid w:val="46C7659B"/>
    <w:rsid w:val="48835050"/>
    <w:rsid w:val="4AB17511"/>
    <w:rsid w:val="4BD72DBC"/>
    <w:rsid w:val="4C630568"/>
    <w:rsid w:val="4CA05A6F"/>
    <w:rsid w:val="4CE41FB9"/>
    <w:rsid w:val="4D546CD9"/>
    <w:rsid w:val="4D73531D"/>
    <w:rsid w:val="4EC0742A"/>
    <w:rsid w:val="4F3B7CFD"/>
    <w:rsid w:val="4F7C683A"/>
    <w:rsid w:val="4FEC011A"/>
    <w:rsid w:val="52F2120C"/>
    <w:rsid w:val="545D476C"/>
    <w:rsid w:val="56D05782"/>
    <w:rsid w:val="577A44CD"/>
    <w:rsid w:val="57A93C8F"/>
    <w:rsid w:val="591A7D86"/>
    <w:rsid w:val="5A204214"/>
    <w:rsid w:val="5A4F758F"/>
    <w:rsid w:val="5AE1143B"/>
    <w:rsid w:val="5B6E298F"/>
    <w:rsid w:val="5C8009C4"/>
    <w:rsid w:val="5C814B4D"/>
    <w:rsid w:val="5CA96615"/>
    <w:rsid w:val="5CDB7F37"/>
    <w:rsid w:val="5D402948"/>
    <w:rsid w:val="5D667FD9"/>
    <w:rsid w:val="5EFB74CA"/>
    <w:rsid w:val="5FDC3F8B"/>
    <w:rsid w:val="5FE455AF"/>
    <w:rsid w:val="60234644"/>
    <w:rsid w:val="620249AF"/>
    <w:rsid w:val="62CF2A63"/>
    <w:rsid w:val="62E965E6"/>
    <w:rsid w:val="62EC25DC"/>
    <w:rsid w:val="635103BC"/>
    <w:rsid w:val="64275609"/>
    <w:rsid w:val="64867FF6"/>
    <w:rsid w:val="64A66980"/>
    <w:rsid w:val="64AE1629"/>
    <w:rsid w:val="64EF27E0"/>
    <w:rsid w:val="65E31215"/>
    <w:rsid w:val="661F57B0"/>
    <w:rsid w:val="66A21A5C"/>
    <w:rsid w:val="67DF59DB"/>
    <w:rsid w:val="680C3589"/>
    <w:rsid w:val="69634304"/>
    <w:rsid w:val="6A3F2BDB"/>
    <w:rsid w:val="6AEC489D"/>
    <w:rsid w:val="6AF51467"/>
    <w:rsid w:val="6CC631F0"/>
    <w:rsid w:val="6D6E2F75"/>
    <w:rsid w:val="6EC91C96"/>
    <w:rsid w:val="6ED751BF"/>
    <w:rsid w:val="6F327FF2"/>
    <w:rsid w:val="6F651260"/>
    <w:rsid w:val="6FA734FB"/>
    <w:rsid w:val="6FF71068"/>
    <w:rsid w:val="6FF7222F"/>
    <w:rsid w:val="70141D30"/>
    <w:rsid w:val="70240F36"/>
    <w:rsid w:val="707B0925"/>
    <w:rsid w:val="71CE6875"/>
    <w:rsid w:val="725A4D65"/>
    <w:rsid w:val="72C370FD"/>
    <w:rsid w:val="72DF527B"/>
    <w:rsid w:val="72FB36C1"/>
    <w:rsid w:val="73521898"/>
    <w:rsid w:val="73E62437"/>
    <w:rsid w:val="74F1139E"/>
    <w:rsid w:val="74FE5CB8"/>
    <w:rsid w:val="77397A72"/>
    <w:rsid w:val="77414307"/>
    <w:rsid w:val="79083F68"/>
    <w:rsid w:val="794A63FC"/>
    <w:rsid w:val="799E2E72"/>
    <w:rsid w:val="79AF60C1"/>
    <w:rsid w:val="7B8E2CAD"/>
    <w:rsid w:val="7D1816D7"/>
    <w:rsid w:val="7DC1073C"/>
    <w:rsid w:val="7E470AA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qFormat="1"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4"/>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numPr>
        <w:ilvl w:val="1"/>
        <w:numId w:val="1"/>
      </w:numPr>
      <w:adjustRightInd w:val="0"/>
      <w:spacing w:before="120" w:after="120" w:line="480" w:lineRule="exact"/>
      <w:jc w:val="left"/>
      <w:textAlignment w:val="baseline"/>
      <w:outlineLvl w:val="1"/>
    </w:pPr>
    <w:rPr>
      <w:b/>
      <w:kern w:val="0"/>
      <w:sz w:val="32"/>
      <w:szCs w:val="20"/>
    </w:rPr>
  </w:style>
  <w:style w:type="paragraph" w:styleId="4">
    <w:name w:val="heading 3"/>
    <w:basedOn w:val="1"/>
    <w:next w:val="1"/>
    <w:unhideWhenUsed/>
    <w:qFormat/>
    <w:uiPriority w:val="9"/>
    <w:pPr>
      <w:keepNext/>
      <w:keepLines/>
      <w:spacing w:before="260" w:after="260" w:line="416" w:lineRule="auto"/>
      <w:outlineLvl w:val="2"/>
    </w:pPr>
    <w:rPr>
      <w:b/>
      <w:bCs/>
      <w:sz w:val="28"/>
      <w:szCs w:val="32"/>
    </w:rPr>
  </w:style>
  <w:style w:type="character" w:default="1" w:styleId="13">
    <w:name w:val="Default Paragraph Font"/>
    <w:link w:val="14"/>
    <w:unhideWhenUsed/>
    <w:qFormat/>
    <w:uiPriority w:val="1"/>
    <w:rPr>
      <w:rFonts w:eastAsia="仿宋_GB2312"/>
      <w:color w:val="000000"/>
      <w:sz w:val="24"/>
    </w:rPr>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5">
    <w:name w:val="Body Text Indent"/>
    <w:basedOn w:val="1"/>
    <w:unhideWhenUsed/>
    <w:qFormat/>
    <w:uiPriority w:val="99"/>
    <w:pPr>
      <w:spacing w:after="120"/>
      <w:ind w:left="420" w:leftChars="200"/>
    </w:pPr>
  </w:style>
  <w:style w:type="paragraph" w:styleId="6">
    <w:name w:val="Block Text"/>
    <w:basedOn w:val="1"/>
    <w:unhideWhenUsed/>
    <w:qFormat/>
    <w:uiPriority w:val="99"/>
    <w:pPr>
      <w:autoSpaceDE w:val="0"/>
      <w:autoSpaceDN w:val="0"/>
      <w:adjustRightInd w:val="0"/>
      <w:spacing w:before="1" w:beforeLines="0" w:line="537" w:lineRule="exact"/>
      <w:ind w:left="88" w:right="6"/>
    </w:pPr>
    <w:rPr>
      <w:kern w:val="0"/>
      <w:sz w:val="28"/>
      <w:szCs w:val="28"/>
    </w:rPr>
  </w:style>
  <w:style w:type="paragraph" w:styleId="7">
    <w:name w:val="toc 3"/>
    <w:basedOn w:val="1"/>
    <w:next w:val="1"/>
    <w:unhideWhenUsed/>
    <w:qFormat/>
    <w:uiPriority w:val="39"/>
    <w:pPr>
      <w:ind w:left="840" w:leftChars="400"/>
    </w:pPr>
  </w:style>
  <w:style w:type="paragraph" w:styleId="8">
    <w:name w:val="Body Text Indent 2"/>
    <w:basedOn w:val="1"/>
    <w:unhideWhenUsed/>
    <w:qFormat/>
    <w:uiPriority w:val="99"/>
    <w:pPr>
      <w:spacing w:line="500" w:lineRule="exact"/>
      <w:ind w:firstLine="573"/>
    </w:pPr>
    <w:rPr>
      <w:sz w:val="28"/>
    </w:rPr>
  </w:style>
  <w:style w:type="paragraph" w:styleId="9">
    <w:name w:val="footer"/>
    <w:basedOn w:val="1"/>
    <w:unhideWhenUsed/>
    <w:qFormat/>
    <w:uiPriority w:val="99"/>
    <w:pPr>
      <w:tabs>
        <w:tab w:val="center" w:pos="4153"/>
        <w:tab w:val="right" w:pos="8306"/>
      </w:tabs>
      <w:snapToGrid w:val="0"/>
      <w:jc w:val="left"/>
    </w:pPr>
    <w:rPr>
      <w:sz w:val="18"/>
    </w:rPr>
  </w:style>
  <w:style w:type="paragraph" w:styleId="10">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paragraph" w:customStyle="1" w:styleId="14">
    <w:name w:val=" Char"/>
    <w:basedOn w:val="1"/>
    <w:link w:val="13"/>
    <w:qFormat/>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character" w:styleId="15">
    <w:name w:val="FollowedHyperlink"/>
    <w:basedOn w:val="13"/>
    <w:unhideWhenUsed/>
    <w:qFormat/>
    <w:uiPriority w:val="99"/>
    <w:rPr>
      <w:color w:val="000000"/>
      <w:u w:val="none"/>
    </w:rPr>
  </w:style>
  <w:style w:type="character" w:styleId="16">
    <w:name w:val="Hyperlink"/>
    <w:basedOn w:val="13"/>
    <w:unhideWhenUsed/>
    <w:qFormat/>
    <w:uiPriority w:val="99"/>
    <w:rPr>
      <w:color w:val="000000"/>
      <w:u w:val="none"/>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9">
    <w:name w:val="bds_more"/>
    <w:basedOn w:val="13"/>
    <w:qFormat/>
    <w:uiPriority w:val="0"/>
  </w:style>
  <w:style w:type="character" w:customStyle="1" w:styleId="20">
    <w:name w:val="bds_more1"/>
    <w:basedOn w:val="13"/>
    <w:qFormat/>
    <w:uiPriority w:val="0"/>
    <w:rPr>
      <w:rFonts w:hint="eastAsia" w:ascii="宋体" w:hAnsi="宋体" w:eastAsia="宋体" w:cs="宋体"/>
    </w:rPr>
  </w:style>
  <w:style w:type="character" w:customStyle="1" w:styleId="21">
    <w:name w:val="bds_more2"/>
    <w:basedOn w:val="13"/>
    <w:qFormat/>
    <w:uiPriority w:val="0"/>
  </w:style>
  <w:style w:type="character" w:customStyle="1" w:styleId="22">
    <w:name w:val="bds_nopic"/>
    <w:basedOn w:val="13"/>
    <w:qFormat/>
    <w:uiPriority w:val="0"/>
  </w:style>
  <w:style w:type="character" w:customStyle="1" w:styleId="23">
    <w:name w:val="bds_nopic1"/>
    <w:basedOn w:val="13"/>
    <w:qFormat/>
    <w:uiPriority w:val="0"/>
  </w:style>
  <w:style w:type="character" w:customStyle="1" w:styleId="24">
    <w:name w:val="bds_nopic2"/>
    <w:basedOn w:val="13"/>
    <w:qFormat/>
    <w:uiPriority w:val="0"/>
  </w:style>
  <w:style w:type="character" w:customStyle="1" w:styleId="25">
    <w:name w:val="title"/>
    <w:basedOn w:val="13"/>
    <w:qFormat/>
    <w:uiPriority w:val="0"/>
  </w:style>
  <w:style w:type="paragraph" w:customStyle="1" w:styleId="26">
    <w:name w:val="样式 四号 行距: 1.5 倍行距"/>
    <w:basedOn w:val="1"/>
    <w:qFormat/>
    <w:uiPriority w:val="0"/>
    <w:pPr>
      <w:spacing w:line="360" w:lineRule="auto"/>
      <w:ind w:firstLine="560" w:firstLineChars="200"/>
    </w:pPr>
    <w:rPr>
      <w:rFonts w:cs="宋体"/>
      <w:sz w:val="28"/>
      <w:szCs w:val="20"/>
    </w:rPr>
  </w:style>
  <w:style w:type="paragraph" w:customStyle="1" w:styleId="27">
    <w:name w:val="样式1"/>
    <w:basedOn w:val="1"/>
    <w:qFormat/>
    <w:uiPriority w:val="0"/>
    <w:pPr>
      <w:spacing w:line="280" w:lineRule="exact"/>
    </w:pPr>
    <w:rPr>
      <w:rFonts w:ascii="宋体" w:hAnsi="宋体"/>
    </w:rPr>
  </w:style>
  <w:style w:type="paragraph" w:customStyle="1" w:styleId="28">
    <w:name w:val="表文字"/>
    <w:basedOn w:val="1"/>
    <w:qFormat/>
    <w:uiPriority w:val="0"/>
    <w:pPr>
      <w:topLinePunct/>
      <w:adjustRightInd w:val="0"/>
      <w:spacing w:line="240" w:lineRule="exact"/>
      <w:textAlignment w:val="baseline"/>
    </w:pPr>
    <w:rPr>
      <w:rFonts w:eastAsia="汉鼎简书宋"/>
      <w:szCs w:val="21"/>
    </w:rPr>
  </w:style>
  <w:style w:type="paragraph" w:customStyle="1" w:styleId="29">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30">
    <w:name w:val="样式2"/>
    <w:basedOn w:val="1"/>
    <w:qFormat/>
    <w:uiPriority w:val="0"/>
    <w:pPr>
      <w:spacing w:line="360" w:lineRule="auto"/>
      <w:ind w:firstLine="480" w:firstLineChars="200"/>
    </w:pPr>
    <w:rPr>
      <w:rFonts w:ascii="宋体" w:hAnsi="宋体"/>
      <w:sz w:val="24"/>
    </w:rPr>
  </w:style>
  <w:style w:type="paragraph" w:customStyle="1" w:styleId="31">
    <w:name w:val="xl25"/>
    <w:basedOn w:val="1"/>
    <w:qFormat/>
    <w:uiPriority w:val="0"/>
    <w:pPr>
      <w:widowControl/>
      <w:spacing w:before="100" w:beforeLines="0" w:beforeAutospacing="1" w:after="100" w:afterLines="0" w:afterAutospacing="1"/>
      <w:jc w:val="center"/>
    </w:pPr>
    <w:rPr>
      <w:rFonts w:ascii="宋体" w:hAnsi="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Pages>
  <Words>34</Words>
  <Characters>198</Characters>
  <Lines>1</Lines>
  <Paragraphs>1</Paragraphs>
  <ScaleCrop>false</ScaleCrop>
  <LinksUpToDate>false</LinksUpToDate>
  <CharactersWithSpaces>231</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2015-12-15T04:46:00Z</dcterms:created>
  <dc:creator>User</dc:creator>
  <cp:lastModifiedBy>Administrator</cp:lastModifiedBy>
  <dcterms:modified xsi:type="dcterms:W3CDTF">2017-12-26T01:14:25Z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