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宋体" w:hAnsi="宋体" w:eastAsia="宋体" w:cs="宋体"/>
          <w:bCs/>
          <w:sz w:val="66"/>
          <w:szCs w:val="66"/>
        </w:rPr>
      </w:pPr>
      <w:bookmarkStart w:id="7" w:name="_GoBack"/>
    </w:p>
    <w:bookmarkEnd w:id="7"/>
    <w:p>
      <w:pPr>
        <w:spacing w:before="240" w:beforeLines="100"/>
        <w:jc w:val="center"/>
        <w:rPr>
          <w:rFonts w:ascii="Times New Roman" w:hAnsi="Times New Roman" w:eastAsia="宋体"/>
          <w:b/>
          <w:sz w:val="36"/>
          <w:szCs w:val="36"/>
        </w:rPr>
      </w:pPr>
      <w:r>
        <w:rPr>
          <w:rFonts w:ascii="Times New Roman" w:hAnsi="Times New Roman" w:eastAsia="宋体"/>
          <w:b/>
          <w:spacing w:val="-20"/>
          <w:sz w:val="36"/>
          <w:szCs w:val="36"/>
        </w:rPr>
        <w:t>兴义市建利建材新型绿色环保建材免烧砖厂生产线</w:t>
      </w:r>
    </w:p>
    <w:p>
      <w:pPr>
        <w:spacing w:before="240" w:beforeLines="100"/>
        <w:jc w:val="center"/>
        <w:rPr>
          <w:rFonts w:ascii="Times New Roman" w:hAnsi="Times New Roman" w:eastAsia="宋体"/>
          <w:b/>
          <w:sz w:val="36"/>
          <w:szCs w:val="36"/>
        </w:rPr>
      </w:pPr>
      <w:r>
        <w:rPr>
          <w:rFonts w:ascii="Times New Roman" w:hAnsi="Times New Roman" w:eastAsia="宋体"/>
          <w:b/>
          <w:sz w:val="36"/>
          <w:szCs w:val="36"/>
        </w:rPr>
        <w:t>建设项目竣工环境保护</w:t>
      </w:r>
    </w:p>
    <w:p>
      <w:pPr>
        <w:pStyle w:val="2"/>
        <w:spacing w:line="240" w:lineRule="auto"/>
        <w:ind w:firstLine="360"/>
        <w:rPr>
          <w:sz w:val="18"/>
          <w:szCs w:val="18"/>
        </w:rPr>
      </w:pPr>
    </w:p>
    <w:p>
      <w:pPr>
        <w:spacing w:line="820" w:lineRule="exact"/>
        <w:jc w:val="center"/>
        <w:rPr>
          <w:rFonts w:ascii="Times New Roman" w:hAnsi="Times New Roman" w:eastAsia="宋体"/>
          <w:b/>
          <w:sz w:val="72"/>
          <w:szCs w:val="72"/>
        </w:rPr>
      </w:pPr>
      <w:r>
        <w:rPr>
          <w:rFonts w:ascii="Times New Roman" w:hAnsi="Times New Roman" w:eastAsia="宋体"/>
          <w:b/>
          <w:sz w:val="72"/>
          <w:szCs w:val="72"/>
        </w:rPr>
        <w:t>验收</w:t>
      </w:r>
      <w:r>
        <w:rPr>
          <w:rFonts w:hint="eastAsia" w:ascii="Times New Roman" w:hAnsi="Times New Roman" w:eastAsia="宋体"/>
          <w:b/>
          <w:sz w:val="72"/>
          <w:szCs w:val="72"/>
        </w:rPr>
        <w:t>监测</w:t>
      </w:r>
      <w:r>
        <w:rPr>
          <w:rFonts w:ascii="Times New Roman" w:hAnsi="Times New Roman" w:eastAsia="宋体"/>
          <w:b/>
          <w:sz w:val="72"/>
          <w:szCs w:val="72"/>
        </w:rPr>
        <w:t>报告表</w:t>
      </w:r>
    </w:p>
    <w:p>
      <w:pPr>
        <w:spacing w:line="820" w:lineRule="exact"/>
        <w:jc w:val="center"/>
        <w:rPr>
          <w:rFonts w:ascii="Times New Roman" w:hAnsi="Times New Roman" w:eastAsia="宋体"/>
          <w:color w:val="FF0000"/>
          <w:sz w:val="32"/>
          <w:szCs w:val="32"/>
        </w:rPr>
      </w:pPr>
      <w:r>
        <w:rPr>
          <w:rFonts w:ascii="Times New Roman" w:hAnsi="Times New Roman" w:eastAsia="宋体"/>
          <w:sz w:val="32"/>
          <w:szCs w:val="32"/>
        </w:rPr>
        <w:t>HXJC[2018]第</w:t>
      </w:r>
      <w:r>
        <w:rPr>
          <w:rFonts w:hint="eastAsia" w:ascii="Times New Roman" w:hAnsi="Times New Roman" w:eastAsia="宋体"/>
          <w:sz w:val="32"/>
          <w:szCs w:val="32"/>
        </w:rPr>
        <w:t>440</w:t>
      </w:r>
      <w:r>
        <w:rPr>
          <w:rFonts w:ascii="Times New Roman" w:hAnsi="Times New Roman" w:eastAsia="宋体"/>
          <w:sz w:val="32"/>
          <w:szCs w:val="32"/>
        </w:rPr>
        <w:t>号</w:t>
      </w:r>
    </w:p>
    <w:p>
      <w:pPr>
        <w:jc w:val="distribute"/>
        <w:rPr>
          <w:rFonts w:ascii="Times New Roman" w:hAnsi="Times New Roman"/>
        </w:rPr>
      </w:pPr>
    </w:p>
    <w:p>
      <w:pPr>
        <w:jc w:val="distribute"/>
        <w:rPr>
          <w:rFonts w:ascii="Times New Roman" w:hAnsi="Times New Roman"/>
        </w:rPr>
      </w:pPr>
    </w:p>
    <w:p>
      <w:pPr>
        <w:jc w:val="distribute"/>
        <w:rPr>
          <w:rFonts w:ascii="Times New Roman" w:hAnsi="Times New Roman"/>
        </w:rPr>
      </w:pPr>
    </w:p>
    <w:p>
      <w:pPr>
        <w:spacing w:line="700" w:lineRule="exact"/>
        <w:outlineLvl w:val="0"/>
        <w:rPr>
          <w:rFonts w:ascii="Times New Roman" w:hAnsi="Times New Roman" w:eastAsia="宋体"/>
          <w:b/>
          <w:sz w:val="36"/>
          <w:szCs w:val="36"/>
        </w:rPr>
      </w:pPr>
    </w:p>
    <w:p>
      <w:pPr>
        <w:pStyle w:val="2"/>
        <w:ind w:firstLine="480"/>
      </w:pPr>
    </w:p>
    <w:p>
      <w:pPr>
        <w:spacing w:before="240" w:beforeLines="100" w:line="700" w:lineRule="exact"/>
        <w:ind w:firstLine="964" w:firstLineChars="300"/>
        <w:jc w:val="both"/>
        <w:outlineLvl w:val="0"/>
        <w:rPr>
          <w:rFonts w:ascii="Times New Roman" w:hAnsi="Times New Roman" w:eastAsia="宋体"/>
          <w:b/>
          <w:bCs/>
          <w:spacing w:val="-18"/>
          <w:kern w:val="2"/>
          <w:sz w:val="32"/>
          <w:szCs w:val="32"/>
        </w:rPr>
      </w:pPr>
      <w:r>
        <w:rPr>
          <w:rFonts w:ascii="Times New Roman" w:hAnsi="Times New Roman" w:eastAsia="宋体"/>
          <w:b/>
          <w:bCs/>
          <w:kern w:val="2"/>
          <w:sz w:val="32"/>
          <w:szCs w:val="32"/>
        </w:rPr>
        <w:t>建设单位：</w:t>
      </w:r>
      <w:r>
        <w:rPr>
          <w:rFonts w:ascii="Times New Roman" w:hAnsi="Times New Roman" w:eastAsia="宋体"/>
          <w:snapToGrid w:val="0"/>
          <w:spacing w:val="-18"/>
          <w:sz w:val="32"/>
          <w:szCs w:val="32"/>
        </w:rPr>
        <w:t xml:space="preserve">  黔西南州建利建材有限公司</w:t>
      </w:r>
    </w:p>
    <w:p>
      <w:pPr>
        <w:pStyle w:val="45"/>
        <w:spacing w:after="0" w:line="360" w:lineRule="auto"/>
        <w:ind w:firstLine="964" w:firstLineChars="300"/>
        <w:rPr>
          <w:rFonts w:eastAsia="宋体"/>
          <w:bCs/>
          <w:snapToGrid w:val="0"/>
          <w:sz w:val="36"/>
          <w:szCs w:val="36"/>
        </w:rPr>
      </w:pPr>
      <w:r>
        <w:rPr>
          <w:rFonts w:eastAsia="宋体"/>
          <w:b/>
          <w:bCs/>
          <w:sz w:val="32"/>
          <w:szCs w:val="32"/>
        </w:rPr>
        <w:t>编制单位：</w:t>
      </w:r>
      <w:r>
        <w:rPr>
          <w:rFonts w:eastAsia="宋体"/>
          <w:spacing w:val="-20"/>
          <w:sz w:val="32"/>
          <w:szCs w:val="32"/>
        </w:rPr>
        <w:t xml:space="preserve">  贵州省洪鑫环境</w:t>
      </w:r>
      <w:r>
        <w:rPr>
          <w:rFonts w:hint="eastAsia" w:eastAsia="宋体"/>
          <w:spacing w:val="-20"/>
          <w:sz w:val="32"/>
          <w:szCs w:val="32"/>
        </w:rPr>
        <w:t>检测</w:t>
      </w:r>
      <w:r>
        <w:rPr>
          <w:rFonts w:eastAsia="宋体"/>
          <w:spacing w:val="-20"/>
          <w:sz w:val="32"/>
          <w:szCs w:val="32"/>
        </w:rPr>
        <w:t>服务有限公司</w:t>
      </w:r>
    </w:p>
    <w:p>
      <w:pPr>
        <w:pStyle w:val="45"/>
        <w:spacing w:line="360" w:lineRule="auto"/>
        <w:ind w:firstLine="0" w:firstLineChars="0"/>
        <w:rPr>
          <w:rFonts w:ascii="宋体" w:hAnsi="宋体" w:eastAsia="宋体" w:cs="宋体"/>
          <w:bCs/>
          <w:snapToGrid w:val="0"/>
          <w:sz w:val="36"/>
          <w:szCs w:val="36"/>
        </w:rPr>
      </w:pPr>
    </w:p>
    <w:p>
      <w:pPr>
        <w:rPr>
          <w:rFonts w:ascii="Times New Roman" w:hAnsi="Times New Roman" w:eastAsia="宋体"/>
          <w:b/>
          <w:snapToGrid w:val="0"/>
          <w:color w:val="FF0000"/>
          <w:kern w:val="10"/>
          <w:sz w:val="36"/>
          <w:szCs w:val="36"/>
        </w:rPr>
      </w:pPr>
    </w:p>
    <w:p>
      <w:pPr>
        <w:pStyle w:val="2"/>
        <w:ind w:firstLine="723"/>
        <w:rPr>
          <w:rFonts w:ascii="Times New Roman" w:hAnsi="Times New Roman" w:eastAsia="宋体" w:cs="Times New Roman"/>
          <w:b/>
          <w:color w:val="FF0000"/>
          <w:kern w:val="10"/>
          <w:sz w:val="36"/>
          <w:szCs w:val="36"/>
        </w:rPr>
      </w:pPr>
    </w:p>
    <w:p>
      <w:pPr>
        <w:pStyle w:val="2"/>
        <w:ind w:firstLine="0" w:firstLineChars="0"/>
        <w:rPr>
          <w:rFonts w:ascii="Times New Roman" w:hAnsi="Times New Roman" w:eastAsia="宋体" w:cs="Times New Roman"/>
          <w:b/>
          <w:color w:val="FF0000"/>
          <w:kern w:val="10"/>
          <w:sz w:val="36"/>
          <w:szCs w:val="36"/>
        </w:rPr>
      </w:pPr>
    </w:p>
    <w:p>
      <w:pPr>
        <w:jc w:val="center"/>
        <w:rPr>
          <w:rFonts w:ascii="华文新魏" w:eastAsia="华文新魏"/>
          <w:color w:val="000000"/>
          <w:sz w:val="28"/>
          <w:szCs w:val="28"/>
        </w:rPr>
      </w:pPr>
      <w:r>
        <w:rPr>
          <w:rFonts w:hint="eastAsia" w:ascii="宋体" w:hAnsi="宋体" w:eastAsia="宋体" w:cs="宋体"/>
          <w:b/>
          <w:snapToGrid w:val="0"/>
          <w:kern w:val="10"/>
          <w:sz w:val="36"/>
          <w:szCs w:val="36"/>
        </w:rPr>
        <w:t>二〇一八年十月</w:t>
      </w:r>
    </w:p>
    <w:p>
      <w:pPr>
        <w:jc w:val="center"/>
        <w:rPr>
          <w:rFonts w:ascii="仿宋_GB2312" w:eastAsia="仿宋_GB2312"/>
          <w:b/>
          <w:color w:val="000000"/>
          <w:sz w:val="28"/>
        </w:rPr>
        <w:sectPr>
          <w:footerReference r:id="rId3" w:type="default"/>
          <w:pgSz w:w="11906" w:h="16838"/>
          <w:pgMar w:top="1440" w:right="1800" w:bottom="1440" w:left="1800" w:header="708" w:footer="708" w:gutter="0"/>
          <w:cols w:space="720" w:num="1"/>
          <w:docGrid w:linePitch="360" w:charSpace="0"/>
        </w:sectPr>
      </w:pPr>
    </w:p>
    <w:p>
      <w:pPr>
        <w:tabs>
          <w:tab w:val="left" w:pos="2520"/>
          <w:tab w:val="left" w:pos="2880"/>
          <w:tab w:val="left" w:pos="3060"/>
        </w:tabs>
        <w:spacing w:line="520" w:lineRule="exact"/>
        <w:jc w:val="center"/>
        <w:rPr>
          <w:rFonts w:ascii="Times New Roman" w:hAnsi="Times New Roman"/>
          <w:b/>
          <w:bCs/>
          <w:sz w:val="44"/>
          <w:szCs w:val="44"/>
        </w:rPr>
      </w:pPr>
      <w:r>
        <w:rPr>
          <w:rFonts w:ascii="Times New Roman" w:hAnsi="Times New Roman" w:eastAsia="宋体"/>
          <w:b/>
          <w:bCs/>
          <w:sz w:val="44"/>
          <w:szCs w:val="44"/>
        </w:rPr>
        <w:t>说   明</w:t>
      </w:r>
    </w:p>
    <w:p>
      <w:pPr>
        <w:spacing w:line="720" w:lineRule="exact"/>
        <w:ind w:firstLine="450" w:firstLineChars="150"/>
        <w:rPr>
          <w:rFonts w:ascii="宋体" w:hAnsi="宋体" w:eastAsia="宋体" w:cs="宋体"/>
          <w:sz w:val="30"/>
          <w:szCs w:val="30"/>
        </w:rPr>
      </w:pPr>
      <w:r>
        <w:rPr>
          <w:rFonts w:hint="eastAsia" w:ascii="宋体" w:hAnsi="宋体" w:eastAsia="宋体" w:cs="宋体"/>
          <w:sz w:val="30"/>
          <w:szCs w:val="30"/>
        </w:rPr>
        <w:t>1、登记表未加盖检测专用章（骑缝章）、计量认证CMA章无效；</w:t>
      </w:r>
    </w:p>
    <w:p>
      <w:pPr>
        <w:spacing w:line="720" w:lineRule="exact"/>
        <w:ind w:firstLine="450" w:firstLineChars="150"/>
        <w:rPr>
          <w:rFonts w:ascii="宋体" w:hAnsi="宋体" w:eastAsia="宋体" w:cs="宋体"/>
          <w:sz w:val="30"/>
          <w:szCs w:val="30"/>
        </w:rPr>
      </w:pPr>
      <w:r>
        <w:rPr>
          <w:rFonts w:hint="eastAsia" w:ascii="宋体" w:hAnsi="宋体" w:eastAsia="宋体" w:cs="宋体"/>
          <w:sz w:val="30"/>
          <w:szCs w:val="30"/>
        </w:rPr>
        <w:t>2、登记表无编制人员、审核人员、签发人员签字无效；</w:t>
      </w:r>
    </w:p>
    <w:p>
      <w:pPr>
        <w:spacing w:line="720" w:lineRule="exact"/>
        <w:ind w:firstLine="450" w:firstLineChars="150"/>
        <w:rPr>
          <w:rFonts w:ascii="宋体" w:hAnsi="宋体" w:eastAsia="宋体" w:cs="宋体"/>
          <w:sz w:val="30"/>
          <w:szCs w:val="30"/>
        </w:rPr>
      </w:pPr>
      <w:r>
        <w:rPr>
          <w:rFonts w:hint="eastAsia" w:ascii="宋体" w:hAnsi="宋体" w:eastAsia="宋体" w:cs="宋体"/>
          <w:sz w:val="30"/>
          <w:szCs w:val="30"/>
        </w:rPr>
        <w:t>3、对于委托方送样检测的，仅对样品检测数据负责；</w:t>
      </w:r>
    </w:p>
    <w:p>
      <w:pPr>
        <w:spacing w:line="720" w:lineRule="exact"/>
        <w:ind w:firstLine="450" w:firstLineChars="150"/>
        <w:rPr>
          <w:rFonts w:ascii="宋体" w:hAnsi="宋体" w:eastAsia="宋体" w:cs="宋体"/>
          <w:sz w:val="30"/>
          <w:szCs w:val="30"/>
        </w:rPr>
      </w:pPr>
      <w:r>
        <w:rPr>
          <w:rFonts w:hint="eastAsia" w:ascii="宋体" w:hAnsi="宋体" w:eastAsia="宋体" w:cs="宋体"/>
          <w:sz w:val="30"/>
          <w:szCs w:val="30"/>
        </w:rPr>
        <w:t>4、未经本检测机构批准，不得复制检测登记表（完整复制除外），复制登记必须加盖检测专用章，否则无效；</w:t>
      </w:r>
    </w:p>
    <w:p>
      <w:pPr>
        <w:spacing w:line="720" w:lineRule="exact"/>
        <w:ind w:firstLine="450" w:firstLineChars="150"/>
        <w:rPr>
          <w:rFonts w:ascii="宋体" w:hAnsi="宋体" w:eastAsia="宋体" w:cs="宋体"/>
          <w:sz w:val="30"/>
          <w:szCs w:val="30"/>
        </w:rPr>
      </w:pPr>
      <w:r>
        <w:rPr>
          <w:rFonts w:hint="eastAsia" w:ascii="宋体" w:hAnsi="宋体" w:eastAsia="宋体" w:cs="宋体"/>
          <w:sz w:val="30"/>
          <w:szCs w:val="30"/>
        </w:rPr>
        <w:t>5、涂改、部分提供或部分复制检测登记表无效；</w:t>
      </w:r>
    </w:p>
    <w:p>
      <w:pPr>
        <w:spacing w:line="720" w:lineRule="exact"/>
        <w:ind w:firstLine="450" w:firstLineChars="150"/>
        <w:rPr>
          <w:rFonts w:ascii="宋体" w:hAnsi="宋体" w:eastAsia="宋体" w:cs="宋体"/>
          <w:sz w:val="30"/>
          <w:szCs w:val="30"/>
        </w:rPr>
      </w:pPr>
      <w:r>
        <w:rPr>
          <w:rFonts w:hint="eastAsia" w:ascii="宋体" w:hAnsi="宋体" w:eastAsia="宋体" w:cs="宋体"/>
          <w:sz w:val="30"/>
          <w:szCs w:val="30"/>
        </w:rPr>
        <w:t>6、如对登记表有疑问、异议，请于收到登记表之日起15日内可向本检测机构提出书面申诉意见；15日内未提出异议者，即视为接受本检测登记表。</w:t>
      </w:r>
    </w:p>
    <w:p>
      <w:pPr>
        <w:spacing w:line="720" w:lineRule="exact"/>
        <w:ind w:firstLine="450" w:firstLineChars="150"/>
        <w:rPr>
          <w:rFonts w:ascii="宋体" w:hAnsi="宋体" w:eastAsia="宋体" w:cs="宋体"/>
          <w:sz w:val="30"/>
          <w:szCs w:val="30"/>
        </w:rPr>
      </w:pPr>
      <w:r>
        <w:rPr>
          <w:rFonts w:hint="eastAsia" w:ascii="宋体" w:hAnsi="宋体" w:eastAsia="宋体" w:cs="宋体"/>
          <w:sz w:val="30"/>
          <w:szCs w:val="30"/>
        </w:rPr>
        <w:t>7、本登记未经本检测机构同意，不得做商业广告、宣传等使用。</w:t>
      </w:r>
    </w:p>
    <w:p>
      <w:pPr>
        <w:spacing w:line="360" w:lineRule="auto"/>
        <w:rPr>
          <w:rFonts w:ascii="仿宋_GB2312" w:eastAsia="仿宋_GB2312"/>
          <w:color w:val="000000"/>
          <w:sz w:val="28"/>
        </w:rPr>
      </w:pPr>
    </w:p>
    <w:p>
      <w:pPr>
        <w:spacing w:line="360" w:lineRule="auto"/>
        <w:rPr>
          <w:rFonts w:hAnsi="Arial" w:eastAsia="仿宋_GB2312"/>
          <w:color w:val="000000"/>
          <w:sz w:val="21"/>
          <w:szCs w:val="21"/>
        </w:rPr>
        <w:sectPr>
          <w:footerReference r:id="rId4" w:type="default"/>
          <w:pgSz w:w="11906" w:h="16838"/>
          <w:pgMar w:top="1440" w:right="1800" w:bottom="1440" w:left="1800" w:header="708" w:footer="708" w:gutter="0"/>
          <w:pgNumType w:start="1"/>
          <w:cols w:space="720" w:num="1"/>
          <w:docGrid w:linePitch="360" w:charSpace="0"/>
        </w:sectPr>
      </w:pPr>
    </w:p>
    <w:p>
      <w:pPr>
        <w:spacing w:after="0" w:line="360" w:lineRule="auto"/>
        <w:rPr>
          <w:rFonts w:hAnsi="Arial" w:eastAsia="仿宋_GB2312"/>
          <w:b/>
          <w:color w:val="000000"/>
          <w:sz w:val="21"/>
          <w:szCs w:val="21"/>
        </w:rPr>
      </w:pPr>
    </w:p>
    <w:p>
      <w:pPr>
        <w:pStyle w:val="2"/>
        <w:spacing w:line="480" w:lineRule="auto"/>
        <w:ind w:firstLine="0" w:firstLineChars="0"/>
        <w:rPr>
          <w:rFonts w:ascii="仿宋" w:hAnsi="仿宋" w:eastAsia="仿宋" w:cs="仿宋"/>
          <w:color w:val="191F25"/>
          <w:sz w:val="28"/>
          <w:szCs w:val="28"/>
          <w:shd w:val="clear" w:color="auto" w:fill="FFFFFF"/>
        </w:rPr>
      </w:pPr>
      <w:r>
        <w:rPr>
          <w:rFonts w:hint="eastAsia" w:ascii="仿宋" w:hAnsi="仿宋" w:eastAsia="仿宋" w:cs="仿宋"/>
          <w:b/>
          <w:bCs/>
          <w:color w:val="191F25"/>
          <w:sz w:val="30"/>
          <w:szCs w:val="30"/>
          <w:shd w:val="clear" w:color="auto" w:fill="FFFFFF"/>
        </w:rPr>
        <w:t>建设单位法人代表：</w:t>
      </w:r>
      <w:r>
        <w:rPr>
          <w:rFonts w:hint="eastAsia" w:ascii="仿宋" w:hAnsi="仿宋" w:eastAsia="仿宋" w:cs="仿宋"/>
          <w:color w:val="191F25"/>
          <w:sz w:val="30"/>
          <w:szCs w:val="30"/>
          <w:shd w:val="clear" w:color="auto" w:fill="FFFFFF"/>
        </w:rPr>
        <w:t xml:space="preserve">         （签章）</w:t>
      </w:r>
      <w:r>
        <w:rPr>
          <w:rFonts w:hint="eastAsia" w:ascii="仿宋" w:hAnsi="仿宋" w:eastAsia="仿宋" w:cs="仿宋"/>
          <w:color w:val="191F25"/>
          <w:sz w:val="30"/>
          <w:szCs w:val="30"/>
          <w:shd w:val="clear" w:color="auto" w:fill="FFFFFF"/>
        </w:rPr>
        <w:br w:type="textWrapping"/>
      </w:r>
      <w:r>
        <w:rPr>
          <w:rFonts w:hint="eastAsia" w:ascii="仿宋" w:hAnsi="仿宋" w:eastAsia="仿宋" w:cs="仿宋"/>
          <w:b/>
          <w:bCs/>
          <w:color w:val="191F25"/>
          <w:sz w:val="30"/>
          <w:szCs w:val="30"/>
          <w:shd w:val="clear" w:color="auto" w:fill="FFFFFF"/>
        </w:rPr>
        <w:t>编制单位法人代表：</w:t>
      </w:r>
      <w:r>
        <w:rPr>
          <w:rFonts w:hint="eastAsia" w:ascii="仿宋" w:hAnsi="仿宋" w:eastAsia="仿宋" w:cs="仿宋"/>
          <w:color w:val="191F25"/>
          <w:sz w:val="30"/>
          <w:szCs w:val="30"/>
          <w:shd w:val="clear" w:color="auto" w:fill="FFFFFF"/>
        </w:rPr>
        <w:t xml:space="preserve">         （签章）</w:t>
      </w:r>
      <w:r>
        <w:rPr>
          <w:rFonts w:hint="eastAsia" w:ascii="仿宋" w:hAnsi="仿宋" w:eastAsia="仿宋" w:cs="仿宋"/>
          <w:color w:val="191F25"/>
          <w:sz w:val="30"/>
          <w:szCs w:val="30"/>
          <w:shd w:val="clear" w:color="auto" w:fill="FFFFFF"/>
        </w:rPr>
        <w:br w:type="textWrapping"/>
      </w:r>
      <w:r>
        <w:rPr>
          <w:rFonts w:hint="eastAsia" w:ascii="仿宋" w:hAnsi="仿宋" w:eastAsia="仿宋" w:cs="仿宋"/>
          <w:b/>
          <w:bCs/>
          <w:color w:val="191F25"/>
          <w:sz w:val="30"/>
          <w:szCs w:val="30"/>
          <w:shd w:val="clear" w:color="auto" w:fill="FFFFFF"/>
        </w:rPr>
        <w:t>技术负责：王忠文</w:t>
      </w:r>
      <w:r>
        <w:rPr>
          <w:rFonts w:hint="eastAsia" w:ascii="仿宋" w:hAnsi="仿宋" w:eastAsia="仿宋" w:cs="仿宋"/>
          <w:color w:val="191F25"/>
          <w:sz w:val="30"/>
          <w:szCs w:val="30"/>
          <w:shd w:val="clear" w:color="auto" w:fill="FFFFFF"/>
        </w:rPr>
        <w:br w:type="textWrapping"/>
      </w:r>
      <w:r>
        <w:rPr>
          <w:rFonts w:hint="eastAsia" w:ascii="仿宋" w:hAnsi="仿宋" w:eastAsia="仿宋" w:cs="仿宋"/>
          <w:b/>
          <w:bCs/>
          <w:color w:val="191F25"/>
          <w:sz w:val="30"/>
          <w:szCs w:val="30"/>
          <w:shd w:val="clear" w:color="auto" w:fill="FFFFFF"/>
        </w:rPr>
        <w:t>项目负责：</w:t>
      </w:r>
      <w:r>
        <w:rPr>
          <w:rFonts w:hint="eastAsia" w:ascii="仿宋" w:hAnsi="仿宋" w:eastAsia="仿宋" w:cs="仿宋"/>
          <w:color w:val="191F25"/>
          <w:sz w:val="30"/>
          <w:szCs w:val="30"/>
          <w:shd w:val="clear" w:color="auto" w:fill="FFFFFF"/>
        </w:rPr>
        <w:t xml:space="preserve">                  </w:t>
      </w:r>
      <w:r>
        <w:rPr>
          <w:rFonts w:hint="eastAsia" w:ascii="仿宋" w:hAnsi="仿宋" w:eastAsia="仿宋" w:cs="仿宋"/>
          <w:color w:val="191F25"/>
          <w:sz w:val="30"/>
          <w:szCs w:val="30"/>
          <w:shd w:val="clear" w:color="auto" w:fill="FFFFFF"/>
        </w:rPr>
        <w:br w:type="textWrapping"/>
      </w:r>
      <w:r>
        <w:rPr>
          <w:rFonts w:hint="eastAsia" w:ascii="仿宋" w:hAnsi="仿宋" w:eastAsia="仿宋" w:cs="仿宋"/>
          <w:b/>
          <w:bCs/>
          <w:color w:val="191F25"/>
          <w:sz w:val="30"/>
          <w:szCs w:val="30"/>
          <w:shd w:val="clear" w:color="auto" w:fill="FFFFFF"/>
        </w:rPr>
        <w:t>报告编制</w:t>
      </w:r>
      <w:r>
        <w:rPr>
          <w:rFonts w:hint="eastAsia" w:ascii="仿宋" w:hAnsi="仿宋" w:eastAsia="仿宋" w:cs="仿宋"/>
          <w:color w:val="191F25"/>
          <w:sz w:val="30"/>
          <w:szCs w:val="30"/>
          <w:shd w:val="clear" w:color="auto" w:fill="FFFFFF"/>
        </w:rPr>
        <w:t xml:space="preserve">：              </w:t>
      </w:r>
      <w:r>
        <w:rPr>
          <w:rFonts w:hint="eastAsia" w:ascii="仿宋" w:hAnsi="仿宋" w:eastAsia="仿宋" w:cs="仿宋"/>
          <w:color w:val="191F25"/>
          <w:sz w:val="30"/>
          <w:szCs w:val="30"/>
          <w:shd w:val="clear" w:color="auto" w:fill="FFFFFF"/>
        </w:rPr>
        <w:br w:type="textWrapping"/>
      </w:r>
      <w:r>
        <w:rPr>
          <w:rFonts w:hint="eastAsia" w:ascii="仿宋" w:hAnsi="仿宋" w:eastAsia="仿宋" w:cs="仿宋"/>
          <w:b/>
          <w:bCs/>
          <w:color w:val="191F25"/>
          <w:sz w:val="30"/>
          <w:szCs w:val="30"/>
          <w:shd w:val="clear" w:color="auto" w:fill="FFFFFF"/>
        </w:rPr>
        <w:t>校    核</w:t>
      </w:r>
      <w:r>
        <w:rPr>
          <w:rFonts w:hint="eastAsia" w:ascii="仿宋" w:hAnsi="仿宋" w:eastAsia="仿宋" w:cs="仿宋"/>
          <w:color w:val="191F25"/>
          <w:sz w:val="30"/>
          <w:szCs w:val="30"/>
          <w:shd w:val="clear" w:color="auto" w:fill="FFFFFF"/>
        </w:rPr>
        <w:t xml:space="preserve">：                </w:t>
      </w:r>
      <w:r>
        <w:rPr>
          <w:rFonts w:hint="eastAsia" w:ascii="仿宋" w:hAnsi="仿宋" w:eastAsia="仿宋" w:cs="仿宋"/>
          <w:color w:val="191F25"/>
          <w:sz w:val="30"/>
          <w:szCs w:val="30"/>
          <w:shd w:val="clear" w:color="auto" w:fill="FFFFFF"/>
        </w:rPr>
        <w:br w:type="textWrapping"/>
      </w:r>
      <w:r>
        <w:rPr>
          <w:rFonts w:hint="eastAsia" w:ascii="仿宋" w:hAnsi="仿宋" w:eastAsia="仿宋" w:cs="仿宋"/>
          <w:b/>
          <w:bCs/>
          <w:color w:val="191F25"/>
          <w:sz w:val="30"/>
          <w:szCs w:val="30"/>
          <w:shd w:val="clear" w:color="auto" w:fill="FFFFFF"/>
        </w:rPr>
        <w:t>审    核：</w:t>
      </w:r>
      <w:r>
        <w:rPr>
          <w:rFonts w:hint="eastAsia" w:ascii="仿宋" w:hAnsi="仿宋" w:eastAsia="仿宋" w:cs="仿宋"/>
          <w:color w:val="191F25"/>
          <w:sz w:val="30"/>
          <w:szCs w:val="30"/>
          <w:shd w:val="clear" w:color="auto" w:fill="FFFFFF"/>
        </w:rPr>
        <w:t xml:space="preserve">                </w:t>
      </w:r>
      <w:r>
        <w:rPr>
          <w:rFonts w:hint="eastAsia" w:ascii="仿宋" w:hAnsi="仿宋" w:eastAsia="仿宋" w:cs="仿宋"/>
          <w:color w:val="191F25"/>
          <w:sz w:val="30"/>
          <w:szCs w:val="30"/>
          <w:shd w:val="clear" w:color="auto" w:fill="FFFFFF"/>
        </w:rPr>
        <w:br w:type="textWrapping"/>
      </w:r>
      <w:r>
        <w:rPr>
          <w:rFonts w:hint="eastAsia" w:ascii="仿宋" w:hAnsi="仿宋" w:eastAsia="仿宋" w:cs="仿宋"/>
          <w:b/>
          <w:bCs/>
          <w:color w:val="191F25"/>
          <w:sz w:val="30"/>
          <w:szCs w:val="30"/>
          <w:shd w:val="clear" w:color="auto" w:fill="FFFFFF"/>
        </w:rPr>
        <w:t>签    发：</w:t>
      </w:r>
      <w:r>
        <w:rPr>
          <w:rFonts w:hint="eastAsia" w:ascii="仿宋" w:hAnsi="仿宋" w:eastAsia="仿宋" w:cs="仿宋"/>
          <w:color w:val="191F25"/>
          <w:sz w:val="30"/>
          <w:szCs w:val="30"/>
          <w:shd w:val="clear" w:color="auto" w:fill="FFFFFF"/>
        </w:rPr>
        <w:t xml:space="preserve">                     </w:t>
      </w:r>
      <w:r>
        <w:rPr>
          <w:rFonts w:hint="eastAsia" w:ascii="仿宋" w:hAnsi="仿宋" w:eastAsia="仿宋" w:cs="仿宋"/>
          <w:color w:val="191F25"/>
          <w:sz w:val="30"/>
          <w:szCs w:val="30"/>
          <w:shd w:val="clear" w:color="auto" w:fill="FFFFFF"/>
        </w:rPr>
        <w:br w:type="textWrapping"/>
      </w:r>
      <w:r>
        <w:rPr>
          <w:rFonts w:hint="eastAsia" w:ascii="仿宋" w:hAnsi="仿宋" w:eastAsia="仿宋" w:cs="仿宋"/>
          <w:b/>
          <w:bCs/>
          <w:color w:val="191F25"/>
          <w:sz w:val="30"/>
          <w:szCs w:val="30"/>
          <w:shd w:val="clear" w:color="auto" w:fill="FFFFFF"/>
        </w:rPr>
        <w:t>签发日期</w:t>
      </w:r>
      <w:r>
        <w:rPr>
          <w:rFonts w:hint="eastAsia" w:ascii="仿宋" w:hAnsi="仿宋" w:eastAsia="仿宋" w:cs="仿宋"/>
          <w:color w:val="191F25"/>
          <w:sz w:val="30"/>
          <w:szCs w:val="30"/>
          <w:shd w:val="clear" w:color="auto" w:fill="FFFFFF"/>
        </w:rPr>
        <w:t xml:space="preserve">：                  </w:t>
      </w:r>
      <w:r>
        <w:rPr>
          <w:rFonts w:hint="eastAsia" w:ascii="仿宋" w:hAnsi="仿宋" w:eastAsia="仿宋" w:cs="仿宋"/>
          <w:color w:val="191F25"/>
          <w:sz w:val="30"/>
          <w:szCs w:val="30"/>
          <w:shd w:val="clear" w:color="auto" w:fill="FFFFFF"/>
        </w:rPr>
        <w:br w:type="textWrapping"/>
      </w:r>
      <w:r>
        <w:rPr>
          <w:rFonts w:hint="eastAsia" w:ascii="仿宋" w:hAnsi="仿宋" w:eastAsia="仿宋" w:cs="仿宋"/>
          <w:b/>
          <w:bCs/>
          <w:color w:val="191F25"/>
          <w:sz w:val="30"/>
          <w:szCs w:val="30"/>
          <w:shd w:val="clear" w:color="auto" w:fill="FFFFFF"/>
        </w:rPr>
        <w:t>采样人员</w:t>
      </w:r>
      <w:r>
        <w:rPr>
          <w:rFonts w:hint="eastAsia" w:ascii="仿宋" w:hAnsi="仿宋" w:eastAsia="仿宋" w:cs="仿宋"/>
          <w:color w:val="191F25"/>
          <w:sz w:val="30"/>
          <w:szCs w:val="30"/>
          <w:shd w:val="clear" w:color="auto" w:fill="FFFFFF"/>
        </w:rPr>
        <w:t>：吴光付、周国龙</w:t>
      </w:r>
      <w:r>
        <w:rPr>
          <w:rFonts w:hint="eastAsia" w:ascii="仿宋" w:hAnsi="仿宋" w:eastAsia="仿宋" w:cs="仿宋"/>
          <w:color w:val="191F25"/>
          <w:sz w:val="30"/>
          <w:szCs w:val="30"/>
          <w:shd w:val="clear" w:color="auto" w:fill="FFFFFF"/>
        </w:rPr>
        <w:br w:type="textWrapping"/>
      </w:r>
    </w:p>
    <w:p>
      <w:pPr>
        <w:pStyle w:val="2"/>
        <w:ind w:firstLine="0" w:firstLineChars="0"/>
        <w:rPr>
          <w:rFonts w:ascii="仿宋" w:hAnsi="仿宋" w:eastAsia="仿宋" w:cs="仿宋"/>
          <w:color w:val="191F25"/>
          <w:sz w:val="28"/>
          <w:szCs w:val="28"/>
          <w:shd w:val="clear" w:color="auto" w:fill="FFFFFF"/>
        </w:rPr>
      </w:pPr>
    </w:p>
    <w:p>
      <w:pPr>
        <w:pStyle w:val="2"/>
        <w:ind w:firstLine="0" w:firstLineChars="0"/>
        <w:rPr>
          <w:rFonts w:ascii="仿宋" w:hAnsi="仿宋" w:eastAsia="仿宋" w:cs="仿宋"/>
          <w:color w:val="191F25"/>
          <w:sz w:val="28"/>
          <w:szCs w:val="28"/>
          <w:shd w:val="clear" w:color="auto" w:fill="FFFFFF"/>
        </w:rPr>
      </w:pPr>
    </w:p>
    <w:p>
      <w:pPr>
        <w:spacing w:after="0" w:line="360" w:lineRule="auto"/>
        <w:rPr>
          <w:rFonts w:ascii="仿宋" w:hAnsi="仿宋" w:eastAsia="仿宋" w:cs="仿宋"/>
          <w:color w:val="191F25"/>
          <w:spacing w:val="-27"/>
          <w:sz w:val="21"/>
          <w:szCs w:val="21"/>
          <w:shd w:val="clear" w:color="auto" w:fill="FFFFFF"/>
        </w:rPr>
      </w:pPr>
      <w:r>
        <w:rPr>
          <w:rFonts w:hint="eastAsia" w:ascii="仿宋" w:hAnsi="仿宋" w:eastAsia="仿宋" w:cs="仿宋"/>
          <w:color w:val="191F25"/>
          <w:spacing w:val="-27"/>
          <w:sz w:val="21"/>
          <w:szCs w:val="21"/>
          <w:shd w:val="clear" w:color="auto" w:fill="FFFFFF"/>
        </w:rPr>
        <w:t>建设单位：黔西南州建利建材有限公司（盖章）编制单位：贵州省洪鑫环境检测服务有限公司（盖章）</w:t>
      </w:r>
    </w:p>
    <w:p>
      <w:pPr>
        <w:spacing w:after="0" w:line="360" w:lineRule="auto"/>
        <w:rPr>
          <w:rFonts w:ascii="仿宋" w:hAnsi="仿宋" w:eastAsia="仿宋" w:cs="仿宋"/>
          <w:color w:val="191F25"/>
          <w:sz w:val="21"/>
          <w:szCs w:val="21"/>
          <w:shd w:val="clear" w:color="auto" w:fill="FFFFFF"/>
        </w:rPr>
      </w:pPr>
      <w:r>
        <w:rPr>
          <w:rFonts w:hint="eastAsia" w:ascii="仿宋" w:hAnsi="仿宋" w:eastAsia="仿宋" w:cs="仿宋"/>
          <w:color w:val="191F25"/>
          <w:sz w:val="21"/>
          <w:szCs w:val="21"/>
          <w:shd w:val="clear" w:color="auto" w:fill="FFFFFF"/>
        </w:rPr>
        <w:t>电话:                                电话:(0859)3293111</w:t>
      </w:r>
    </w:p>
    <w:p>
      <w:pPr>
        <w:spacing w:after="0" w:line="360" w:lineRule="auto"/>
        <w:rPr>
          <w:rFonts w:ascii="仿宋" w:hAnsi="仿宋" w:eastAsia="仿宋" w:cs="仿宋"/>
          <w:color w:val="191F25"/>
          <w:sz w:val="21"/>
          <w:szCs w:val="21"/>
          <w:shd w:val="clear" w:color="auto" w:fill="FFFFFF"/>
        </w:rPr>
      </w:pPr>
      <w:r>
        <w:rPr>
          <w:rFonts w:hint="eastAsia" w:ascii="仿宋" w:hAnsi="仿宋" w:eastAsia="仿宋" w:cs="仿宋"/>
          <w:color w:val="191F25"/>
          <w:sz w:val="21"/>
          <w:szCs w:val="21"/>
          <w:shd w:val="clear" w:color="auto" w:fill="FFFFFF"/>
        </w:rPr>
        <w:t>传真:                                传真:(0859)3669368</w:t>
      </w:r>
    </w:p>
    <w:p>
      <w:pPr>
        <w:spacing w:after="0" w:line="360" w:lineRule="auto"/>
        <w:rPr>
          <w:rFonts w:ascii="仿宋" w:hAnsi="仿宋" w:eastAsia="仿宋" w:cs="仿宋"/>
          <w:color w:val="191F25"/>
          <w:sz w:val="21"/>
          <w:szCs w:val="21"/>
          <w:shd w:val="clear" w:color="auto" w:fill="FFFFFF"/>
        </w:rPr>
      </w:pPr>
      <w:r>
        <w:rPr>
          <w:rFonts w:hint="eastAsia" w:ascii="仿宋" w:hAnsi="仿宋" w:eastAsia="仿宋" w:cs="仿宋"/>
          <w:color w:val="191F25"/>
          <w:sz w:val="21"/>
          <w:szCs w:val="21"/>
          <w:shd w:val="clear" w:color="auto" w:fill="FFFFFF"/>
        </w:rPr>
        <w:t>邮箱:                                邮箱:gzhxhjjc@163.com</w:t>
      </w:r>
    </w:p>
    <w:p>
      <w:pPr>
        <w:spacing w:after="0" w:line="360" w:lineRule="auto"/>
        <w:rPr>
          <w:rFonts w:ascii="仿宋" w:hAnsi="仿宋" w:eastAsia="仿宋" w:cs="仿宋"/>
          <w:color w:val="191F25"/>
          <w:sz w:val="21"/>
          <w:szCs w:val="21"/>
          <w:shd w:val="clear" w:color="auto" w:fill="FFFFFF"/>
        </w:rPr>
      </w:pPr>
      <w:r>
        <w:rPr>
          <w:rFonts w:hint="eastAsia" w:ascii="仿宋" w:hAnsi="仿宋" w:eastAsia="仿宋" w:cs="仿宋"/>
          <w:color w:val="191F25"/>
          <w:sz w:val="21"/>
          <w:szCs w:val="21"/>
          <w:shd w:val="clear" w:color="auto" w:fill="FFFFFF"/>
        </w:rPr>
        <w:t>地址:                                地址:贵州省兴义市桔山办桔园村克玛山小区</w:t>
      </w:r>
    </w:p>
    <w:p>
      <w:pPr>
        <w:spacing w:after="0" w:line="360" w:lineRule="auto"/>
        <w:rPr>
          <w:rFonts w:hAnsi="Arial" w:eastAsia="仿宋_GB2312"/>
          <w:b/>
          <w:color w:val="000000"/>
          <w:sz w:val="21"/>
          <w:szCs w:val="21"/>
        </w:rPr>
      </w:pPr>
    </w:p>
    <w:p>
      <w:pPr>
        <w:pStyle w:val="2"/>
        <w:ind w:firstLine="0" w:firstLineChars="0"/>
      </w:pPr>
    </w:p>
    <w:p>
      <w:pPr>
        <w:spacing w:after="0" w:line="360" w:lineRule="auto"/>
        <w:rPr>
          <w:rFonts w:hAnsi="Arial" w:eastAsia="仿宋_GB2312"/>
          <w:b/>
          <w:color w:val="000000"/>
          <w:sz w:val="21"/>
          <w:szCs w:val="21"/>
        </w:rPr>
        <w:sectPr>
          <w:footerReference r:id="rId5" w:type="default"/>
          <w:pgSz w:w="11906" w:h="16838"/>
          <w:pgMar w:top="1440" w:right="1800" w:bottom="1440" w:left="1800" w:header="708" w:footer="708" w:gutter="0"/>
          <w:pgNumType w:start="1"/>
          <w:cols w:space="720" w:num="1"/>
          <w:docGrid w:linePitch="360" w:charSpace="0"/>
        </w:sectPr>
      </w:pPr>
    </w:p>
    <w:p>
      <w:pPr>
        <w:spacing w:after="0"/>
        <w:jc w:val="center"/>
        <w:rPr>
          <w:rFonts w:ascii="宋体" w:hAnsi="宋体" w:eastAsia="宋体"/>
          <w:b/>
          <w:bCs/>
          <w:sz w:val="28"/>
          <w:szCs w:val="28"/>
        </w:rPr>
      </w:pPr>
      <w:r>
        <w:rPr>
          <w:rFonts w:ascii="宋体" w:hAnsi="宋体" w:eastAsia="宋体"/>
          <w:b/>
          <w:bCs/>
          <w:sz w:val="28"/>
          <w:szCs w:val="28"/>
        </w:rPr>
        <w:t>目</w:t>
      </w:r>
      <w:r>
        <w:rPr>
          <w:rFonts w:hint="eastAsia" w:ascii="宋体" w:hAnsi="宋体"/>
          <w:b/>
          <w:bCs/>
          <w:sz w:val="28"/>
          <w:szCs w:val="28"/>
        </w:rPr>
        <w:t xml:space="preserve">  </w:t>
      </w:r>
      <w:r>
        <w:rPr>
          <w:rFonts w:ascii="宋体" w:hAnsi="宋体" w:eastAsia="宋体"/>
          <w:b/>
          <w:bCs/>
          <w:sz w:val="28"/>
          <w:szCs w:val="28"/>
        </w:rPr>
        <w:t>录</w:t>
      </w:r>
    </w:p>
    <w:p>
      <w:pPr>
        <w:pStyle w:val="2"/>
        <w:ind w:firstLine="480"/>
      </w:pPr>
    </w:p>
    <w:p>
      <w:pPr>
        <w:pStyle w:val="48"/>
        <w:tabs>
          <w:tab w:val="right" w:leader="dot" w:pos="8306"/>
        </w:tabs>
        <w:spacing w:line="360" w:lineRule="auto"/>
        <w:rPr>
          <w:rFonts w:ascii="Times New Roman" w:hAnsi="Times New Roman" w:cs="Times New Roman"/>
          <w:sz w:val="24"/>
          <w:szCs w:val="24"/>
        </w:rPr>
      </w:pPr>
      <w:r>
        <w:fldChar w:fldCharType="begin"/>
      </w:r>
      <w:r>
        <w:instrText xml:space="preserve"> HYPERLINK \l "_Toc10274_WPSOffice_Level1" </w:instrText>
      </w:r>
      <w:r>
        <w:fldChar w:fldCharType="separate"/>
      </w:r>
      <w:sdt>
        <w:sdtPr>
          <w:rPr>
            <w:rFonts w:ascii="Times New Roman" w:hAnsi="Times New Roman" w:eastAsia="宋体" w:cs="Times New Roman"/>
            <w:snapToGrid w:val="0"/>
            <w:sz w:val="24"/>
            <w:szCs w:val="24"/>
          </w:rPr>
          <w:id w:val="147459692"/>
          <w:placeholder>
            <w:docPart w:val="{828e98be-45f7-40f5-9bb3-ce52d3188930}"/>
          </w:placeholder>
        </w:sdtPr>
        <w:sdtEndPr>
          <w:rPr>
            <w:rFonts w:ascii="Times New Roman" w:hAnsi="Times New Roman" w:eastAsia="宋体" w:cs="Times New Roman"/>
            <w:snapToGrid w:val="0"/>
            <w:sz w:val="24"/>
            <w:szCs w:val="24"/>
          </w:rPr>
        </w:sdtEndPr>
        <w:sdtContent>
          <w:r>
            <w:rPr>
              <w:rFonts w:ascii="Times New Roman" w:hAnsi="Times New Roman" w:eastAsia="宋体" w:cs="Times New Roman"/>
              <w:sz w:val="24"/>
              <w:szCs w:val="24"/>
            </w:rPr>
            <w:t>表一    项目基本情况</w:t>
          </w:r>
        </w:sdtContent>
      </w:sdt>
      <w:r>
        <w:rPr>
          <w:rFonts w:ascii="Times New Roman" w:hAnsi="Times New Roman" w:cs="Times New Roman"/>
          <w:sz w:val="24"/>
          <w:szCs w:val="24"/>
        </w:rPr>
        <w:tab/>
      </w:r>
      <w:bookmarkStart w:id="0" w:name="_Toc10274_WPSOffice_Level1Page"/>
      <w:r>
        <w:rPr>
          <w:rFonts w:ascii="Times New Roman" w:hAnsi="Times New Roman" w:cs="Times New Roman"/>
          <w:sz w:val="24"/>
          <w:szCs w:val="24"/>
        </w:rPr>
        <w:t>1</w:t>
      </w:r>
      <w:bookmarkEnd w:id="0"/>
      <w:r>
        <w:rPr>
          <w:rFonts w:ascii="Times New Roman" w:hAnsi="Times New Roman" w:cs="Times New Roman"/>
          <w:sz w:val="24"/>
          <w:szCs w:val="24"/>
        </w:rPr>
        <w:fldChar w:fldCharType="end"/>
      </w:r>
    </w:p>
    <w:p>
      <w:pPr>
        <w:pStyle w:val="48"/>
        <w:tabs>
          <w:tab w:val="right" w:leader="dot" w:pos="8306"/>
        </w:tabs>
        <w:spacing w:line="360" w:lineRule="auto"/>
        <w:rPr>
          <w:rFonts w:ascii="Times New Roman" w:hAnsi="Times New Roman" w:cs="Times New Roman"/>
          <w:sz w:val="24"/>
          <w:szCs w:val="24"/>
        </w:rPr>
      </w:pPr>
      <w:r>
        <w:fldChar w:fldCharType="begin"/>
      </w:r>
      <w:r>
        <w:instrText xml:space="preserve"> HYPERLINK \l "_Toc22098_WPSOffice_Level1" </w:instrText>
      </w:r>
      <w:r>
        <w:fldChar w:fldCharType="separate"/>
      </w:r>
      <w:sdt>
        <w:sdtPr>
          <w:rPr>
            <w:rFonts w:ascii="Times New Roman" w:hAnsi="Times New Roman" w:eastAsia="宋体" w:cs="Times New Roman"/>
            <w:snapToGrid w:val="0"/>
            <w:sz w:val="24"/>
            <w:szCs w:val="24"/>
          </w:rPr>
          <w:id w:val="737364587"/>
          <w:placeholder>
            <w:docPart w:val="{2942b1c4-6fa7-4421-bbf6-4fbfe40ec64f}"/>
          </w:placeholder>
        </w:sdtPr>
        <w:sdtEndPr>
          <w:rPr>
            <w:rFonts w:ascii="Times New Roman" w:hAnsi="Times New Roman" w:eastAsia="宋体" w:cs="Times New Roman"/>
            <w:snapToGrid w:val="0"/>
            <w:sz w:val="24"/>
            <w:szCs w:val="24"/>
          </w:rPr>
        </w:sdtEndPr>
        <w:sdtContent>
          <w:r>
            <w:rPr>
              <w:rFonts w:ascii="Times New Roman" w:hAnsi="Times New Roman" w:cs="Times New Roman" w:eastAsiaTheme="majorEastAsia"/>
              <w:sz w:val="24"/>
              <w:szCs w:val="24"/>
            </w:rPr>
            <w:t>表二    建设内容、工艺流程图</w:t>
          </w:r>
        </w:sdtContent>
      </w:sdt>
      <w:r>
        <w:rPr>
          <w:rFonts w:ascii="Times New Roman" w:hAnsi="Times New Roman" w:cs="Times New Roman"/>
          <w:sz w:val="24"/>
          <w:szCs w:val="24"/>
        </w:rPr>
        <w:tab/>
      </w:r>
      <w:bookmarkStart w:id="1" w:name="_Toc22098_WPSOffice_Level1Page"/>
      <w:r>
        <w:rPr>
          <w:rFonts w:ascii="Times New Roman" w:hAnsi="Times New Roman" w:cs="Times New Roman"/>
          <w:sz w:val="24"/>
          <w:szCs w:val="24"/>
        </w:rPr>
        <w:t>3</w:t>
      </w:r>
      <w:bookmarkEnd w:id="1"/>
      <w:r>
        <w:rPr>
          <w:rFonts w:ascii="Times New Roman" w:hAnsi="Times New Roman" w:cs="Times New Roman"/>
          <w:sz w:val="24"/>
          <w:szCs w:val="24"/>
        </w:rPr>
        <w:fldChar w:fldCharType="end"/>
      </w:r>
    </w:p>
    <w:p>
      <w:pPr>
        <w:pStyle w:val="48"/>
        <w:tabs>
          <w:tab w:val="right" w:leader="dot" w:pos="8306"/>
        </w:tabs>
        <w:spacing w:line="360" w:lineRule="auto"/>
        <w:rPr>
          <w:rFonts w:ascii="Times New Roman" w:hAnsi="Times New Roman" w:cs="Times New Roman"/>
          <w:sz w:val="24"/>
          <w:szCs w:val="24"/>
        </w:rPr>
      </w:pPr>
      <w:r>
        <w:fldChar w:fldCharType="begin"/>
      </w:r>
      <w:r>
        <w:instrText xml:space="preserve"> HYPERLINK \l "_Toc21666_WPSOffice_Level1" </w:instrText>
      </w:r>
      <w:r>
        <w:fldChar w:fldCharType="separate"/>
      </w:r>
      <w:sdt>
        <w:sdtPr>
          <w:rPr>
            <w:rFonts w:ascii="Times New Roman" w:hAnsi="Times New Roman" w:eastAsia="宋体" w:cs="Times New Roman"/>
            <w:snapToGrid w:val="0"/>
            <w:sz w:val="24"/>
            <w:szCs w:val="24"/>
          </w:rPr>
          <w:id w:val="993760450"/>
          <w:placeholder>
            <w:docPart w:val="{7c9b4edc-b355-482d-b1a3-6a80d947ed6d}"/>
          </w:placeholder>
        </w:sdtPr>
        <w:sdtEndPr>
          <w:rPr>
            <w:rFonts w:ascii="Times New Roman" w:hAnsi="Times New Roman" w:eastAsia="宋体" w:cs="Times New Roman"/>
            <w:snapToGrid w:val="0"/>
            <w:sz w:val="24"/>
            <w:szCs w:val="24"/>
          </w:rPr>
        </w:sdtEndPr>
        <w:sdtContent>
          <w:r>
            <w:rPr>
              <w:rFonts w:ascii="Times New Roman" w:hAnsi="Times New Roman" w:eastAsia="宋体" w:cs="Times New Roman"/>
              <w:sz w:val="24"/>
              <w:szCs w:val="24"/>
            </w:rPr>
            <w:t>表三    主要污染源、污染物处理和排放</w:t>
          </w:r>
        </w:sdtContent>
      </w:sdt>
      <w:r>
        <w:rPr>
          <w:rFonts w:ascii="Times New Roman" w:hAnsi="Times New Roman" w:cs="Times New Roman"/>
          <w:sz w:val="24"/>
          <w:szCs w:val="24"/>
        </w:rPr>
        <w:tab/>
      </w:r>
      <w:r>
        <w:rPr>
          <w:rFonts w:hint="eastAsia" w:ascii="Times New Roman" w:hAnsi="Times New Roman" w:cs="Times New Roman"/>
          <w:sz w:val="24"/>
          <w:szCs w:val="24"/>
        </w:rPr>
        <w:t>4</w:t>
      </w:r>
      <w:r>
        <w:rPr>
          <w:rFonts w:hint="eastAsia" w:ascii="Times New Roman" w:hAnsi="Times New Roman" w:cs="Times New Roman"/>
          <w:sz w:val="24"/>
          <w:szCs w:val="24"/>
        </w:rPr>
        <w:fldChar w:fldCharType="end"/>
      </w:r>
    </w:p>
    <w:p>
      <w:pPr>
        <w:pStyle w:val="48"/>
        <w:tabs>
          <w:tab w:val="right" w:leader="dot" w:pos="8306"/>
        </w:tabs>
        <w:spacing w:line="360" w:lineRule="auto"/>
        <w:rPr>
          <w:rFonts w:ascii="Times New Roman" w:hAnsi="Times New Roman" w:cs="Times New Roman"/>
          <w:sz w:val="24"/>
          <w:szCs w:val="24"/>
        </w:rPr>
      </w:pPr>
      <w:r>
        <w:fldChar w:fldCharType="begin"/>
      </w:r>
      <w:r>
        <w:instrText xml:space="preserve"> HYPERLINK \l "_Toc13175_WPSOffice_Level1" </w:instrText>
      </w:r>
      <w:r>
        <w:fldChar w:fldCharType="separate"/>
      </w:r>
      <w:sdt>
        <w:sdtPr>
          <w:rPr>
            <w:rFonts w:ascii="Times New Roman" w:hAnsi="Times New Roman" w:eastAsia="宋体" w:cs="Times New Roman"/>
            <w:snapToGrid w:val="0"/>
            <w:sz w:val="24"/>
            <w:szCs w:val="24"/>
          </w:rPr>
          <w:id w:val="1173377381"/>
          <w:placeholder>
            <w:docPart w:val="{c9b7685c-6cae-432f-9064-367188d489c6}"/>
          </w:placeholder>
        </w:sdtPr>
        <w:sdtEndPr>
          <w:rPr>
            <w:rFonts w:ascii="Times New Roman" w:hAnsi="Times New Roman" w:eastAsia="宋体" w:cs="Times New Roman"/>
            <w:snapToGrid w:val="0"/>
            <w:sz w:val="24"/>
            <w:szCs w:val="24"/>
          </w:rPr>
        </w:sdtEndPr>
        <w:sdtContent>
          <w:r>
            <w:rPr>
              <w:rFonts w:ascii="Times New Roman" w:hAnsi="Times New Roman" w:cs="Times New Roman" w:eastAsiaTheme="majorEastAsia"/>
              <w:sz w:val="24"/>
              <w:szCs w:val="24"/>
            </w:rPr>
            <w:t>表四  建设项目环境影响报告表主要结论及审批部门审批决定</w:t>
          </w:r>
        </w:sdtContent>
      </w:sdt>
      <w:r>
        <w:rPr>
          <w:rFonts w:ascii="Times New Roman" w:hAnsi="Times New Roman" w:cs="Times New Roman"/>
          <w:sz w:val="24"/>
          <w:szCs w:val="24"/>
        </w:rPr>
        <w:tab/>
      </w:r>
      <w:r>
        <w:rPr>
          <w:rFonts w:hint="eastAsia" w:ascii="Times New Roman" w:hAnsi="Times New Roman" w:cs="Times New Roman"/>
          <w:sz w:val="24"/>
          <w:szCs w:val="24"/>
        </w:rPr>
        <w:t>6</w:t>
      </w:r>
      <w:r>
        <w:rPr>
          <w:rFonts w:hint="eastAsia" w:ascii="Times New Roman" w:hAnsi="Times New Roman" w:cs="Times New Roman"/>
          <w:sz w:val="24"/>
          <w:szCs w:val="24"/>
        </w:rPr>
        <w:fldChar w:fldCharType="end"/>
      </w:r>
    </w:p>
    <w:p>
      <w:pPr>
        <w:pStyle w:val="48"/>
        <w:tabs>
          <w:tab w:val="right" w:leader="dot" w:pos="8306"/>
        </w:tabs>
        <w:spacing w:line="360" w:lineRule="auto"/>
        <w:rPr>
          <w:rFonts w:ascii="Times New Roman" w:hAnsi="Times New Roman" w:cs="Times New Roman"/>
          <w:sz w:val="24"/>
          <w:szCs w:val="24"/>
        </w:rPr>
      </w:pPr>
      <w:r>
        <w:fldChar w:fldCharType="begin"/>
      </w:r>
      <w:r>
        <w:instrText xml:space="preserve"> HYPERLINK \l "_Toc3929_WPSOffice_Level1" </w:instrText>
      </w:r>
      <w:r>
        <w:fldChar w:fldCharType="separate"/>
      </w:r>
      <w:sdt>
        <w:sdtPr>
          <w:rPr>
            <w:rFonts w:ascii="Times New Roman" w:hAnsi="Times New Roman" w:eastAsia="宋体" w:cs="Times New Roman"/>
            <w:snapToGrid w:val="0"/>
            <w:sz w:val="24"/>
            <w:szCs w:val="24"/>
          </w:rPr>
          <w:id w:val="-428970824"/>
          <w:placeholder>
            <w:docPart w:val="{b351ed9d-0492-40b1-b506-bb29e83ae564}"/>
          </w:placeholder>
        </w:sdtPr>
        <w:sdtEndPr>
          <w:rPr>
            <w:rFonts w:ascii="Times New Roman" w:hAnsi="Times New Roman" w:eastAsia="宋体" w:cs="Times New Roman"/>
            <w:snapToGrid w:val="0"/>
            <w:sz w:val="24"/>
            <w:szCs w:val="24"/>
          </w:rPr>
        </w:sdtEndPr>
        <w:sdtContent>
          <w:r>
            <w:rPr>
              <w:rFonts w:ascii="Times New Roman" w:hAnsi="Times New Roman" w:eastAsia="宋体" w:cs="Times New Roman"/>
              <w:sz w:val="24"/>
              <w:szCs w:val="24"/>
            </w:rPr>
            <w:t>表五    验收监测质量保证及质量控制</w:t>
          </w:r>
        </w:sdtContent>
      </w:sdt>
      <w:r>
        <w:rPr>
          <w:rFonts w:ascii="Times New Roman" w:hAnsi="Times New Roman" w:cs="Times New Roman"/>
          <w:sz w:val="24"/>
          <w:szCs w:val="24"/>
        </w:rPr>
        <w:tab/>
      </w:r>
      <w:r>
        <w:rPr>
          <w:rFonts w:hint="eastAsia" w:ascii="Times New Roman" w:hAnsi="Times New Roman" w:cs="Times New Roman"/>
          <w:sz w:val="24"/>
          <w:szCs w:val="24"/>
        </w:rPr>
        <w:t>9</w:t>
      </w:r>
      <w:r>
        <w:rPr>
          <w:rFonts w:hint="eastAsia" w:ascii="Times New Roman" w:hAnsi="Times New Roman" w:cs="Times New Roman"/>
          <w:sz w:val="24"/>
          <w:szCs w:val="24"/>
        </w:rPr>
        <w:fldChar w:fldCharType="end"/>
      </w:r>
    </w:p>
    <w:p>
      <w:pPr>
        <w:pStyle w:val="48"/>
        <w:tabs>
          <w:tab w:val="right" w:leader="dot" w:pos="8306"/>
        </w:tabs>
        <w:spacing w:line="360" w:lineRule="auto"/>
        <w:rPr>
          <w:rFonts w:ascii="Times New Roman" w:hAnsi="Times New Roman" w:cs="Times New Roman"/>
          <w:sz w:val="24"/>
          <w:szCs w:val="24"/>
        </w:rPr>
      </w:pPr>
      <w:r>
        <w:fldChar w:fldCharType="begin"/>
      </w:r>
      <w:r>
        <w:instrText xml:space="preserve"> HYPERLINK \l "_Toc16773_WPSOffice_Level1" </w:instrText>
      </w:r>
      <w:r>
        <w:fldChar w:fldCharType="separate"/>
      </w:r>
      <w:sdt>
        <w:sdtPr>
          <w:rPr>
            <w:rFonts w:ascii="Times New Roman" w:hAnsi="Times New Roman" w:eastAsia="宋体" w:cs="Times New Roman"/>
            <w:snapToGrid w:val="0"/>
            <w:sz w:val="24"/>
            <w:szCs w:val="24"/>
          </w:rPr>
          <w:id w:val="743072010"/>
          <w:placeholder>
            <w:docPart w:val="{e49be94b-8e10-47ab-bb7d-2f25197bf66d}"/>
          </w:placeholder>
        </w:sdtPr>
        <w:sdtEndPr>
          <w:rPr>
            <w:rFonts w:ascii="Times New Roman" w:hAnsi="Times New Roman" w:eastAsia="宋体" w:cs="Times New Roman"/>
            <w:snapToGrid w:val="0"/>
            <w:sz w:val="24"/>
            <w:szCs w:val="24"/>
          </w:rPr>
        </w:sdtEndPr>
        <w:sdtContent>
          <w:r>
            <w:rPr>
              <w:rFonts w:ascii="Times New Roman" w:hAnsi="Times New Roman" w:eastAsia="宋体" w:cs="Times New Roman"/>
              <w:sz w:val="24"/>
              <w:szCs w:val="24"/>
            </w:rPr>
            <w:t>表六    验收监测内容及监测分析方法</w:t>
          </w:r>
        </w:sdtContent>
      </w:sdt>
      <w:r>
        <w:rPr>
          <w:rFonts w:ascii="Times New Roman" w:hAnsi="Times New Roman" w:cs="Times New Roman"/>
          <w:sz w:val="24"/>
          <w:szCs w:val="24"/>
        </w:rPr>
        <w:tab/>
      </w:r>
      <w:r>
        <w:rPr>
          <w:rFonts w:hint="eastAsia" w:ascii="Times New Roman" w:hAnsi="Times New Roman" w:cs="Times New Roman"/>
          <w:sz w:val="24"/>
          <w:szCs w:val="24"/>
        </w:rPr>
        <w:t>1</w:t>
      </w:r>
      <w:r>
        <w:rPr>
          <w:rFonts w:hint="eastAsia" w:ascii="Times New Roman" w:hAnsi="Times New Roman" w:cs="Times New Roman"/>
          <w:sz w:val="24"/>
          <w:szCs w:val="24"/>
        </w:rPr>
        <w:fldChar w:fldCharType="end"/>
      </w:r>
      <w:r>
        <w:rPr>
          <w:rFonts w:hint="eastAsia" w:ascii="Times New Roman" w:hAnsi="Times New Roman" w:cs="Times New Roman"/>
          <w:sz w:val="24"/>
          <w:szCs w:val="24"/>
        </w:rPr>
        <w:t>0</w:t>
      </w:r>
    </w:p>
    <w:p>
      <w:pPr>
        <w:pStyle w:val="48"/>
        <w:tabs>
          <w:tab w:val="right" w:leader="dot" w:pos="8306"/>
        </w:tabs>
        <w:spacing w:line="360" w:lineRule="auto"/>
        <w:rPr>
          <w:rFonts w:ascii="Times New Roman" w:hAnsi="Times New Roman" w:cs="Times New Roman"/>
          <w:sz w:val="24"/>
          <w:szCs w:val="24"/>
        </w:rPr>
      </w:pPr>
      <w:r>
        <w:fldChar w:fldCharType="begin"/>
      </w:r>
      <w:r>
        <w:instrText xml:space="preserve"> HYPERLINK \l "_Toc3256_WPSOffice_Level1" </w:instrText>
      </w:r>
      <w:r>
        <w:fldChar w:fldCharType="separate"/>
      </w:r>
      <w:sdt>
        <w:sdtPr>
          <w:rPr>
            <w:rFonts w:ascii="Times New Roman" w:hAnsi="Times New Roman" w:eastAsia="宋体" w:cs="Times New Roman"/>
            <w:snapToGrid w:val="0"/>
            <w:sz w:val="24"/>
            <w:szCs w:val="24"/>
          </w:rPr>
          <w:id w:val="368652200"/>
          <w:placeholder>
            <w:docPart w:val="{2b0d6211-cb39-4178-9a5e-0b4357db25f0}"/>
          </w:placeholder>
        </w:sdtPr>
        <w:sdtEndPr>
          <w:rPr>
            <w:rFonts w:ascii="Times New Roman" w:hAnsi="Times New Roman" w:eastAsia="宋体" w:cs="Times New Roman"/>
            <w:snapToGrid w:val="0"/>
            <w:sz w:val="24"/>
            <w:szCs w:val="24"/>
          </w:rPr>
        </w:sdtEndPr>
        <w:sdtContent>
          <w:r>
            <w:rPr>
              <w:rFonts w:ascii="Times New Roman" w:hAnsi="Times New Roman" w:eastAsia="宋体" w:cs="Times New Roman"/>
              <w:sz w:val="24"/>
              <w:szCs w:val="24"/>
            </w:rPr>
            <w:t>表七    验收监测结果</w:t>
          </w:r>
        </w:sdtContent>
      </w:sdt>
      <w:r>
        <w:rPr>
          <w:rFonts w:ascii="Times New Roman" w:hAnsi="Times New Roman" w:cs="Times New Roman"/>
          <w:sz w:val="24"/>
          <w:szCs w:val="24"/>
        </w:rPr>
        <w:tab/>
      </w:r>
      <w:bookmarkStart w:id="2" w:name="_Toc3256_WPSOffice_Level1Page"/>
      <w:r>
        <w:rPr>
          <w:rFonts w:ascii="Times New Roman" w:hAnsi="Times New Roman" w:cs="Times New Roman"/>
          <w:sz w:val="24"/>
          <w:szCs w:val="24"/>
        </w:rPr>
        <w:t>1</w:t>
      </w:r>
      <w:bookmarkEnd w:id="2"/>
      <w:r>
        <w:rPr>
          <w:rFonts w:hint="eastAsia" w:ascii="Times New Roman" w:hAnsi="Times New Roman" w:cs="Times New Roman"/>
          <w:sz w:val="24"/>
          <w:szCs w:val="24"/>
        </w:rPr>
        <w:t>1</w:t>
      </w:r>
      <w:r>
        <w:rPr>
          <w:rFonts w:hint="eastAsia" w:ascii="Times New Roman" w:hAnsi="Times New Roman" w:cs="Times New Roman"/>
          <w:sz w:val="24"/>
          <w:szCs w:val="24"/>
        </w:rPr>
        <w:fldChar w:fldCharType="end"/>
      </w:r>
    </w:p>
    <w:p>
      <w:pPr>
        <w:pStyle w:val="48"/>
        <w:tabs>
          <w:tab w:val="right" w:leader="dot" w:pos="8306"/>
        </w:tabs>
        <w:spacing w:line="360" w:lineRule="auto"/>
        <w:rPr>
          <w:rFonts w:ascii="Times New Roman" w:hAnsi="Times New Roman" w:cs="Times New Roman"/>
          <w:sz w:val="24"/>
          <w:szCs w:val="24"/>
        </w:rPr>
      </w:pPr>
      <w:r>
        <w:fldChar w:fldCharType="begin"/>
      </w:r>
      <w:r>
        <w:instrText xml:space="preserve"> HYPERLINK \l "_Toc5666_WPSOffice_Level1" </w:instrText>
      </w:r>
      <w:r>
        <w:fldChar w:fldCharType="separate"/>
      </w:r>
      <w:sdt>
        <w:sdtPr>
          <w:rPr>
            <w:rFonts w:ascii="Times New Roman" w:hAnsi="Times New Roman" w:eastAsia="宋体" w:cs="Times New Roman"/>
            <w:snapToGrid w:val="0"/>
            <w:sz w:val="24"/>
            <w:szCs w:val="24"/>
          </w:rPr>
          <w:id w:val="-1568031275"/>
          <w:placeholder>
            <w:docPart w:val="{55f74d25-c2d2-48d7-8795-71e7849a342d}"/>
          </w:placeholder>
        </w:sdtPr>
        <w:sdtEndPr>
          <w:rPr>
            <w:rFonts w:ascii="Times New Roman" w:hAnsi="Times New Roman" w:eastAsia="宋体" w:cs="Times New Roman"/>
            <w:snapToGrid w:val="0"/>
            <w:sz w:val="24"/>
            <w:szCs w:val="24"/>
          </w:rPr>
        </w:sdtEndPr>
        <w:sdtContent>
          <w:r>
            <w:rPr>
              <w:rFonts w:ascii="Times New Roman" w:hAnsi="Times New Roman" w:eastAsia="宋体" w:cs="Times New Roman"/>
              <w:sz w:val="24"/>
              <w:szCs w:val="24"/>
            </w:rPr>
            <w:t>表</w:t>
          </w:r>
          <w:r>
            <w:rPr>
              <w:rFonts w:hint="eastAsia" w:ascii="Times New Roman" w:hAnsi="Times New Roman" w:eastAsia="宋体" w:cs="Times New Roman"/>
              <w:sz w:val="24"/>
              <w:szCs w:val="24"/>
            </w:rPr>
            <w:t>八</w:t>
          </w:r>
          <w:r>
            <w:rPr>
              <w:rFonts w:ascii="Times New Roman" w:hAnsi="Times New Roman" w:eastAsia="宋体" w:cs="Times New Roman"/>
              <w:sz w:val="24"/>
              <w:szCs w:val="24"/>
            </w:rPr>
            <w:t xml:space="preserve">    验收结论与建议</w:t>
          </w:r>
        </w:sdtContent>
      </w:sdt>
      <w:r>
        <w:rPr>
          <w:rFonts w:ascii="Times New Roman" w:hAnsi="Times New Roman" w:cs="Times New Roman"/>
          <w:sz w:val="24"/>
          <w:szCs w:val="24"/>
        </w:rPr>
        <w:tab/>
      </w:r>
      <w:r>
        <w:rPr>
          <w:rFonts w:hint="eastAsia" w:ascii="Times New Roman" w:hAnsi="Times New Roman" w:cs="Times New Roman"/>
          <w:sz w:val="24"/>
          <w:szCs w:val="24"/>
        </w:rPr>
        <w:t>1</w:t>
      </w:r>
      <w:r>
        <w:rPr>
          <w:rFonts w:hint="eastAsia" w:ascii="Times New Roman" w:hAnsi="Times New Roman" w:cs="Times New Roman"/>
          <w:sz w:val="24"/>
          <w:szCs w:val="24"/>
        </w:rPr>
        <w:fldChar w:fldCharType="end"/>
      </w:r>
      <w:r>
        <w:rPr>
          <w:rFonts w:hint="eastAsia" w:ascii="Times New Roman" w:hAnsi="Times New Roman" w:cs="Times New Roman"/>
          <w:sz w:val="24"/>
          <w:szCs w:val="24"/>
        </w:rPr>
        <w:t>4</w:t>
      </w:r>
    </w:p>
    <w:p>
      <w:pPr>
        <w:pStyle w:val="2"/>
        <w:spacing w:after="0"/>
        <w:ind w:firstLine="0" w:firstLineChars="0"/>
        <w:rPr>
          <w:rFonts w:eastAsia="宋体"/>
        </w:rPr>
      </w:pPr>
      <w:r>
        <w:rPr>
          <w:rFonts w:hint="eastAsia" w:eastAsia="宋体"/>
        </w:rPr>
        <w:t>附件附图</w:t>
      </w:r>
    </w:p>
    <w:p>
      <w:pPr>
        <w:pStyle w:val="2"/>
        <w:spacing w:after="0"/>
        <w:ind w:firstLine="480"/>
        <w:rPr>
          <w:rFonts w:eastAsia="宋体"/>
        </w:rPr>
      </w:pPr>
      <w:r>
        <w:rPr>
          <w:rFonts w:hint="eastAsia" w:eastAsia="宋体"/>
        </w:rPr>
        <w:t>附件：</w:t>
      </w:r>
    </w:p>
    <w:p>
      <w:pPr>
        <w:pStyle w:val="2"/>
        <w:spacing w:after="0"/>
        <w:ind w:firstLine="480"/>
        <w:rPr>
          <w:rFonts w:eastAsia="宋体"/>
        </w:rPr>
      </w:pPr>
      <w:r>
        <w:rPr>
          <w:rFonts w:hint="eastAsia" w:eastAsia="宋体"/>
        </w:rPr>
        <w:t>附件1：建设项目竣工环境保护“三同时”验收登记表</w:t>
      </w:r>
    </w:p>
    <w:p>
      <w:pPr>
        <w:pStyle w:val="2"/>
        <w:spacing w:after="0"/>
        <w:ind w:firstLine="480"/>
        <w:rPr>
          <w:rFonts w:eastAsia="宋体"/>
        </w:rPr>
      </w:pPr>
      <w:r>
        <w:rPr>
          <w:rFonts w:hint="eastAsia" w:eastAsia="宋体"/>
        </w:rPr>
        <w:t>附件2：兴义市环境保护局关于对《兴义市建利建材新型绿色环保建材免烧砖厂生产线建设项目环境影响报告表》核准的批复（市环核[2018]22号）。</w:t>
      </w:r>
    </w:p>
    <w:p>
      <w:pPr>
        <w:pStyle w:val="2"/>
        <w:spacing w:after="0"/>
        <w:ind w:firstLine="480"/>
        <w:rPr>
          <w:rFonts w:eastAsia="宋体"/>
        </w:rPr>
      </w:pPr>
      <w:r>
        <w:rPr>
          <w:rFonts w:hint="eastAsia" w:eastAsia="宋体"/>
        </w:rPr>
        <w:t>附件3：化粪池废水处置合同</w:t>
      </w:r>
    </w:p>
    <w:p>
      <w:pPr>
        <w:pStyle w:val="2"/>
        <w:spacing w:after="0"/>
        <w:ind w:firstLine="480"/>
        <w:rPr>
          <w:rFonts w:eastAsia="宋体"/>
        </w:rPr>
      </w:pPr>
      <w:r>
        <w:rPr>
          <w:rFonts w:hint="eastAsia" w:eastAsia="宋体"/>
        </w:rPr>
        <w:t>附件4：黔西南州建利建材有限公司兴义市建利建材新型绿色环保建材免烧砖厂生产线建设项目竣工环境保护验收检测委托书。</w:t>
      </w:r>
    </w:p>
    <w:p>
      <w:pPr>
        <w:pStyle w:val="2"/>
        <w:spacing w:after="0"/>
        <w:ind w:firstLine="480"/>
        <w:rPr>
          <w:rFonts w:eastAsia="宋体"/>
        </w:rPr>
      </w:pPr>
      <w:r>
        <w:rPr>
          <w:rFonts w:hint="eastAsia" w:eastAsia="宋体"/>
        </w:rPr>
        <w:t>附图：</w:t>
      </w:r>
    </w:p>
    <w:p>
      <w:pPr>
        <w:pStyle w:val="2"/>
        <w:spacing w:after="0"/>
        <w:ind w:firstLine="480"/>
        <w:rPr>
          <w:rFonts w:eastAsia="宋体"/>
        </w:rPr>
      </w:pPr>
      <w:r>
        <w:rPr>
          <w:rFonts w:hint="eastAsia" w:eastAsia="宋体"/>
        </w:rPr>
        <w:t>附图1：项目监测布点图</w:t>
      </w:r>
    </w:p>
    <w:p>
      <w:pPr>
        <w:pStyle w:val="2"/>
        <w:spacing w:after="0"/>
        <w:ind w:firstLine="480"/>
        <w:rPr>
          <w:rFonts w:eastAsia="宋体"/>
        </w:rPr>
      </w:pPr>
      <w:r>
        <w:rPr>
          <w:rFonts w:hint="eastAsia" w:eastAsia="宋体"/>
        </w:rPr>
        <w:t>附图2：项目环保设施及现场采样图</w:t>
      </w:r>
    </w:p>
    <w:p>
      <w:pPr>
        <w:pStyle w:val="2"/>
        <w:spacing w:after="0"/>
        <w:ind w:firstLine="480"/>
        <w:rPr>
          <w:rFonts w:eastAsia="宋体"/>
          <w:b/>
          <w:color w:val="000000"/>
          <w:sz w:val="32"/>
          <w:szCs w:val="32"/>
        </w:rPr>
      </w:pPr>
      <w:r>
        <w:rPr>
          <w:rFonts w:hint="eastAsia" w:eastAsia="宋体"/>
        </w:rPr>
        <w:t>附图3：项目外环境关系图</w:t>
      </w:r>
    </w:p>
    <w:p>
      <w:pPr>
        <w:pStyle w:val="3"/>
        <w:ind w:firstLine="321"/>
        <w:rPr>
          <w:rFonts w:ascii="宋体" w:hAnsi="宋体" w:eastAsia="宋体" w:cs="宋体"/>
          <w:b/>
          <w:color w:val="000000"/>
          <w:sz w:val="32"/>
          <w:szCs w:val="32"/>
        </w:rPr>
      </w:pPr>
    </w:p>
    <w:p>
      <w:pPr>
        <w:pStyle w:val="3"/>
        <w:ind w:firstLine="321"/>
        <w:rPr>
          <w:rFonts w:ascii="宋体" w:hAnsi="宋体" w:eastAsia="宋体" w:cs="宋体"/>
          <w:b/>
          <w:color w:val="000000"/>
          <w:sz w:val="32"/>
          <w:szCs w:val="32"/>
        </w:rPr>
      </w:pPr>
    </w:p>
    <w:p>
      <w:pPr>
        <w:pStyle w:val="3"/>
        <w:ind w:firstLine="321"/>
        <w:rPr>
          <w:rFonts w:ascii="宋体" w:hAnsi="宋体" w:eastAsia="宋体" w:cs="宋体"/>
          <w:b/>
          <w:color w:val="000000"/>
          <w:sz w:val="32"/>
          <w:szCs w:val="32"/>
        </w:rPr>
      </w:pPr>
    </w:p>
    <w:p>
      <w:pPr>
        <w:spacing w:after="0" w:line="360" w:lineRule="auto"/>
        <w:rPr>
          <w:rFonts w:ascii="宋体" w:hAnsi="宋体" w:eastAsia="宋体" w:cs="宋体"/>
          <w:b/>
          <w:color w:val="000000"/>
          <w:sz w:val="32"/>
          <w:szCs w:val="32"/>
        </w:rPr>
        <w:sectPr>
          <w:footerReference r:id="rId6" w:type="default"/>
          <w:pgSz w:w="11906" w:h="16838"/>
          <w:pgMar w:top="1440" w:right="1800" w:bottom="1440" w:left="1800" w:header="708" w:footer="708" w:gutter="0"/>
          <w:pgNumType w:start="1"/>
          <w:cols w:space="720" w:num="1"/>
          <w:docGrid w:linePitch="360" w:charSpace="0"/>
        </w:sectPr>
      </w:pPr>
    </w:p>
    <w:p>
      <w:pPr>
        <w:spacing w:after="0" w:line="360" w:lineRule="auto"/>
        <w:rPr>
          <w:rFonts w:ascii="宋体" w:hAnsi="宋体" w:eastAsia="宋体" w:cs="宋体"/>
          <w:b/>
          <w:color w:val="000000"/>
          <w:sz w:val="32"/>
          <w:szCs w:val="32"/>
        </w:rPr>
      </w:pPr>
      <w:r>
        <w:rPr>
          <w:rFonts w:hint="eastAsia" w:ascii="宋体" w:hAnsi="宋体" w:eastAsia="宋体" w:cs="宋体"/>
          <w:b/>
          <w:color w:val="000000"/>
          <w:sz w:val="32"/>
          <w:szCs w:val="32"/>
        </w:rPr>
        <w:t>表一  项目基本情况</w:t>
      </w:r>
    </w:p>
    <w:tbl>
      <w:tblPr>
        <w:tblStyle w:val="17"/>
        <w:tblW w:w="922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2115"/>
        <w:gridCol w:w="2340"/>
        <w:gridCol w:w="734"/>
        <w:gridCol w:w="765"/>
        <w:gridCol w:w="1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建设项目名称</w:t>
            </w:r>
          </w:p>
        </w:tc>
        <w:tc>
          <w:tcPr>
            <w:tcW w:w="7288" w:type="dxa"/>
            <w:gridSpan w:val="5"/>
            <w:vAlign w:val="center"/>
          </w:tcPr>
          <w:p>
            <w:pPr>
              <w:spacing w:after="0"/>
              <w:rPr>
                <w:rFonts w:ascii="宋体" w:hAnsi="宋体" w:eastAsia="宋体"/>
                <w:color w:val="000000"/>
                <w:sz w:val="24"/>
                <w:szCs w:val="24"/>
              </w:rPr>
            </w:pPr>
            <w:r>
              <w:rPr>
                <w:rFonts w:hint="eastAsia" w:ascii="宋体" w:hAnsi="宋体" w:eastAsia="宋体"/>
                <w:color w:val="000000"/>
                <w:sz w:val="24"/>
                <w:szCs w:val="24"/>
              </w:rPr>
              <w:t>兴义市建利建材新型绿色环保建材免烧砖厂生产线建设项目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建设单位名称</w:t>
            </w:r>
          </w:p>
        </w:tc>
        <w:tc>
          <w:tcPr>
            <w:tcW w:w="7288" w:type="dxa"/>
            <w:gridSpan w:val="5"/>
            <w:vAlign w:val="center"/>
          </w:tcPr>
          <w:p>
            <w:pPr>
              <w:spacing w:after="0"/>
              <w:rPr>
                <w:rFonts w:ascii="宋体" w:hAnsi="宋体" w:eastAsia="宋体"/>
                <w:color w:val="000000"/>
                <w:sz w:val="24"/>
                <w:szCs w:val="24"/>
              </w:rPr>
            </w:pPr>
            <w:r>
              <w:rPr>
                <w:rFonts w:hint="eastAsia" w:ascii="宋体" w:hAnsi="宋体" w:eastAsia="宋体"/>
                <w:color w:val="000000"/>
                <w:sz w:val="24"/>
                <w:szCs w:val="24"/>
              </w:rPr>
              <w:t>黔西南州建利建材有限公司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建设项目性质</w:t>
            </w:r>
          </w:p>
        </w:tc>
        <w:tc>
          <w:tcPr>
            <w:tcW w:w="7288" w:type="dxa"/>
            <w:gridSpan w:val="5"/>
            <w:vAlign w:val="center"/>
          </w:tcPr>
          <w:p>
            <w:pPr>
              <w:spacing w:after="0"/>
              <w:jc w:val="both"/>
              <w:rPr>
                <w:rFonts w:ascii="宋体" w:hAnsi="宋体" w:eastAsia="宋体"/>
                <w:color w:val="000000"/>
                <w:sz w:val="24"/>
                <w:szCs w:val="24"/>
              </w:rPr>
            </w:pPr>
            <w:r>
              <w:rPr>
                <w:rFonts w:ascii="宋体" w:hAnsi="宋体" w:eastAsia="宋体"/>
                <w:color w:val="000000"/>
                <w:sz w:val="24"/>
                <w:szCs w:val="24"/>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建设地点</w:t>
            </w:r>
          </w:p>
        </w:tc>
        <w:tc>
          <w:tcPr>
            <w:tcW w:w="7288" w:type="dxa"/>
            <w:gridSpan w:val="5"/>
          </w:tcPr>
          <w:p>
            <w:pPr>
              <w:spacing w:after="0" w:line="240" w:lineRule="atLeast"/>
              <w:rPr>
                <w:rFonts w:ascii="宋体" w:hAnsi="宋体" w:eastAsia="宋体"/>
                <w:color w:val="000000"/>
                <w:sz w:val="24"/>
                <w:szCs w:val="24"/>
              </w:rPr>
            </w:pPr>
            <w:r>
              <w:rPr>
                <w:rFonts w:hint="eastAsia" w:ascii="宋体" w:hAnsi="宋体" w:eastAsia="宋体"/>
                <w:color w:val="000000"/>
                <w:sz w:val="24"/>
                <w:szCs w:val="24"/>
              </w:rPr>
              <w:t>兴义市马岭镇瓦嘎村6组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主要产品名称</w:t>
            </w:r>
          </w:p>
        </w:tc>
        <w:tc>
          <w:tcPr>
            <w:tcW w:w="7288" w:type="dxa"/>
            <w:gridSpan w:val="5"/>
          </w:tcPr>
          <w:p>
            <w:pPr>
              <w:spacing w:after="0" w:line="240" w:lineRule="atLeast"/>
              <w:rPr>
                <w:rFonts w:ascii="宋体" w:hAnsi="宋体" w:eastAsia="宋体"/>
                <w:color w:val="000000"/>
                <w:sz w:val="24"/>
                <w:szCs w:val="24"/>
              </w:rPr>
            </w:pPr>
            <w:r>
              <w:rPr>
                <w:rFonts w:hint="eastAsia" w:ascii="宋体" w:hAnsi="宋体" w:eastAsia="宋体"/>
                <w:color w:val="000000"/>
                <w:sz w:val="24"/>
                <w:szCs w:val="24"/>
              </w:rPr>
              <w:t>机制免烧砖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设计生产能力</w:t>
            </w:r>
          </w:p>
        </w:tc>
        <w:tc>
          <w:tcPr>
            <w:tcW w:w="7288" w:type="dxa"/>
            <w:gridSpan w:val="5"/>
          </w:tcPr>
          <w:p>
            <w:pPr>
              <w:spacing w:after="0" w:line="240" w:lineRule="atLeast"/>
              <w:rPr>
                <w:rFonts w:ascii="宋体" w:hAnsi="宋体" w:eastAsia="宋体"/>
                <w:color w:val="000000"/>
                <w:sz w:val="24"/>
                <w:szCs w:val="24"/>
              </w:rPr>
            </w:pPr>
            <w:r>
              <w:rPr>
                <w:rFonts w:hint="eastAsia" w:ascii="宋体" w:hAnsi="宋体" w:eastAsia="宋体"/>
                <w:color w:val="000000"/>
                <w:sz w:val="24"/>
                <w:szCs w:val="24"/>
              </w:rPr>
              <w:t>年产1.2亿块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实际生产能力</w:t>
            </w:r>
          </w:p>
        </w:tc>
        <w:tc>
          <w:tcPr>
            <w:tcW w:w="7288" w:type="dxa"/>
            <w:gridSpan w:val="5"/>
          </w:tcPr>
          <w:p>
            <w:pPr>
              <w:spacing w:after="0" w:line="240" w:lineRule="atLeast"/>
              <w:rPr>
                <w:rFonts w:ascii="宋体" w:hAnsi="宋体" w:eastAsia="宋体"/>
                <w:color w:val="000000"/>
                <w:sz w:val="24"/>
                <w:szCs w:val="24"/>
              </w:rPr>
            </w:pPr>
            <w:r>
              <w:rPr>
                <w:rFonts w:hint="eastAsia" w:ascii="宋体" w:hAnsi="宋体" w:eastAsia="宋体"/>
                <w:color w:val="000000"/>
                <w:sz w:val="24"/>
                <w:szCs w:val="24"/>
              </w:rPr>
              <w:t>年产3000万块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建设项目</w:t>
            </w:r>
          </w:p>
          <w:p>
            <w:pPr>
              <w:spacing w:after="0"/>
              <w:jc w:val="center"/>
              <w:rPr>
                <w:rFonts w:ascii="宋体" w:hAnsi="宋体" w:eastAsia="宋体"/>
                <w:color w:val="000000"/>
                <w:sz w:val="24"/>
                <w:szCs w:val="24"/>
              </w:rPr>
            </w:pPr>
            <w:r>
              <w:rPr>
                <w:rFonts w:ascii="宋体" w:hAnsi="宋体" w:eastAsia="宋体"/>
                <w:color w:val="000000"/>
                <w:sz w:val="24"/>
                <w:szCs w:val="24"/>
              </w:rPr>
              <w:t>环评时间</w:t>
            </w:r>
          </w:p>
        </w:tc>
        <w:tc>
          <w:tcPr>
            <w:tcW w:w="2115"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2017年11月</w:t>
            </w:r>
          </w:p>
        </w:tc>
        <w:tc>
          <w:tcPr>
            <w:tcW w:w="2340"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开工建设时间</w:t>
            </w:r>
          </w:p>
        </w:tc>
        <w:tc>
          <w:tcPr>
            <w:tcW w:w="2833" w:type="dxa"/>
            <w:gridSpan w:val="3"/>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2018年1月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935"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调试</w:t>
            </w:r>
            <w:r>
              <w:rPr>
                <w:rFonts w:ascii="宋体" w:hAnsi="宋体" w:eastAsia="宋体"/>
                <w:color w:val="000000"/>
                <w:sz w:val="24"/>
                <w:szCs w:val="24"/>
              </w:rPr>
              <w:t>时间</w:t>
            </w:r>
          </w:p>
        </w:tc>
        <w:tc>
          <w:tcPr>
            <w:tcW w:w="2115"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2018年4月</w:t>
            </w:r>
          </w:p>
        </w:tc>
        <w:tc>
          <w:tcPr>
            <w:tcW w:w="2340"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验收</w:t>
            </w:r>
            <w:r>
              <w:rPr>
                <w:rFonts w:ascii="宋体" w:hAnsi="宋体" w:eastAsia="宋体"/>
                <w:color w:val="000000"/>
                <w:sz w:val="24"/>
                <w:szCs w:val="24"/>
              </w:rPr>
              <w:t>现场监测时间</w:t>
            </w:r>
          </w:p>
        </w:tc>
        <w:tc>
          <w:tcPr>
            <w:tcW w:w="2833" w:type="dxa"/>
            <w:gridSpan w:val="3"/>
            <w:vAlign w:val="center"/>
          </w:tcPr>
          <w:p>
            <w:pPr>
              <w:spacing w:after="0"/>
              <w:jc w:val="center"/>
              <w:rPr>
                <w:rFonts w:ascii="宋体" w:hAnsi="宋体" w:eastAsia="宋体" w:cs="宋体"/>
                <w:sz w:val="24"/>
                <w:szCs w:val="24"/>
              </w:rPr>
            </w:pPr>
            <w:r>
              <w:rPr>
                <w:rFonts w:hint="eastAsia" w:ascii="宋体" w:hAnsi="宋体" w:eastAsia="宋体" w:cs="宋体"/>
                <w:sz w:val="24"/>
                <w:szCs w:val="24"/>
              </w:rPr>
              <w:t>2018年6月19-20日</w:t>
            </w:r>
          </w:p>
          <w:p>
            <w:pPr>
              <w:spacing w:after="0"/>
              <w:jc w:val="center"/>
            </w:pPr>
            <w:r>
              <w:rPr>
                <w:rFonts w:hint="eastAsia" w:ascii="宋体" w:hAnsi="宋体" w:eastAsia="宋体" w:cs="宋体"/>
                <w:sz w:val="24"/>
                <w:szCs w:val="24"/>
              </w:rPr>
              <w:t>2018年9月17-18日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环评报告表</w:t>
            </w:r>
          </w:p>
          <w:p>
            <w:pPr>
              <w:spacing w:after="0"/>
              <w:jc w:val="center"/>
              <w:rPr>
                <w:rFonts w:ascii="宋体" w:hAnsi="宋体" w:eastAsia="宋体"/>
                <w:color w:val="000000"/>
                <w:sz w:val="24"/>
                <w:szCs w:val="24"/>
              </w:rPr>
            </w:pPr>
            <w:r>
              <w:rPr>
                <w:rFonts w:ascii="宋体" w:hAnsi="宋体" w:eastAsia="宋体"/>
                <w:color w:val="000000"/>
                <w:sz w:val="24"/>
                <w:szCs w:val="24"/>
              </w:rPr>
              <w:t>审批部门</w:t>
            </w:r>
          </w:p>
        </w:tc>
        <w:tc>
          <w:tcPr>
            <w:tcW w:w="2115"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兴义市环境</w:t>
            </w:r>
          </w:p>
          <w:p>
            <w:pPr>
              <w:spacing w:after="0"/>
              <w:jc w:val="center"/>
              <w:rPr>
                <w:rFonts w:ascii="宋体" w:hAnsi="宋体" w:eastAsia="宋体"/>
                <w:color w:val="000000"/>
                <w:sz w:val="24"/>
                <w:szCs w:val="24"/>
              </w:rPr>
            </w:pPr>
            <w:r>
              <w:rPr>
                <w:rFonts w:hint="eastAsia" w:ascii="宋体" w:hAnsi="宋体" w:eastAsia="宋体"/>
                <w:color w:val="000000"/>
                <w:sz w:val="24"/>
                <w:szCs w:val="24"/>
              </w:rPr>
              <w:t>保护局</w:t>
            </w:r>
          </w:p>
        </w:tc>
        <w:tc>
          <w:tcPr>
            <w:tcW w:w="2340"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环评报告表</w:t>
            </w:r>
          </w:p>
          <w:p>
            <w:pPr>
              <w:spacing w:after="0"/>
              <w:jc w:val="center"/>
              <w:rPr>
                <w:rFonts w:ascii="宋体" w:hAnsi="宋体" w:eastAsia="宋体"/>
                <w:color w:val="000000"/>
                <w:sz w:val="24"/>
                <w:szCs w:val="24"/>
              </w:rPr>
            </w:pPr>
            <w:r>
              <w:rPr>
                <w:rFonts w:ascii="宋体" w:hAnsi="宋体" w:eastAsia="宋体"/>
                <w:color w:val="000000"/>
                <w:sz w:val="24"/>
                <w:szCs w:val="24"/>
              </w:rPr>
              <w:t>编制单位</w:t>
            </w:r>
          </w:p>
        </w:tc>
        <w:tc>
          <w:tcPr>
            <w:tcW w:w="2833" w:type="dxa"/>
            <w:gridSpan w:val="3"/>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贵州绿宏环保科技</w:t>
            </w:r>
          </w:p>
          <w:p>
            <w:pPr>
              <w:spacing w:after="0"/>
              <w:jc w:val="center"/>
              <w:rPr>
                <w:rFonts w:ascii="宋体" w:hAnsi="宋体" w:eastAsia="宋体"/>
                <w:color w:val="000000"/>
                <w:sz w:val="24"/>
                <w:szCs w:val="24"/>
              </w:rPr>
            </w:pPr>
            <w:r>
              <w:rPr>
                <w:rFonts w:hint="eastAsia" w:ascii="宋体" w:hAnsi="宋体" w:eastAsia="宋体"/>
                <w:color w:val="000000"/>
                <w:sz w:val="24"/>
                <w:szCs w:val="24"/>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环保设施</w:t>
            </w:r>
          </w:p>
          <w:p>
            <w:pPr>
              <w:spacing w:after="0"/>
              <w:jc w:val="center"/>
              <w:rPr>
                <w:rFonts w:ascii="宋体" w:hAnsi="宋体" w:eastAsia="宋体"/>
                <w:color w:val="000000"/>
                <w:sz w:val="24"/>
                <w:szCs w:val="24"/>
              </w:rPr>
            </w:pPr>
            <w:r>
              <w:rPr>
                <w:rFonts w:ascii="宋体" w:hAnsi="宋体" w:eastAsia="宋体"/>
                <w:color w:val="000000"/>
                <w:sz w:val="24"/>
                <w:szCs w:val="24"/>
              </w:rPr>
              <w:t>设计单位</w:t>
            </w:r>
          </w:p>
        </w:tc>
        <w:tc>
          <w:tcPr>
            <w:tcW w:w="2115"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黔西南州建利建材有限公司</w:t>
            </w:r>
          </w:p>
        </w:tc>
        <w:tc>
          <w:tcPr>
            <w:tcW w:w="2340"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环保设施施工单位</w:t>
            </w:r>
          </w:p>
        </w:tc>
        <w:tc>
          <w:tcPr>
            <w:tcW w:w="2833" w:type="dxa"/>
            <w:gridSpan w:val="3"/>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黔西南州建利建材</w:t>
            </w:r>
          </w:p>
          <w:p>
            <w:pPr>
              <w:spacing w:after="0"/>
              <w:jc w:val="center"/>
              <w:rPr>
                <w:rFonts w:ascii="宋体" w:hAnsi="宋体" w:eastAsia="宋体"/>
                <w:color w:val="000000"/>
                <w:sz w:val="24"/>
                <w:szCs w:val="24"/>
              </w:rPr>
            </w:pPr>
            <w:r>
              <w:rPr>
                <w:rFonts w:hint="eastAsia" w:ascii="宋体" w:hAnsi="宋体" w:eastAsia="宋体"/>
                <w:color w:val="000000"/>
                <w:sz w:val="24"/>
                <w:szCs w:val="24"/>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投资总概算</w:t>
            </w:r>
          </w:p>
        </w:tc>
        <w:tc>
          <w:tcPr>
            <w:tcW w:w="2115"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4000万元</w:t>
            </w:r>
          </w:p>
        </w:tc>
        <w:tc>
          <w:tcPr>
            <w:tcW w:w="2340"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环保投资总概算</w:t>
            </w:r>
          </w:p>
        </w:tc>
        <w:tc>
          <w:tcPr>
            <w:tcW w:w="734"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23</w:t>
            </w:r>
          </w:p>
        </w:tc>
        <w:tc>
          <w:tcPr>
            <w:tcW w:w="76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比例</w:t>
            </w:r>
          </w:p>
        </w:tc>
        <w:tc>
          <w:tcPr>
            <w:tcW w:w="1334"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0.57%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3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实际总概算</w:t>
            </w:r>
          </w:p>
        </w:tc>
        <w:tc>
          <w:tcPr>
            <w:tcW w:w="2115"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4000万元</w:t>
            </w:r>
          </w:p>
        </w:tc>
        <w:tc>
          <w:tcPr>
            <w:tcW w:w="2340"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环保投资</w:t>
            </w:r>
          </w:p>
        </w:tc>
        <w:tc>
          <w:tcPr>
            <w:tcW w:w="734"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23</w:t>
            </w:r>
          </w:p>
        </w:tc>
        <w:tc>
          <w:tcPr>
            <w:tcW w:w="765"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比例</w:t>
            </w:r>
          </w:p>
        </w:tc>
        <w:tc>
          <w:tcPr>
            <w:tcW w:w="1334" w:type="dxa"/>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0.57%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35" w:type="dxa"/>
            <w:vAlign w:val="center"/>
          </w:tcPr>
          <w:p>
            <w:pPr>
              <w:spacing w:after="0"/>
              <w:jc w:val="center"/>
              <w:rPr>
                <w:rFonts w:ascii="宋体" w:hAnsi="宋体" w:eastAsia="宋体"/>
                <w:color w:val="000000"/>
                <w:sz w:val="21"/>
                <w:szCs w:val="21"/>
              </w:rPr>
            </w:pPr>
            <w:r>
              <w:rPr>
                <w:rFonts w:ascii="宋体" w:hAnsi="宋体" w:eastAsia="宋体"/>
                <w:color w:val="000000"/>
                <w:sz w:val="21"/>
                <w:szCs w:val="21"/>
              </w:rPr>
              <w:t>验收监测依据</w:t>
            </w:r>
          </w:p>
        </w:tc>
        <w:tc>
          <w:tcPr>
            <w:tcW w:w="7288" w:type="dxa"/>
            <w:gridSpan w:val="5"/>
            <w:vAlign w:val="center"/>
          </w:tcPr>
          <w:p>
            <w:pPr>
              <w:spacing w:after="0" w:line="340" w:lineRule="exact"/>
              <w:ind w:firstLine="458" w:firstLineChars="200"/>
              <w:rPr>
                <w:rFonts w:ascii="Times New Roman" w:hAnsi="Times New Roman" w:eastAsia="宋体"/>
                <w:b/>
                <w:bCs/>
                <w:color w:val="000000"/>
                <w:spacing w:val="-6"/>
                <w:sz w:val="24"/>
                <w:szCs w:val="24"/>
              </w:rPr>
            </w:pPr>
            <w:r>
              <w:rPr>
                <w:rFonts w:ascii="Times New Roman" w:hAnsi="Times New Roman" w:eastAsia="宋体"/>
                <w:b/>
                <w:bCs/>
                <w:color w:val="000000"/>
                <w:spacing w:val="-6"/>
                <w:sz w:val="24"/>
                <w:szCs w:val="24"/>
              </w:rPr>
              <w:t>1、环境保护法律、法规</w:t>
            </w:r>
          </w:p>
          <w:p>
            <w:pPr>
              <w:pStyle w:val="45"/>
              <w:spacing w:after="0" w:line="340" w:lineRule="exact"/>
              <w:ind w:firstLine="468"/>
              <w:rPr>
                <w:rFonts w:eastAsia="宋体"/>
                <w:spacing w:val="-6"/>
                <w:sz w:val="24"/>
                <w:szCs w:val="24"/>
              </w:rPr>
            </w:pPr>
            <w:r>
              <w:rPr>
                <w:rFonts w:eastAsia="宋体"/>
                <w:spacing w:val="-6"/>
                <w:sz w:val="24"/>
                <w:szCs w:val="24"/>
              </w:rPr>
              <w:t>（1）《中华人民共和国环境保护法》，2015年1月1日；</w:t>
            </w:r>
          </w:p>
          <w:p>
            <w:pPr>
              <w:pStyle w:val="45"/>
              <w:spacing w:after="0" w:line="340" w:lineRule="exact"/>
              <w:ind w:firstLine="468"/>
              <w:rPr>
                <w:rFonts w:eastAsia="宋体"/>
                <w:spacing w:val="-6"/>
                <w:sz w:val="24"/>
                <w:szCs w:val="24"/>
              </w:rPr>
            </w:pPr>
            <w:r>
              <w:rPr>
                <w:rFonts w:eastAsia="宋体"/>
                <w:spacing w:val="-6"/>
                <w:sz w:val="24"/>
                <w:szCs w:val="24"/>
              </w:rPr>
              <w:t>（2）《中华人民共和国大气污染防治法》，2016年1月1日；</w:t>
            </w:r>
          </w:p>
          <w:p>
            <w:pPr>
              <w:pStyle w:val="45"/>
              <w:spacing w:after="0" w:line="340" w:lineRule="exact"/>
              <w:ind w:firstLine="468"/>
              <w:rPr>
                <w:rFonts w:eastAsia="宋体"/>
                <w:spacing w:val="-6"/>
                <w:sz w:val="24"/>
                <w:szCs w:val="24"/>
              </w:rPr>
            </w:pPr>
            <w:r>
              <w:rPr>
                <w:rFonts w:eastAsia="宋体"/>
                <w:spacing w:val="-6"/>
                <w:sz w:val="24"/>
                <w:szCs w:val="24"/>
              </w:rPr>
              <w:t>（3）《中华人民共和国水污染防治法》，2017年6月27日修订；</w:t>
            </w:r>
          </w:p>
          <w:p>
            <w:pPr>
              <w:pStyle w:val="45"/>
              <w:spacing w:after="0" w:line="340" w:lineRule="exact"/>
              <w:ind w:firstLine="468"/>
              <w:rPr>
                <w:rFonts w:eastAsia="宋体"/>
                <w:spacing w:val="-6"/>
                <w:sz w:val="24"/>
                <w:szCs w:val="24"/>
              </w:rPr>
            </w:pPr>
            <w:r>
              <w:rPr>
                <w:rFonts w:eastAsia="宋体"/>
                <w:spacing w:val="-6"/>
                <w:sz w:val="24"/>
                <w:szCs w:val="24"/>
              </w:rPr>
              <w:t>（4）《中华人民共和国环境噪声污染防治法》，1997年3月1日；</w:t>
            </w:r>
          </w:p>
          <w:p>
            <w:pPr>
              <w:pStyle w:val="45"/>
              <w:spacing w:after="0" w:line="340" w:lineRule="exact"/>
              <w:ind w:firstLine="468"/>
              <w:rPr>
                <w:rFonts w:eastAsia="宋体"/>
                <w:spacing w:val="-6"/>
                <w:sz w:val="24"/>
                <w:szCs w:val="24"/>
              </w:rPr>
            </w:pPr>
            <w:r>
              <w:rPr>
                <w:rFonts w:eastAsia="宋体"/>
                <w:spacing w:val="-6"/>
                <w:sz w:val="24"/>
                <w:szCs w:val="24"/>
              </w:rPr>
              <w:t>（5）《中华人民共和国固体废物污染环境防治法》，2016年11月7日修订；</w:t>
            </w:r>
          </w:p>
          <w:p>
            <w:pPr>
              <w:spacing w:after="0" w:line="360" w:lineRule="exact"/>
              <w:ind w:firstLine="458" w:firstLineChars="200"/>
              <w:rPr>
                <w:rFonts w:ascii="Times New Roman" w:hAnsi="Times New Roman" w:eastAsia="宋体"/>
                <w:color w:val="000000"/>
                <w:spacing w:val="-6"/>
                <w:sz w:val="24"/>
                <w:szCs w:val="24"/>
              </w:rPr>
            </w:pPr>
            <w:r>
              <w:rPr>
                <w:rFonts w:ascii="Times New Roman" w:hAnsi="Times New Roman" w:eastAsia="宋体"/>
                <w:b/>
                <w:bCs/>
                <w:color w:val="000000"/>
                <w:spacing w:val="-6"/>
                <w:sz w:val="24"/>
                <w:szCs w:val="24"/>
              </w:rPr>
              <w:t>2、建设项目竣工环境保护验收技术规范</w:t>
            </w:r>
          </w:p>
          <w:p>
            <w:pPr>
              <w:spacing w:after="0" w:line="360" w:lineRule="exact"/>
              <w:ind w:firstLine="456" w:firstLineChars="200"/>
              <w:rPr>
                <w:rFonts w:ascii="Times New Roman" w:hAnsi="Times New Roman" w:eastAsia="宋体"/>
                <w:color w:val="000000"/>
                <w:spacing w:val="-6"/>
                <w:sz w:val="24"/>
                <w:szCs w:val="24"/>
              </w:rPr>
            </w:pPr>
            <w:r>
              <w:rPr>
                <w:rFonts w:ascii="Times New Roman" w:hAnsi="Times New Roman" w:eastAsia="宋体"/>
                <w:color w:val="000000"/>
                <w:spacing w:val="-6"/>
                <w:sz w:val="24"/>
                <w:szCs w:val="24"/>
              </w:rPr>
              <w:t>（1）《建设项目竣工环境保护验收暂行办法》国环规环评【2017】4号。</w:t>
            </w:r>
          </w:p>
          <w:p>
            <w:pPr>
              <w:pStyle w:val="45"/>
              <w:spacing w:after="0" w:line="360" w:lineRule="exact"/>
              <w:ind w:firstLine="468"/>
              <w:rPr>
                <w:rFonts w:eastAsia="宋体"/>
                <w:spacing w:val="-6"/>
                <w:sz w:val="24"/>
                <w:szCs w:val="24"/>
              </w:rPr>
            </w:pPr>
            <w:r>
              <w:rPr>
                <w:rFonts w:eastAsia="宋体"/>
                <w:color w:val="000000"/>
                <w:spacing w:val="-6"/>
                <w:sz w:val="24"/>
                <w:szCs w:val="24"/>
              </w:rPr>
              <w:t>（2）《建设项目竣工环境保护验收技术指南 污染影响类》</w:t>
            </w:r>
            <w:r>
              <w:rPr>
                <w:rFonts w:eastAsia="宋体"/>
                <w:spacing w:val="-6"/>
                <w:sz w:val="24"/>
                <w:szCs w:val="24"/>
              </w:rPr>
              <w:t>（生态环境部办公厅2018年5月16日印发）。</w:t>
            </w:r>
          </w:p>
          <w:p>
            <w:pPr>
              <w:pStyle w:val="45"/>
              <w:spacing w:after="0" w:line="360" w:lineRule="exact"/>
              <w:ind w:firstLine="468"/>
              <w:rPr>
                <w:rFonts w:eastAsia="宋体"/>
                <w:color w:val="000000"/>
                <w:spacing w:val="-6"/>
                <w:sz w:val="24"/>
                <w:szCs w:val="24"/>
              </w:rPr>
            </w:pPr>
            <w:r>
              <w:rPr>
                <w:rFonts w:eastAsia="宋体"/>
                <w:color w:val="000000"/>
                <w:spacing w:val="-6"/>
                <w:sz w:val="24"/>
                <w:szCs w:val="24"/>
              </w:rPr>
              <w:t>（3）《国务院关于修改〈建设项目环境保护管理条例〉的决定》国务院[2017]第682号国务院令。</w:t>
            </w:r>
          </w:p>
          <w:p>
            <w:pPr>
              <w:spacing w:after="0" w:line="360" w:lineRule="exact"/>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（4）《关于印发建设项目环境保护验收现场检查及审查要点的通知》环办[2015]113号。</w:t>
            </w:r>
          </w:p>
          <w:p>
            <w:pPr>
              <w:spacing w:after="0" w:line="40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（5）《兴义市建利建材新型绿色环保建材免烧砖厂生产线建设项目环境影响报告表》贵州绿宏环保科技有限公司2017年11月。</w:t>
            </w:r>
          </w:p>
          <w:p>
            <w:pPr>
              <w:spacing w:after="0" w:line="40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（6）兴义市环境保护局关于对《兴义市建利建材新型绿色环保建材免烧砖厂生产线建设项目环境影响报告表》核准的批复（市环核[2018]2号）。</w:t>
            </w:r>
          </w:p>
          <w:p>
            <w:pPr>
              <w:spacing w:after="0" w:line="400" w:lineRule="exact"/>
              <w:ind w:firstLine="480" w:firstLineChars="200"/>
              <w:rPr>
                <w:rFonts w:ascii="宋体" w:hAnsi="宋体" w:eastAsia="宋体"/>
                <w:color w:val="000000"/>
                <w:sz w:val="21"/>
                <w:szCs w:val="21"/>
              </w:rPr>
            </w:pPr>
            <w:r>
              <w:rPr>
                <w:rFonts w:hint="eastAsia" w:ascii="宋体" w:hAnsi="宋体" w:eastAsia="宋体"/>
                <w:color w:val="000000"/>
                <w:sz w:val="24"/>
                <w:szCs w:val="24"/>
              </w:rPr>
              <w:t>（7）黔西南州建利建材有限公司兴义市建利建材新型绿色环保建材免烧砖厂生产线建设项目竣工环境保护验收检测委托书。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70" w:hRule="atLeast"/>
          <w:jc w:val="center"/>
        </w:trPr>
        <w:tc>
          <w:tcPr>
            <w:tcW w:w="1935" w:type="dxa"/>
            <w:vAlign w:val="center"/>
          </w:tcPr>
          <w:p>
            <w:pPr>
              <w:spacing w:after="0"/>
              <w:rPr>
                <w:rFonts w:ascii="宋体" w:hAnsi="宋体" w:eastAsia="宋体"/>
                <w:color w:val="000000"/>
                <w:sz w:val="21"/>
                <w:szCs w:val="21"/>
              </w:rPr>
            </w:pPr>
            <w:r>
              <w:rPr>
                <w:rFonts w:ascii="宋体" w:hAnsi="宋体" w:eastAsia="宋体"/>
                <w:color w:val="000000"/>
                <w:sz w:val="21"/>
                <w:szCs w:val="21"/>
              </w:rPr>
              <w:t>验收监测评价标准、标号、级别、限值</w:t>
            </w:r>
          </w:p>
        </w:tc>
        <w:tc>
          <w:tcPr>
            <w:tcW w:w="7288" w:type="dxa"/>
            <w:gridSpan w:val="5"/>
          </w:tcPr>
          <w:p>
            <w:pPr>
              <w:numPr>
                <w:ilvl w:val="0"/>
                <w:numId w:val="1"/>
              </w:numPr>
              <w:spacing w:after="0" w:line="400" w:lineRule="exact"/>
              <w:rPr>
                <w:rFonts w:ascii="Times New Roman" w:hAnsi="Times New Roman" w:eastAsia="宋体"/>
                <w:sz w:val="24"/>
                <w:szCs w:val="24"/>
              </w:rPr>
            </w:pPr>
            <w:r>
              <w:rPr>
                <w:rFonts w:ascii="Times New Roman" w:hAnsi="Times New Roman" w:eastAsia="宋体"/>
                <w:sz w:val="24"/>
                <w:szCs w:val="24"/>
              </w:rPr>
              <w:t>《砖瓦工业大气污染物排放标准》（GB29620-2013）表三标准限值</w:t>
            </w:r>
          </w:p>
          <w:p>
            <w:pPr>
              <w:spacing w:after="0" w:line="360" w:lineRule="auto"/>
              <w:jc w:val="center"/>
              <w:rPr>
                <w:b/>
                <w:bCs/>
                <w:sz w:val="18"/>
                <w:szCs w:val="18"/>
              </w:rPr>
            </w:pPr>
            <w:r>
              <w:rPr>
                <w:rFonts w:ascii="Times New Roman" w:hAnsi="Times New Roman" w:eastAsia="宋体"/>
                <w:b/>
                <w:bCs/>
                <w:sz w:val="21"/>
                <w:szCs w:val="21"/>
              </w:rPr>
              <w:t>表1-</w:t>
            </w:r>
            <w:r>
              <w:rPr>
                <w:rFonts w:hint="eastAsia" w:ascii="Times New Roman" w:hAnsi="Times New Roman" w:eastAsia="宋体"/>
                <w:b/>
                <w:bCs/>
                <w:sz w:val="21"/>
                <w:szCs w:val="21"/>
              </w:rPr>
              <w:t>1</w:t>
            </w:r>
            <w:r>
              <w:rPr>
                <w:rFonts w:ascii="Times New Roman" w:hAnsi="Times New Roman" w:eastAsia="宋体"/>
                <w:b/>
                <w:bCs/>
                <w:sz w:val="21"/>
                <w:szCs w:val="21"/>
              </w:rPr>
              <w:t>《砖瓦工业大气污染物排放标准》标准限值</w:t>
            </w:r>
            <w:r>
              <w:rPr>
                <w:rFonts w:hint="eastAsia" w:ascii="Times New Roman" w:hAnsi="Times New Roman" w:eastAsia="宋体"/>
                <w:b/>
                <w:bCs/>
                <w:sz w:val="21"/>
                <w:szCs w:val="21"/>
              </w:rPr>
              <w:t xml:space="preserve">      </w:t>
            </w:r>
            <w:r>
              <w:rPr>
                <w:rFonts w:ascii="Times New Roman" w:hAnsi="Times New Roman" w:eastAsia="宋体"/>
                <w:b/>
                <w:bCs/>
                <w:sz w:val="18"/>
                <w:szCs w:val="18"/>
              </w:rPr>
              <w:t>单位：mg/m³</w:t>
            </w:r>
          </w:p>
          <w:tbl>
            <w:tblPr>
              <w:tblStyle w:val="18"/>
              <w:tblW w:w="6358" w:type="dxa"/>
              <w:jc w:val="center"/>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3"/>
              <w:gridCol w:w="2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3653" w:type="dxa"/>
                  <w:vAlign w:val="center"/>
                </w:tcPr>
                <w:p>
                  <w:pPr>
                    <w:widowControl/>
                    <w:spacing w:after="0"/>
                    <w:jc w:val="center"/>
                    <w:rPr>
                      <w:rFonts w:ascii="Times New Roman" w:hAnsi="Times New Roman" w:eastAsia="宋体"/>
                      <w:sz w:val="24"/>
                      <w:szCs w:val="24"/>
                    </w:rPr>
                  </w:pPr>
                  <w:r>
                    <w:rPr>
                      <w:rFonts w:ascii="Times New Roman" w:hAnsi="Times New Roman" w:eastAsia="宋体"/>
                      <w:sz w:val="24"/>
                      <w:szCs w:val="24"/>
                    </w:rPr>
                    <w:t>污染物</w:t>
                  </w:r>
                </w:p>
              </w:tc>
              <w:tc>
                <w:tcPr>
                  <w:tcW w:w="2705" w:type="dxa"/>
                  <w:vAlign w:val="center"/>
                </w:tcPr>
                <w:p>
                  <w:pPr>
                    <w:widowControl/>
                    <w:spacing w:after="0"/>
                    <w:jc w:val="center"/>
                    <w:rPr>
                      <w:rFonts w:ascii="Times New Roman" w:hAnsi="Times New Roman" w:eastAsia="宋体"/>
                      <w:sz w:val="24"/>
                      <w:szCs w:val="24"/>
                    </w:rPr>
                  </w:pPr>
                  <w:r>
                    <w:rPr>
                      <w:rFonts w:ascii="Times New Roman" w:hAnsi="Times New Roman" w:eastAsia="宋体"/>
                      <w:sz w:val="24"/>
                      <w:szCs w:val="24"/>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jc w:val="center"/>
              </w:trPr>
              <w:tc>
                <w:tcPr>
                  <w:tcW w:w="3653" w:type="dxa"/>
                  <w:vAlign w:val="center"/>
                </w:tcPr>
                <w:p>
                  <w:pPr>
                    <w:widowControl/>
                    <w:spacing w:after="0"/>
                    <w:jc w:val="center"/>
                    <w:rPr>
                      <w:rFonts w:ascii="Times New Roman" w:hAnsi="Times New Roman" w:eastAsia="宋体"/>
                      <w:sz w:val="24"/>
                      <w:szCs w:val="24"/>
                    </w:rPr>
                  </w:pPr>
                  <w:r>
                    <w:rPr>
                      <w:rFonts w:ascii="Times New Roman" w:hAnsi="Times New Roman" w:eastAsia="宋体"/>
                      <w:sz w:val="24"/>
                      <w:szCs w:val="24"/>
                    </w:rPr>
                    <w:t>二级标准限值</w:t>
                  </w:r>
                </w:p>
              </w:tc>
              <w:tc>
                <w:tcPr>
                  <w:tcW w:w="2705" w:type="dxa"/>
                  <w:vAlign w:val="center"/>
                </w:tcPr>
                <w:p>
                  <w:pPr>
                    <w:widowControl/>
                    <w:spacing w:after="0"/>
                    <w:jc w:val="center"/>
                    <w:rPr>
                      <w:rFonts w:ascii="Times New Roman" w:hAnsi="Times New Roman" w:eastAsia="宋体"/>
                      <w:sz w:val="24"/>
                      <w:szCs w:val="24"/>
                    </w:rPr>
                  </w:pPr>
                  <w:r>
                    <w:rPr>
                      <w:rFonts w:ascii="Times New Roman" w:hAnsi="Times New Roman" w:eastAsia="宋体"/>
                      <w:sz w:val="24"/>
                      <w:szCs w:val="24"/>
                    </w:rPr>
                    <w:t>1.0</w:t>
                  </w:r>
                </w:p>
              </w:tc>
            </w:tr>
          </w:tbl>
          <w:p>
            <w:pPr>
              <w:spacing w:after="0" w:line="360" w:lineRule="auto"/>
              <w:rPr>
                <w:rFonts w:ascii="Times New Roman" w:hAnsi="Times New Roman" w:eastAsia="宋体"/>
                <w:sz w:val="24"/>
                <w:szCs w:val="24"/>
              </w:rPr>
            </w:pPr>
          </w:p>
          <w:p>
            <w:pPr>
              <w:numPr>
                <w:ilvl w:val="0"/>
                <w:numId w:val="1"/>
              </w:numPr>
              <w:spacing w:after="0" w:line="360" w:lineRule="auto"/>
              <w:rPr>
                <w:rFonts w:ascii="Times New Roman" w:hAnsi="Times New Roman" w:eastAsia="宋体"/>
                <w:sz w:val="24"/>
                <w:szCs w:val="24"/>
              </w:rPr>
            </w:pPr>
            <w:r>
              <w:rPr>
                <w:rFonts w:ascii="Times New Roman" w:hAnsi="Times New Roman" w:eastAsia="宋体"/>
                <w:sz w:val="24"/>
                <w:szCs w:val="24"/>
              </w:rPr>
              <w:t>《污水综合排放标准》（GB8978-1996）三级排放标准限值</w:t>
            </w:r>
          </w:p>
          <w:p>
            <w:pPr>
              <w:spacing w:after="0" w:line="360" w:lineRule="auto"/>
              <w:ind w:firstLine="422" w:firstLineChars="200"/>
              <w:jc w:val="center"/>
              <w:rPr>
                <w:b/>
                <w:bCs/>
                <w:sz w:val="21"/>
                <w:szCs w:val="21"/>
              </w:rPr>
            </w:pPr>
            <w:r>
              <w:rPr>
                <w:rFonts w:ascii="Times New Roman" w:hAnsi="Times New Roman" w:eastAsia="宋体"/>
                <w:b/>
                <w:bCs/>
                <w:sz w:val="21"/>
                <w:szCs w:val="21"/>
              </w:rPr>
              <w:t>表1-2《污水综合排放标准》标准限值</w:t>
            </w:r>
          </w:p>
          <w:tbl>
            <w:tblPr>
              <w:tblStyle w:val="18"/>
              <w:tblW w:w="6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1363"/>
              <w:gridCol w:w="3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exact"/>
                <w:jc w:val="center"/>
              </w:trPr>
              <w:tc>
                <w:tcPr>
                  <w:tcW w:w="2260" w:type="dxa"/>
                  <w:vAlign w:val="center"/>
                </w:tcPr>
                <w:p>
                  <w:pPr>
                    <w:pStyle w:val="46"/>
                    <w:widowControl w:val="0"/>
                    <w:spacing w:after="0" w:line="240" w:lineRule="auto"/>
                    <w:rPr>
                      <w:rFonts w:eastAsia="宋体"/>
                      <w:sz w:val="24"/>
                      <w:szCs w:val="24"/>
                    </w:rPr>
                  </w:pPr>
                  <w:r>
                    <w:rPr>
                      <w:rFonts w:eastAsia="宋体"/>
                      <w:sz w:val="24"/>
                      <w:szCs w:val="24"/>
                    </w:rPr>
                    <w:t>污染物</w:t>
                  </w:r>
                </w:p>
              </w:tc>
              <w:tc>
                <w:tcPr>
                  <w:tcW w:w="1363" w:type="dxa"/>
                  <w:vAlign w:val="center"/>
                </w:tcPr>
                <w:p>
                  <w:pPr>
                    <w:pStyle w:val="46"/>
                    <w:widowControl w:val="0"/>
                    <w:spacing w:after="0" w:line="240" w:lineRule="auto"/>
                    <w:rPr>
                      <w:rFonts w:eastAsia="宋体"/>
                      <w:sz w:val="24"/>
                      <w:szCs w:val="24"/>
                    </w:rPr>
                  </w:pPr>
                  <w:r>
                    <w:rPr>
                      <w:rFonts w:eastAsia="宋体"/>
                      <w:sz w:val="24"/>
                      <w:szCs w:val="24"/>
                    </w:rPr>
                    <w:t>单位</w:t>
                  </w:r>
                </w:p>
              </w:tc>
              <w:tc>
                <w:tcPr>
                  <w:tcW w:w="3197" w:type="dxa"/>
                  <w:vAlign w:val="center"/>
                </w:tcPr>
                <w:p>
                  <w:pPr>
                    <w:pStyle w:val="46"/>
                    <w:widowControl w:val="0"/>
                    <w:spacing w:after="0" w:line="240" w:lineRule="auto"/>
                    <w:rPr>
                      <w:rFonts w:eastAsia="宋体"/>
                      <w:sz w:val="24"/>
                      <w:szCs w:val="24"/>
                    </w:rPr>
                  </w:pPr>
                  <w:r>
                    <w:rPr>
                      <w:rFonts w:eastAsia="宋体"/>
                      <w:sz w:val="24"/>
                      <w:szCs w:val="24"/>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exact"/>
                <w:jc w:val="center"/>
              </w:trPr>
              <w:tc>
                <w:tcPr>
                  <w:tcW w:w="2260" w:type="dxa"/>
                  <w:vAlign w:val="center"/>
                </w:tcPr>
                <w:p>
                  <w:pPr>
                    <w:pStyle w:val="46"/>
                    <w:widowControl w:val="0"/>
                    <w:spacing w:after="0" w:line="240" w:lineRule="auto"/>
                    <w:rPr>
                      <w:rFonts w:eastAsia="宋体"/>
                      <w:sz w:val="24"/>
                      <w:szCs w:val="24"/>
                    </w:rPr>
                  </w:pPr>
                  <w:r>
                    <w:rPr>
                      <w:rFonts w:eastAsia="宋体"/>
                      <w:sz w:val="24"/>
                      <w:szCs w:val="24"/>
                    </w:rPr>
                    <w:t>pH</w:t>
                  </w:r>
                </w:p>
              </w:tc>
              <w:tc>
                <w:tcPr>
                  <w:tcW w:w="1363" w:type="dxa"/>
                  <w:vAlign w:val="center"/>
                </w:tcPr>
                <w:p>
                  <w:pPr>
                    <w:widowControl w:val="0"/>
                    <w:spacing w:after="0"/>
                    <w:jc w:val="center"/>
                    <w:rPr>
                      <w:rFonts w:ascii="Times New Roman" w:hAnsi="Times New Roman" w:eastAsia="宋体"/>
                      <w:sz w:val="24"/>
                      <w:szCs w:val="24"/>
                    </w:rPr>
                  </w:pPr>
                  <w:r>
                    <w:rPr>
                      <w:rFonts w:ascii="Times New Roman" w:hAnsi="Times New Roman" w:eastAsia="宋体"/>
                      <w:sz w:val="24"/>
                      <w:szCs w:val="24"/>
                    </w:rPr>
                    <w:t>无量纲</w:t>
                  </w:r>
                </w:p>
              </w:tc>
              <w:tc>
                <w:tcPr>
                  <w:tcW w:w="3197" w:type="dxa"/>
                  <w:vAlign w:val="center"/>
                </w:tcPr>
                <w:p>
                  <w:pPr>
                    <w:pStyle w:val="46"/>
                    <w:widowControl w:val="0"/>
                    <w:spacing w:after="0" w:line="240" w:lineRule="auto"/>
                    <w:rPr>
                      <w:rFonts w:eastAsia="宋体"/>
                      <w:sz w:val="24"/>
                      <w:szCs w:val="24"/>
                    </w:rPr>
                  </w:pPr>
                  <w:r>
                    <w:rPr>
                      <w:rFonts w:eastAsia="宋体"/>
                      <w:sz w:val="24"/>
                      <w:szCs w:val="24"/>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exact"/>
                <w:jc w:val="center"/>
              </w:trPr>
              <w:tc>
                <w:tcPr>
                  <w:tcW w:w="2260" w:type="dxa"/>
                  <w:vAlign w:val="center"/>
                </w:tcPr>
                <w:p>
                  <w:pPr>
                    <w:pStyle w:val="46"/>
                    <w:widowControl w:val="0"/>
                    <w:spacing w:after="0" w:line="240" w:lineRule="auto"/>
                    <w:rPr>
                      <w:rFonts w:eastAsia="宋体"/>
                      <w:sz w:val="24"/>
                      <w:szCs w:val="24"/>
                    </w:rPr>
                  </w:pPr>
                  <w:r>
                    <w:rPr>
                      <w:rFonts w:eastAsia="宋体"/>
                      <w:sz w:val="24"/>
                      <w:szCs w:val="24"/>
                    </w:rPr>
                    <w:t>悬浮物</w:t>
                  </w:r>
                </w:p>
              </w:tc>
              <w:tc>
                <w:tcPr>
                  <w:tcW w:w="1363" w:type="dxa"/>
                  <w:vAlign w:val="center"/>
                </w:tcPr>
                <w:p>
                  <w:pPr>
                    <w:widowControl w:val="0"/>
                    <w:spacing w:after="0"/>
                    <w:jc w:val="center"/>
                    <w:rPr>
                      <w:rFonts w:ascii="Times New Roman" w:hAnsi="Times New Roman" w:eastAsia="宋体"/>
                      <w:sz w:val="24"/>
                      <w:szCs w:val="24"/>
                    </w:rPr>
                  </w:pPr>
                  <w:r>
                    <w:rPr>
                      <w:rFonts w:ascii="Times New Roman" w:hAnsi="Times New Roman" w:eastAsia="宋体"/>
                      <w:sz w:val="24"/>
                      <w:szCs w:val="24"/>
                    </w:rPr>
                    <w:t>mg/L</w:t>
                  </w:r>
                </w:p>
              </w:tc>
              <w:tc>
                <w:tcPr>
                  <w:tcW w:w="3197" w:type="dxa"/>
                  <w:vAlign w:val="center"/>
                </w:tcPr>
                <w:p>
                  <w:pPr>
                    <w:pStyle w:val="46"/>
                    <w:widowControl w:val="0"/>
                    <w:spacing w:after="0" w:line="240" w:lineRule="auto"/>
                    <w:rPr>
                      <w:rFonts w:eastAsia="宋体"/>
                      <w:sz w:val="24"/>
                      <w:szCs w:val="24"/>
                    </w:rPr>
                  </w:pPr>
                  <w:r>
                    <w:rPr>
                      <w:rFonts w:eastAsia="宋体"/>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jc w:val="center"/>
              </w:trPr>
              <w:tc>
                <w:tcPr>
                  <w:tcW w:w="2260" w:type="dxa"/>
                  <w:vAlign w:val="center"/>
                </w:tcPr>
                <w:p>
                  <w:pPr>
                    <w:pStyle w:val="46"/>
                    <w:widowControl w:val="0"/>
                    <w:spacing w:after="0" w:line="240" w:lineRule="auto"/>
                    <w:rPr>
                      <w:rFonts w:eastAsia="宋体"/>
                      <w:sz w:val="24"/>
                      <w:szCs w:val="24"/>
                    </w:rPr>
                  </w:pPr>
                  <w:r>
                    <w:rPr>
                      <w:rFonts w:eastAsia="宋体"/>
                      <w:sz w:val="24"/>
                      <w:szCs w:val="24"/>
                    </w:rPr>
                    <w:t>化学需氧量</w:t>
                  </w:r>
                </w:p>
              </w:tc>
              <w:tc>
                <w:tcPr>
                  <w:tcW w:w="1363" w:type="dxa"/>
                  <w:vAlign w:val="center"/>
                </w:tcPr>
                <w:p>
                  <w:pPr>
                    <w:widowControl w:val="0"/>
                    <w:spacing w:after="0"/>
                    <w:jc w:val="center"/>
                    <w:rPr>
                      <w:rFonts w:ascii="Times New Roman" w:hAnsi="Times New Roman" w:eastAsia="宋体"/>
                      <w:sz w:val="24"/>
                      <w:szCs w:val="24"/>
                    </w:rPr>
                  </w:pPr>
                  <w:r>
                    <w:rPr>
                      <w:rFonts w:ascii="Times New Roman" w:hAnsi="Times New Roman" w:eastAsia="宋体"/>
                      <w:sz w:val="24"/>
                      <w:szCs w:val="24"/>
                    </w:rPr>
                    <w:t>mg/L</w:t>
                  </w:r>
                </w:p>
              </w:tc>
              <w:tc>
                <w:tcPr>
                  <w:tcW w:w="3197" w:type="dxa"/>
                  <w:vAlign w:val="center"/>
                </w:tcPr>
                <w:p>
                  <w:pPr>
                    <w:pStyle w:val="46"/>
                    <w:widowControl w:val="0"/>
                    <w:spacing w:after="0" w:line="240" w:lineRule="auto"/>
                    <w:rPr>
                      <w:rFonts w:eastAsia="宋体"/>
                      <w:sz w:val="24"/>
                      <w:szCs w:val="24"/>
                    </w:rPr>
                  </w:pPr>
                  <w:r>
                    <w:rPr>
                      <w:rFonts w:eastAsia="宋体"/>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60" w:type="dxa"/>
                  <w:vAlign w:val="center"/>
                </w:tcPr>
                <w:p>
                  <w:pPr>
                    <w:pStyle w:val="46"/>
                    <w:widowControl w:val="0"/>
                    <w:spacing w:after="0" w:line="240" w:lineRule="auto"/>
                    <w:rPr>
                      <w:rFonts w:eastAsia="宋体"/>
                      <w:sz w:val="24"/>
                      <w:szCs w:val="24"/>
                    </w:rPr>
                  </w:pPr>
                  <w:r>
                    <w:rPr>
                      <w:rFonts w:eastAsia="宋体"/>
                      <w:sz w:val="24"/>
                      <w:szCs w:val="24"/>
                    </w:rPr>
                    <w:t>五日生化需氧量</w:t>
                  </w:r>
                </w:p>
              </w:tc>
              <w:tc>
                <w:tcPr>
                  <w:tcW w:w="1363" w:type="dxa"/>
                  <w:vAlign w:val="center"/>
                </w:tcPr>
                <w:p>
                  <w:pPr>
                    <w:widowControl w:val="0"/>
                    <w:spacing w:after="0"/>
                    <w:jc w:val="center"/>
                    <w:rPr>
                      <w:rFonts w:ascii="Times New Roman" w:hAnsi="Times New Roman" w:eastAsia="宋体"/>
                      <w:sz w:val="24"/>
                      <w:szCs w:val="24"/>
                    </w:rPr>
                  </w:pPr>
                  <w:r>
                    <w:rPr>
                      <w:rFonts w:ascii="Times New Roman" w:hAnsi="Times New Roman" w:eastAsia="宋体"/>
                      <w:sz w:val="24"/>
                      <w:szCs w:val="24"/>
                    </w:rPr>
                    <w:t>mg/L</w:t>
                  </w:r>
                </w:p>
              </w:tc>
              <w:tc>
                <w:tcPr>
                  <w:tcW w:w="3197" w:type="dxa"/>
                  <w:vAlign w:val="center"/>
                </w:tcPr>
                <w:p>
                  <w:pPr>
                    <w:pStyle w:val="46"/>
                    <w:widowControl w:val="0"/>
                    <w:spacing w:after="0" w:line="240" w:lineRule="auto"/>
                    <w:rPr>
                      <w:rFonts w:eastAsia="宋体"/>
                      <w:sz w:val="24"/>
                      <w:szCs w:val="24"/>
                    </w:rPr>
                  </w:pPr>
                  <w:r>
                    <w:rPr>
                      <w:rFonts w:eastAsia="宋体"/>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2260" w:type="dxa"/>
                  <w:vAlign w:val="center"/>
                </w:tcPr>
                <w:p>
                  <w:pPr>
                    <w:pStyle w:val="46"/>
                    <w:widowControl w:val="0"/>
                    <w:spacing w:after="0" w:line="240" w:lineRule="auto"/>
                    <w:rPr>
                      <w:rFonts w:eastAsia="宋体"/>
                      <w:sz w:val="24"/>
                      <w:szCs w:val="24"/>
                    </w:rPr>
                  </w:pPr>
                  <w:r>
                    <w:rPr>
                      <w:rFonts w:eastAsia="宋体"/>
                      <w:sz w:val="24"/>
                      <w:szCs w:val="24"/>
                    </w:rPr>
                    <w:t>动植物油</w:t>
                  </w:r>
                </w:p>
              </w:tc>
              <w:tc>
                <w:tcPr>
                  <w:tcW w:w="1363" w:type="dxa"/>
                  <w:vAlign w:val="center"/>
                </w:tcPr>
                <w:p>
                  <w:pPr>
                    <w:widowControl w:val="0"/>
                    <w:spacing w:after="0"/>
                    <w:jc w:val="center"/>
                    <w:rPr>
                      <w:rFonts w:ascii="Times New Roman" w:hAnsi="Times New Roman" w:eastAsia="宋体"/>
                      <w:sz w:val="24"/>
                      <w:szCs w:val="24"/>
                    </w:rPr>
                  </w:pPr>
                  <w:r>
                    <w:rPr>
                      <w:rFonts w:ascii="Times New Roman" w:hAnsi="Times New Roman" w:eastAsia="宋体"/>
                      <w:sz w:val="24"/>
                      <w:szCs w:val="24"/>
                    </w:rPr>
                    <w:t>mg/L</w:t>
                  </w:r>
                </w:p>
              </w:tc>
              <w:tc>
                <w:tcPr>
                  <w:tcW w:w="3197" w:type="dxa"/>
                  <w:vAlign w:val="center"/>
                </w:tcPr>
                <w:p>
                  <w:pPr>
                    <w:pStyle w:val="46"/>
                    <w:widowControl w:val="0"/>
                    <w:spacing w:after="0" w:line="240" w:lineRule="auto"/>
                    <w:rPr>
                      <w:rFonts w:eastAsia="宋体"/>
                      <w:sz w:val="24"/>
                      <w:szCs w:val="24"/>
                    </w:rPr>
                  </w:pPr>
                  <w:r>
                    <w:rPr>
                      <w:rFonts w:eastAsia="宋体"/>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exact"/>
                <w:jc w:val="center"/>
              </w:trPr>
              <w:tc>
                <w:tcPr>
                  <w:tcW w:w="2260" w:type="dxa"/>
                  <w:vAlign w:val="center"/>
                </w:tcPr>
                <w:p>
                  <w:pPr>
                    <w:pStyle w:val="46"/>
                    <w:widowControl w:val="0"/>
                    <w:spacing w:after="0" w:line="240" w:lineRule="auto"/>
                    <w:rPr>
                      <w:rFonts w:eastAsia="宋体"/>
                      <w:sz w:val="24"/>
                      <w:szCs w:val="24"/>
                    </w:rPr>
                  </w:pPr>
                  <w:r>
                    <w:rPr>
                      <w:rFonts w:eastAsia="宋体"/>
                      <w:sz w:val="24"/>
                      <w:szCs w:val="24"/>
                    </w:rPr>
                    <w:t>氨氮</w:t>
                  </w:r>
                </w:p>
              </w:tc>
              <w:tc>
                <w:tcPr>
                  <w:tcW w:w="1363" w:type="dxa"/>
                  <w:vAlign w:val="center"/>
                </w:tcPr>
                <w:p>
                  <w:pPr>
                    <w:widowControl w:val="0"/>
                    <w:spacing w:after="0"/>
                    <w:jc w:val="center"/>
                    <w:rPr>
                      <w:rFonts w:ascii="Times New Roman" w:hAnsi="Times New Roman" w:eastAsia="宋体"/>
                      <w:sz w:val="24"/>
                      <w:szCs w:val="24"/>
                    </w:rPr>
                  </w:pPr>
                  <w:r>
                    <w:rPr>
                      <w:rFonts w:ascii="Times New Roman" w:hAnsi="Times New Roman" w:eastAsia="宋体"/>
                      <w:sz w:val="24"/>
                      <w:szCs w:val="24"/>
                    </w:rPr>
                    <w:t>mg/L</w:t>
                  </w:r>
                </w:p>
              </w:tc>
              <w:tc>
                <w:tcPr>
                  <w:tcW w:w="3197" w:type="dxa"/>
                  <w:vAlign w:val="center"/>
                </w:tcPr>
                <w:p>
                  <w:pPr>
                    <w:pStyle w:val="46"/>
                    <w:widowControl w:val="0"/>
                    <w:spacing w:after="0" w:line="240" w:lineRule="auto"/>
                    <w:rPr>
                      <w:rFonts w:eastAsia="宋体"/>
                      <w:sz w:val="24"/>
                      <w:szCs w:val="24"/>
                    </w:rPr>
                  </w:pPr>
                  <w:r>
                    <w:rPr>
                      <w:rFonts w:eastAsia="宋体"/>
                      <w:sz w:val="24"/>
                      <w:szCs w:val="24"/>
                    </w:rPr>
                    <w:t>——</w:t>
                  </w:r>
                </w:p>
              </w:tc>
            </w:tr>
          </w:tbl>
          <w:p>
            <w:pPr>
              <w:spacing w:after="0" w:line="360" w:lineRule="auto"/>
              <w:rPr>
                <w:rFonts w:ascii="Times New Roman" w:hAnsi="Times New Roman" w:eastAsia="宋体"/>
                <w:sz w:val="24"/>
                <w:szCs w:val="24"/>
              </w:rPr>
            </w:pPr>
          </w:p>
          <w:p>
            <w:pPr>
              <w:spacing w:after="0" w:line="360" w:lineRule="auto"/>
              <w:rPr>
                <w:rFonts w:ascii="Times New Roman" w:hAnsi="Times New Roman" w:eastAsia="宋体"/>
                <w:sz w:val="24"/>
                <w:szCs w:val="24"/>
              </w:rPr>
            </w:pPr>
            <w:r>
              <w:rPr>
                <w:rFonts w:hint="eastAsia" w:ascii="Times New Roman" w:hAnsi="Times New Roman" w:eastAsia="宋体"/>
                <w:sz w:val="24"/>
                <w:szCs w:val="24"/>
              </w:rPr>
              <w:t>3、</w:t>
            </w:r>
            <w:r>
              <w:rPr>
                <w:rFonts w:ascii="Times New Roman" w:hAnsi="Times New Roman" w:eastAsia="宋体"/>
                <w:sz w:val="24"/>
                <w:szCs w:val="24"/>
              </w:rPr>
              <w:t>《工业企业厂界环境噪声排放标准》（GB12348—2008）2类</w:t>
            </w:r>
          </w:p>
          <w:p>
            <w:pPr>
              <w:pStyle w:val="2"/>
              <w:spacing w:line="240" w:lineRule="auto"/>
              <w:ind w:firstLine="0" w:firstLineChars="0"/>
              <w:jc w:val="center"/>
              <w:rPr>
                <w:b/>
                <w:bCs/>
                <w:sz w:val="18"/>
                <w:szCs w:val="18"/>
              </w:rPr>
            </w:pPr>
            <w:bookmarkStart w:id="3" w:name="_Toc21877_WPSOffice_Level2"/>
            <w:r>
              <w:rPr>
                <w:rFonts w:ascii="Times New Roman" w:hAnsi="Times New Roman" w:eastAsia="宋体" w:cs="Times New Roman"/>
                <w:b/>
                <w:bCs/>
                <w:sz w:val="21"/>
                <w:szCs w:val="21"/>
              </w:rPr>
              <w:t xml:space="preserve">表1-3  工业企业厂界环境噪声排放限值      </w:t>
            </w:r>
            <w:r>
              <w:rPr>
                <w:rFonts w:ascii="Times New Roman" w:hAnsi="Times New Roman" w:eastAsia="宋体" w:cs="Times New Roman"/>
                <w:b/>
                <w:bCs/>
                <w:sz w:val="18"/>
                <w:szCs w:val="18"/>
              </w:rPr>
              <w:t>单位：dB（A）</w:t>
            </w:r>
            <w:bookmarkEnd w:id="3"/>
          </w:p>
          <w:tbl>
            <w:tblPr>
              <w:tblStyle w:val="18"/>
              <w:tblW w:w="64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1685"/>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3075" w:type="dxa"/>
                </w:tcPr>
                <w:p>
                  <w:pPr>
                    <w:widowControl/>
                    <w:spacing w:after="0"/>
                    <w:jc w:val="center"/>
                    <w:rPr>
                      <w:rFonts w:ascii="Times New Roman" w:hAnsi="Times New Roman" w:eastAsia="宋体"/>
                      <w:sz w:val="24"/>
                      <w:szCs w:val="24"/>
                    </w:rPr>
                  </w:pPr>
                  <w:r>
                    <w:rPr>
                      <w:rFonts w:ascii="Times New Roman" w:hAnsi="Times New Roman" w:eastAsia="宋体"/>
                      <w:sz w:val="24"/>
                      <w:szCs w:val="24"/>
                    </w:rPr>
                    <w:t>厂界外声环境功能区类别</w:t>
                  </w:r>
                </w:p>
              </w:tc>
              <w:tc>
                <w:tcPr>
                  <w:tcW w:w="1685" w:type="dxa"/>
                </w:tcPr>
                <w:p>
                  <w:pPr>
                    <w:widowControl/>
                    <w:spacing w:after="0"/>
                    <w:jc w:val="center"/>
                    <w:rPr>
                      <w:rFonts w:ascii="Times New Roman" w:hAnsi="Times New Roman" w:eastAsia="宋体"/>
                      <w:sz w:val="24"/>
                      <w:szCs w:val="24"/>
                    </w:rPr>
                  </w:pPr>
                  <w:r>
                    <w:rPr>
                      <w:rFonts w:ascii="Times New Roman" w:hAnsi="Times New Roman" w:eastAsia="宋体"/>
                      <w:sz w:val="24"/>
                      <w:szCs w:val="24"/>
                    </w:rPr>
                    <w:t>昼间</w:t>
                  </w:r>
                </w:p>
              </w:tc>
              <w:tc>
                <w:tcPr>
                  <w:tcW w:w="1695" w:type="dxa"/>
                </w:tcPr>
                <w:p>
                  <w:pPr>
                    <w:widowControl/>
                    <w:spacing w:after="0"/>
                    <w:jc w:val="center"/>
                    <w:rPr>
                      <w:rFonts w:ascii="Times New Roman" w:hAnsi="Times New Roman" w:eastAsia="宋体"/>
                      <w:sz w:val="24"/>
                      <w:szCs w:val="24"/>
                    </w:rPr>
                  </w:pPr>
                  <w:r>
                    <w:rPr>
                      <w:rFonts w:ascii="Times New Roman" w:hAnsi="Times New Roman" w:eastAsia="宋体"/>
                      <w:sz w:val="24"/>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075" w:type="dxa"/>
                </w:tcPr>
                <w:p>
                  <w:pPr>
                    <w:widowControl/>
                    <w:spacing w:after="0"/>
                    <w:jc w:val="center"/>
                    <w:rPr>
                      <w:rFonts w:ascii="Times New Roman" w:hAnsi="Times New Roman" w:eastAsia="宋体"/>
                      <w:sz w:val="24"/>
                      <w:szCs w:val="24"/>
                    </w:rPr>
                  </w:pPr>
                  <w:r>
                    <w:rPr>
                      <w:rFonts w:ascii="Times New Roman" w:hAnsi="Times New Roman" w:eastAsia="宋体"/>
                      <w:sz w:val="24"/>
                      <w:szCs w:val="24"/>
                    </w:rPr>
                    <w:t>2类</w:t>
                  </w:r>
                </w:p>
              </w:tc>
              <w:tc>
                <w:tcPr>
                  <w:tcW w:w="1685" w:type="dxa"/>
                </w:tcPr>
                <w:p>
                  <w:pPr>
                    <w:widowControl/>
                    <w:spacing w:after="0"/>
                    <w:jc w:val="center"/>
                    <w:rPr>
                      <w:rFonts w:ascii="Times New Roman" w:hAnsi="Times New Roman" w:eastAsia="宋体"/>
                      <w:sz w:val="24"/>
                      <w:szCs w:val="24"/>
                    </w:rPr>
                  </w:pPr>
                  <w:r>
                    <w:rPr>
                      <w:rFonts w:ascii="Times New Roman" w:hAnsi="Times New Roman" w:eastAsia="宋体"/>
                      <w:sz w:val="24"/>
                      <w:szCs w:val="24"/>
                    </w:rPr>
                    <w:t>60</w:t>
                  </w:r>
                </w:p>
              </w:tc>
              <w:tc>
                <w:tcPr>
                  <w:tcW w:w="1695" w:type="dxa"/>
                </w:tcPr>
                <w:p>
                  <w:pPr>
                    <w:widowControl/>
                    <w:spacing w:after="0"/>
                    <w:jc w:val="center"/>
                    <w:rPr>
                      <w:rFonts w:ascii="Times New Roman" w:hAnsi="Times New Roman" w:eastAsia="宋体"/>
                      <w:sz w:val="24"/>
                      <w:szCs w:val="24"/>
                    </w:rPr>
                  </w:pPr>
                  <w:r>
                    <w:rPr>
                      <w:rFonts w:ascii="Times New Roman" w:hAnsi="Times New Roman" w:eastAsia="宋体"/>
                      <w:sz w:val="24"/>
                      <w:szCs w:val="24"/>
                    </w:rPr>
                    <w:t>50</w:t>
                  </w:r>
                </w:p>
              </w:tc>
            </w:tr>
          </w:tbl>
          <w:p>
            <w:pPr>
              <w:pStyle w:val="2"/>
              <w:ind w:firstLine="0" w:firstLineChars="0"/>
              <w:rPr>
                <w:rFonts w:ascii="Times New Roman" w:hAnsi="Times New Roman" w:cs="Times New Roman"/>
              </w:rPr>
            </w:pPr>
          </w:p>
        </w:tc>
      </w:tr>
    </w:tbl>
    <w:p>
      <w:pPr>
        <w:spacing w:after="0" w:line="360" w:lineRule="auto"/>
        <w:rPr>
          <w:rFonts w:ascii="宋体" w:hAnsi="宋体" w:eastAsia="宋体" w:cs="宋体"/>
          <w:b/>
          <w:color w:val="000000"/>
          <w:sz w:val="21"/>
          <w:szCs w:val="21"/>
        </w:rPr>
      </w:pPr>
      <w:r>
        <w:rPr>
          <w:rFonts w:eastAsia="仿宋_GB2312"/>
          <w:color w:val="000000"/>
          <w:sz w:val="21"/>
          <w:szCs w:val="21"/>
        </w:rPr>
        <w:br w:type="page"/>
      </w:r>
      <w:r>
        <w:rPr>
          <w:rFonts w:hint="eastAsia" w:ascii="宋体" w:hAnsi="宋体" w:eastAsia="宋体" w:cs="宋体"/>
          <w:b/>
          <w:color w:val="000000"/>
          <w:sz w:val="32"/>
          <w:szCs w:val="32"/>
        </w:rPr>
        <w:t>表二  建设内容、原料消耗及工艺流程图</w:t>
      </w:r>
    </w:p>
    <w:tbl>
      <w:tblPr>
        <w:tblStyle w:val="17"/>
        <w:tblW w:w="941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35" w:hRule="atLeast"/>
          <w:jc w:val="center"/>
        </w:trPr>
        <w:tc>
          <w:tcPr>
            <w:tcW w:w="9414" w:type="dxa"/>
          </w:tcPr>
          <w:p>
            <w:pPr>
              <w:pStyle w:val="2"/>
              <w:spacing w:before="120" w:beforeLines="50" w:after="0"/>
              <w:ind w:firstLine="480"/>
              <w:rPr>
                <w:rFonts w:eastAsia="宋体"/>
                <w:color w:val="000000"/>
                <w:sz w:val="21"/>
                <w:szCs w:val="21"/>
              </w:rPr>
            </w:pPr>
            <w:r>
              <w:rPr>
                <w:rFonts w:hint="eastAsia" w:eastAsia="宋体"/>
                <w:color w:val="000000"/>
                <w:szCs w:val="24"/>
              </w:rPr>
              <w:t>1、工程建设内容：项目位于兴义市马岭镇瓦嘎村6组，项目总投资4000万元。占地面积为7310㎡（约10.96亩），其中：生产车间约660㎡，仓库约200㎡、办公楼约230㎡、卫生间约80㎡、砂石原料堆场约1300㎡、露天产品堆场约4500㎡、厂区道路约400㎡、供水管网100 m、围墙及绿化等相关附属工程。生产设备：自动砌块成型机1套、双卧轴强制式搅拌机1台、全液压自动压板机1台、全自动码砖机1台、三级计量配料机1台、水泥粉罐1个、皮带输送机2套、叠板机1台、液压手推车2部、模具5套购置免烧砖机及配套机械生产线一条，2018年4月建成，并投入运行，年产1.2亿块（折标砖）机制免烧砖。年工作300天、职工定员30人，不提供食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360" w:hRule="atLeast"/>
          <w:jc w:val="center"/>
        </w:trPr>
        <w:tc>
          <w:tcPr>
            <w:tcW w:w="9414" w:type="dxa"/>
          </w:tcPr>
          <w:p>
            <w:pPr>
              <w:pStyle w:val="2"/>
              <w:spacing w:before="120" w:beforeLines="50" w:after="0"/>
              <w:ind w:firstLine="480"/>
              <w:rPr>
                <w:rFonts w:eastAsia="宋体"/>
                <w:szCs w:val="24"/>
              </w:rPr>
            </w:pPr>
            <w:r>
              <w:rPr>
                <w:rFonts w:hint="eastAsia" w:eastAsia="宋体"/>
                <w:szCs w:val="24"/>
              </w:rPr>
              <w:t>2、原辅材料消耗及水平衡图：</w:t>
            </w:r>
          </w:p>
          <w:p>
            <w:pPr>
              <w:pStyle w:val="2"/>
              <w:spacing w:line="240" w:lineRule="auto"/>
              <w:ind w:firstLine="480"/>
              <w:rPr>
                <w:rFonts w:eastAsia="宋体"/>
                <w:szCs w:val="24"/>
              </w:rPr>
            </w:pPr>
            <w:r>
              <w:rPr>
                <w:rFonts w:hint="eastAsia" w:eastAsia="宋体"/>
                <w:szCs w:val="24"/>
              </w:rPr>
              <w:t>（1）项目原辅材料消耗情况见表2-1。</w:t>
            </w:r>
          </w:p>
          <w:p>
            <w:pPr>
              <w:spacing w:before="120" w:beforeLines="50" w:after="0"/>
              <w:ind w:firstLine="482" w:firstLineChars="200"/>
              <w:jc w:val="center"/>
              <w:rPr>
                <w:rFonts w:ascii="宋体" w:hAnsi="宋体" w:eastAsia="宋体" w:cs="宋体"/>
                <w:sz w:val="24"/>
                <w:szCs w:val="24"/>
              </w:rPr>
            </w:pPr>
            <w:r>
              <w:rPr>
                <w:rFonts w:hint="eastAsia" w:ascii="宋体" w:hAnsi="宋体" w:eastAsia="宋体" w:cs="宋体"/>
                <w:b/>
                <w:bCs/>
                <w:sz w:val="24"/>
                <w:szCs w:val="24"/>
              </w:rPr>
              <w:t>2-1项目主要原辅材料</w:t>
            </w:r>
          </w:p>
          <w:tbl>
            <w:tblPr>
              <w:tblStyle w:val="17"/>
              <w:tblW w:w="90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937"/>
              <w:gridCol w:w="1937"/>
              <w:gridCol w:w="1936"/>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284"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序号</w:t>
                  </w:r>
                </w:p>
              </w:tc>
              <w:tc>
                <w:tcPr>
                  <w:tcW w:w="19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名称</w:t>
                  </w:r>
                </w:p>
              </w:tc>
              <w:tc>
                <w:tcPr>
                  <w:tcW w:w="19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用量（t/a）</w:t>
                  </w:r>
                </w:p>
              </w:tc>
              <w:tc>
                <w:tcPr>
                  <w:tcW w:w="193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来源</w:t>
                  </w:r>
                </w:p>
              </w:tc>
              <w:tc>
                <w:tcPr>
                  <w:tcW w:w="1923"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284"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1</w:t>
                  </w:r>
                </w:p>
              </w:tc>
              <w:tc>
                <w:tcPr>
                  <w:tcW w:w="19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水泥</w:t>
                  </w:r>
                </w:p>
              </w:tc>
              <w:tc>
                <w:tcPr>
                  <w:tcW w:w="19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22154</w:t>
                  </w:r>
                </w:p>
              </w:tc>
              <w:tc>
                <w:tcPr>
                  <w:tcW w:w="193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外购</w:t>
                  </w:r>
                </w:p>
              </w:tc>
              <w:tc>
                <w:tcPr>
                  <w:tcW w:w="1923"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罐装储存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84"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2</w:t>
                  </w:r>
                </w:p>
              </w:tc>
              <w:tc>
                <w:tcPr>
                  <w:tcW w:w="19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砂石</w:t>
                  </w:r>
                </w:p>
              </w:tc>
              <w:tc>
                <w:tcPr>
                  <w:tcW w:w="19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381046</w:t>
                  </w:r>
                </w:p>
              </w:tc>
              <w:tc>
                <w:tcPr>
                  <w:tcW w:w="193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外购</w:t>
                  </w:r>
                </w:p>
              </w:tc>
              <w:tc>
                <w:tcPr>
                  <w:tcW w:w="1923"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砂石堆场堆存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284"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3</w:t>
                  </w:r>
                </w:p>
              </w:tc>
              <w:tc>
                <w:tcPr>
                  <w:tcW w:w="19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水</w:t>
                  </w:r>
                </w:p>
              </w:tc>
              <w:tc>
                <w:tcPr>
                  <w:tcW w:w="1937"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40320</w:t>
                  </w:r>
                </w:p>
              </w:tc>
              <w:tc>
                <w:tcPr>
                  <w:tcW w:w="1936"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外购</w:t>
                  </w:r>
                </w:p>
              </w:tc>
              <w:tc>
                <w:tcPr>
                  <w:tcW w:w="1923" w:type="dxa"/>
                  <w:vAlign w:val="center"/>
                </w:tcPr>
                <w:p>
                  <w:pPr>
                    <w:spacing w:after="0"/>
                    <w:jc w:val="center"/>
                    <w:rPr>
                      <w:rFonts w:ascii="宋体" w:hAnsi="宋体" w:eastAsia="宋体" w:cs="宋体"/>
                      <w:sz w:val="24"/>
                      <w:szCs w:val="24"/>
                    </w:rPr>
                  </w:pPr>
                  <w:r>
                    <w:rPr>
                      <w:rFonts w:hint="eastAsia" w:ascii="宋体" w:hAnsi="宋体" w:eastAsia="宋体" w:cs="宋体"/>
                      <w:sz w:val="24"/>
                      <w:szCs w:val="24"/>
                    </w:rPr>
                    <w:t>管道</w:t>
                  </w:r>
                </w:p>
              </w:tc>
            </w:tr>
          </w:tbl>
          <w:p>
            <w:pPr>
              <w:spacing w:before="120" w:beforeLines="50" w:after="0"/>
              <w:jc w:val="both"/>
              <w:rPr>
                <w:rFonts w:ascii="宋体" w:hAnsi="宋体" w:eastAsia="宋体" w:cs="宋体"/>
                <w:sz w:val="24"/>
                <w:szCs w:val="24"/>
              </w:rPr>
            </w:pPr>
            <w:r>
              <w:rPr>
                <w:rFonts w:hint="eastAsia" w:ascii="宋体" w:hAnsi="宋体" w:eastAsia="宋体" w:cs="宋体"/>
                <w:sz w:val="24"/>
                <w:szCs w:val="24"/>
              </w:rPr>
              <w:t>（2）项目水平衡图见图2-2</w:t>
            </w:r>
          </w:p>
          <w:p>
            <w:pPr>
              <w:spacing w:after="0"/>
              <w:jc w:val="center"/>
              <w:rPr>
                <w:rFonts w:ascii="宋体" w:hAnsi="宋体" w:eastAsia="宋体" w:cs="宋体"/>
                <w:b/>
                <w:bCs/>
                <w:sz w:val="24"/>
                <w:szCs w:val="24"/>
              </w:rPr>
            </w:pPr>
            <w:r>
              <w:rPr>
                <w:rFonts w:hint="eastAsia" w:ascii="宋体" w:hAnsi="宋体" w:eastAsia="宋体" w:cs="宋体"/>
                <w:b/>
                <w:bCs/>
                <w:sz w:val="24"/>
                <w:szCs w:val="24"/>
              </w:rPr>
              <w:t>2-2项目水平衡图</w:t>
            </w:r>
          </w:p>
          <w:p>
            <w:pPr>
              <w:spacing w:before="48" w:beforeLines="20"/>
              <w:jc w:val="center"/>
            </w:pPr>
            <w:r>
              <w:drawing>
                <wp:inline distT="0" distB="0" distL="114300" distR="114300">
                  <wp:extent cx="5447665" cy="1685925"/>
                  <wp:effectExtent l="0" t="0" r="635" b="952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2"/>
                          <a:stretch>
                            <a:fillRect/>
                          </a:stretch>
                        </pic:blipFill>
                        <pic:spPr>
                          <a:xfrm>
                            <a:off x="0" y="0"/>
                            <a:ext cx="5447665" cy="1685925"/>
                          </a:xfrm>
                          <a:prstGeom prst="rect">
                            <a:avLst/>
                          </a:prstGeom>
                          <a:noFill/>
                          <a:ln w="9525">
                            <a:noFill/>
                          </a:ln>
                        </pic:spPr>
                      </pic:pic>
                    </a:graphicData>
                  </a:graphic>
                </wp:inline>
              </w:drawing>
            </w:r>
          </w:p>
          <w:p>
            <w:pPr>
              <w:spacing w:before="48" w:beforeLines="20"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3、主要工艺流程及产物环节（附处理工艺流程图，标出产污节点）</w:t>
            </w:r>
          </w:p>
          <w:p>
            <w:pPr>
              <w:spacing w:after="0" w:line="360" w:lineRule="auto"/>
              <w:ind w:firstLine="480"/>
              <w:rPr>
                <w:rFonts w:ascii="宋体" w:hAnsi="宋体" w:eastAsia="宋体" w:cs="宋体"/>
                <w:sz w:val="24"/>
                <w:szCs w:val="24"/>
              </w:rPr>
            </w:pPr>
            <w:r>
              <w:rPr>
                <w:rFonts w:hint="eastAsia" w:ascii="宋体" w:hAnsi="宋体" w:eastAsia="宋体" w:cs="宋体"/>
                <w:sz w:val="24"/>
                <w:szCs w:val="24"/>
              </w:rPr>
              <w:t>原材料主要由砂石场经汽车运输到厂区原料场地堆放，水泥经专用运输车运到厂区内，放置于水泥粉罐内。使用时由螺旋输送机给料，电子秤计量，然后落入搅拌机，原料从材料库由装载机运输至贮料斗贮存，皮带电子秤计量，通过皮带机水平运输入搅拌机。搅拌加水量由安装在搅拌机内的水秤控制注水。搅拌后的混凝土混合料经皮带机送入成型机料仓。成型时，成型机上带有破拱装置的给料斗向模箱内布料，经振动台底部的振动机构强有力的振动，给料斗退回，上压板下降加压振动，使砌块密实成型。成型后的砖坯和托扳由湿产品输送线送入移动堆码车堆垛后，再由叉车转运并放入堆砖区进行养护。养护过程主要采用洒水养护，时间为24h，24h后砖已硬化成型，然后分层摆放到堆砖场养护区旁，洒水静置25d，养护后的砌块由叉车运到产品车间，成品经检验合格后出厂销售。</w:t>
            </w:r>
          </w:p>
          <w:p>
            <w:pPr>
              <w:pStyle w:val="2"/>
              <w:ind w:firstLine="480"/>
            </w:pPr>
            <w:r>
              <w:drawing>
                <wp:inline distT="0" distB="0" distL="114300" distR="114300">
                  <wp:extent cx="5161915" cy="1751330"/>
                  <wp:effectExtent l="0" t="0" r="63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161915" cy="1751330"/>
                          </a:xfrm>
                          <a:prstGeom prst="rect">
                            <a:avLst/>
                          </a:prstGeom>
                          <a:noFill/>
                          <a:ln w="9525">
                            <a:noFill/>
                          </a:ln>
                        </pic:spPr>
                      </pic:pic>
                    </a:graphicData>
                  </a:graphic>
                </wp:inline>
              </w:drawing>
            </w:r>
          </w:p>
          <w:p>
            <w:pPr>
              <w:pStyle w:val="3"/>
              <w:ind w:firstLine="241"/>
              <w:jc w:val="center"/>
              <w:rPr>
                <w:rFonts w:ascii="宋体" w:hAnsi="宋体" w:eastAsia="宋体" w:cs="宋体"/>
                <w:b/>
                <w:bCs/>
                <w:sz w:val="24"/>
                <w:szCs w:val="24"/>
              </w:rPr>
            </w:pPr>
            <w:r>
              <w:rPr>
                <w:rFonts w:hint="eastAsia" w:ascii="宋体" w:hAnsi="宋体" w:eastAsia="宋体" w:cs="宋体"/>
                <w:b/>
                <w:bCs/>
                <w:sz w:val="24"/>
                <w:szCs w:val="24"/>
              </w:rPr>
              <w:t>2-3营运期工艺流程及产污节点图</w:t>
            </w: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p>
            <w:pPr>
              <w:pStyle w:val="3"/>
              <w:ind w:firstLine="241"/>
              <w:jc w:val="center"/>
              <w:rPr>
                <w:rFonts w:ascii="宋体" w:hAnsi="宋体" w:eastAsia="宋体" w:cs="宋体"/>
                <w:b/>
                <w:bCs/>
                <w:sz w:val="24"/>
                <w:szCs w:val="24"/>
              </w:rPr>
            </w:pPr>
          </w:p>
        </w:tc>
      </w:tr>
    </w:tbl>
    <w:p>
      <w:pPr>
        <w:spacing w:line="360" w:lineRule="auto"/>
        <w:rPr>
          <w:rFonts w:eastAsia="仿宋_GB2312"/>
          <w:color w:val="000000"/>
          <w:sz w:val="21"/>
          <w:szCs w:val="21"/>
        </w:rPr>
        <w:sectPr>
          <w:footerReference r:id="rId7" w:type="default"/>
          <w:pgSz w:w="11906" w:h="16838"/>
          <w:pgMar w:top="1440" w:right="1800" w:bottom="1440" w:left="1800" w:header="708" w:footer="708" w:gutter="0"/>
          <w:pgNumType w:start="1"/>
          <w:cols w:space="720" w:num="1"/>
          <w:docGrid w:linePitch="360" w:charSpace="0"/>
        </w:sectPr>
      </w:pPr>
    </w:p>
    <w:p>
      <w:pPr>
        <w:spacing w:after="0" w:line="360" w:lineRule="auto"/>
        <w:rPr>
          <w:rFonts w:ascii="宋体" w:hAnsi="宋体" w:eastAsia="宋体" w:cs="宋体"/>
          <w:b/>
          <w:color w:val="000000"/>
          <w:sz w:val="32"/>
          <w:szCs w:val="32"/>
        </w:rPr>
      </w:pPr>
      <w:r>
        <w:rPr>
          <w:rFonts w:hint="eastAsia" w:ascii="宋体" w:hAnsi="宋体" w:eastAsia="宋体" w:cs="宋体"/>
          <w:b/>
          <w:color w:val="000000"/>
          <w:sz w:val="32"/>
          <w:szCs w:val="32"/>
        </w:rPr>
        <w:t>表三  主要污染源、污染物处理和排放</w:t>
      </w:r>
    </w:p>
    <w:tbl>
      <w:tblPr>
        <w:tblStyle w:val="17"/>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5" w:hRule="atLeast"/>
          <w:jc w:val="center"/>
        </w:trPr>
        <w:tc>
          <w:tcPr>
            <w:tcW w:w="8924" w:type="dxa"/>
          </w:tcPr>
          <w:p>
            <w:pPr>
              <w:spacing w:before="120" w:beforeLines="50" w:after="0" w:line="360" w:lineRule="auto"/>
              <w:rPr>
                <w:rFonts w:ascii="宋体" w:hAnsi="宋体" w:eastAsia="宋体" w:cs="宋体"/>
                <w:b/>
                <w:bCs/>
                <w:sz w:val="24"/>
                <w:szCs w:val="24"/>
              </w:rPr>
            </w:pPr>
            <w:r>
              <w:rPr>
                <w:rFonts w:ascii="Times New Roman" w:hAnsi="Times New Roman"/>
                <w:b/>
                <w:bCs/>
              </w:rPr>
              <w:t xml:space="preserve"> </w:t>
            </w:r>
            <w:r>
              <w:rPr>
                <w:rFonts w:hint="eastAsia" w:ascii="宋体" w:hAnsi="宋体" w:eastAsia="宋体" w:cs="宋体"/>
                <w:b/>
                <w:bCs/>
                <w:sz w:val="24"/>
                <w:szCs w:val="24"/>
              </w:rPr>
              <w:t xml:space="preserve">   1</w:t>
            </w:r>
            <w:bookmarkStart w:id="4" w:name="影响水"/>
            <w:bookmarkEnd w:id="4"/>
            <w:r>
              <w:rPr>
                <w:rFonts w:hint="eastAsia" w:ascii="宋体" w:hAnsi="宋体" w:eastAsia="宋体" w:cs="宋体"/>
                <w:b/>
                <w:bCs/>
                <w:sz w:val="24"/>
                <w:szCs w:val="24"/>
              </w:rPr>
              <w:t>、水污染物</w:t>
            </w:r>
          </w:p>
          <w:p>
            <w:pPr>
              <w:spacing w:after="0" w:line="360" w:lineRule="auto"/>
              <w:ind w:firstLine="480"/>
              <w:rPr>
                <w:rFonts w:ascii="宋体" w:hAnsi="宋体" w:eastAsia="宋体" w:cs="宋体"/>
                <w:sz w:val="24"/>
                <w:szCs w:val="24"/>
              </w:rPr>
            </w:pPr>
            <w:r>
              <w:rPr>
                <w:rFonts w:hint="eastAsia" w:ascii="宋体" w:hAnsi="宋体" w:eastAsia="宋体" w:cs="宋体"/>
                <w:sz w:val="24"/>
                <w:szCs w:val="24"/>
              </w:rPr>
              <w:t>（1）生产废水</w:t>
            </w:r>
          </w:p>
          <w:p>
            <w:pPr>
              <w:spacing w:after="0" w:line="360" w:lineRule="auto"/>
              <w:ind w:firstLine="480"/>
              <w:rPr>
                <w:rFonts w:ascii="宋体" w:hAnsi="宋体" w:eastAsia="宋体" w:cs="宋体"/>
                <w:sz w:val="24"/>
                <w:szCs w:val="24"/>
              </w:rPr>
            </w:pPr>
            <w:r>
              <w:rPr>
                <w:rFonts w:hint="eastAsia" w:ascii="宋体" w:hAnsi="宋体" w:eastAsia="宋体" w:cs="宋体"/>
                <w:sz w:val="24"/>
                <w:szCs w:val="24"/>
              </w:rPr>
              <w:t>项目无生产废水产生，搅拌机搅拌用水全部进入产品中，不产生废水；模具表面粘附混凝土块较少，采用抹布擦拭后循环使用，无模具清洗废水产生；地面采用人工清除与打扫，无地面清洗废水；搅拌机在暂时停止生产时（停止生产原因有生产节奏的问题及设备检修问题）采用人工铁锤敲打击落壁面上的残余混凝土，不会产生废水。养护采用喷洒方式，水分全部蒸发，无积水。</w:t>
            </w:r>
          </w:p>
          <w:p>
            <w:pPr>
              <w:spacing w:after="0" w:line="360" w:lineRule="auto"/>
              <w:ind w:firstLine="480"/>
              <w:rPr>
                <w:rFonts w:ascii="宋体" w:hAnsi="宋体" w:eastAsia="宋体" w:cs="宋体"/>
                <w:sz w:val="24"/>
                <w:szCs w:val="24"/>
              </w:rPr>
            </w:pPr>
            <w:r>
              <w:rPr>
                <w:rFonts w:hint="eastAsia" w:ascii="宋体" w:hAnsi="宋体" w:eastAsia="宋体" w:cs="宋体"/>
                <w:sz w:val="24"/>
                <w:szCs w:val="24"/>
              </w:rPr>
              <w:t>（2）生活污水</w:t>
            </w:r>
          </w:p>
          <w:p>
            <w:pPr>
              <w:spacing w:after="0" w:line="360" w:lineRule="auto"/>
              <w:ind w:firstLine="588" w:firstLineChars="245"/>
              <w:rPr>
                <w:rFonts w:ascii="宋体" w:hAnsi="宋体" w:eastAsia="宋体" w:cs="宋体"/>
                <w:sz w:val="24"/>
                <w:szCs w:val="24"/>
              </w:rPr>
            </w:pPr>
            <w:r>
              <w:rPr>
                <w:rFonts w:hint="eastAsia" w:ascii="宋体" w:hAnsi="宋体" w:eastAsia="宋体" w:cs="宋体"/>
                <w:sz w:val="24"/>
                <w:szCs w:val="24"/>
              </w:rPr>
              <w:t>生活污水利用化粪池（有效容积2m</w:t>
            </w:r>
            <w:r>
              <w:rPr>
                <w:rFonts w:hint="eastAsia" w:ascii="宋体" w:hAnsi="宋体" w:eastAsia="宋体" w:cs="宋体"/>
                <w:sz w:val="24"/>
                <w:szCs w:val="24"/>
                <w:vertAlign w:val="superscript"/>
              </w:rPr>
              <w:t>3</w:t>
            </w:r>
            <w:r>
              <w:rPr>
                <w:rFonts w:hint="eastAsia" w:ascii="宋体" w:hAnsi="宋体" w:eastAsia="宋体" w:cs="宋体"/>
                <w:sz w:val="24"/>
                <w:szCs w:val="24"/>
              </w:rPr>
              <w:t>）收集预处理达《污水综合排放标准》（GB8978-1996）中的三级排放标准后，用吸粪车清运至兴义市马岭污水处理工程处理，达到《城镇污水处理厂污染物排放标准》（GB18918-2002）及其修改单中一级A标准后排入乌拉河。化粪池废水随满随清运。项目采取雨污分流措施，四周修建雨水排水沟。雨水主要有来自屋檐的较清洁雨水与来自堆砖场和厂区道路的高浓度雨水；来自屋檐的较清洁雨水经雨水排水沟收集，经自然沉降后可直接排放，对周边地表水环境影响较小。</w:t>
            </w:r>
          </w:p>
          <w:p>
            <w:pPr>
              <w:pStyle w:val="2"/>
              <w:spacing w:after="0"/>
              <w:ind w:firstLine="482"/>
              <w:rPr>
                <w:rFonts w:eastAsia="宋体"/>
                <w:szCs w:val="24"/>
              </w:rPr>
            </w:pPr>
            <w:r>
              <w:rPr>
                <w:rFonts w:hint="eastAsia" w:eastAsia="宋体"/>
                <w:b/>
                <w:bCs/>
                <w:szCs w:val="24"/>
              </w:rPr>
              <w:t>2、大气污染物</w:t>
            </w:r>
          </w:p>
          <w:p>
            <w:pPr>
              <w:pStyle w:val="8"/>
              <w:spacing w:before="0" w:after="0" w:line="360" w:lineRule="auto"/>
              <w:ind w:firstLine="600" w:firstLineChars="250"/>
              <w:rPr>
                <w:rFonts w:hAnsi="宋体" w:eastAsia="宋体" w:cs="宋体"/>
                <w:kern w:val="3"/>
                <w:sz w:val="24"/>
                <w:szCs w:val="24"/>
              </w:rPr>
            </w:pPr>
            <w:r>
              <w:rPr>
                <w:rFonts w:hint="eastAsia" w:hAnsi="宋体" w:eastAsia="宋体" w:cs="宋体"/>
                <w:sz w:val="24"/>
                <w:szCs w:val="24"/>
              </w:rPr>
              <w:t>（1）装卸、转载点的粉尘无组织排放</w:t>
            </w:r>
          </w:p>
          <w:p>
            <w:pPr>
              <w:spacing w:after="0" w:line="360" w:lineRule="auto"/>
              <w:ind w:firstLine="763" w:firstLineChars="318"/>
              <w:rPr>
                <w:rFonts w:ascii="宋体" w:hAnsi="宋体" w:eastAsia="宋体" w:cs="宋体"/>
                <w:sz w:val="24"/>
                <w:szCs w:val="24"/>
              </w:rPr>
            </w:pPr>
            <w:r>
              <w:rPr>
                <w:rFonts w:hint="eastAsia" w:ascii="宋体" w:hAnsi="宋体" w:eastAsia="宋体" w:cs="宋体"/>
                <w:sz w:val="24"/>
                <w:szCs w:val="24"/>
              </w:rPr>
              <w:t>项目水泥为灌装水泥，密封性较好，灌装水泥运至厂区进出水泥储罐过程用专用管道密闭连接，灌装水泥运至厂区进出水泥储罐过程中基本无粉尘产生；且灌装水泥贮存在仓库内，基本无粉尘产生，对周边空气质量影响较小。项目原料中的砂石储存于钢架棚半封闭厂房内，厂区内装卸、转载点无组织粉尘产生量为原料,成品砖表面基本没有粉尘，因此装运产品时不会产生装卸粉尘。</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（2）堆场扬尘</w:t>
            </w:r>
          </w:p>
          <w:p>
            <w:pPr>
              <w:spacing w:after="0" w:line="360" w:lineRule="auto"/>
              <w:ind w:firstLine="480"/>
              <w:rPr>
                <w:rFonts w:ascii="宋体" w:hAnsi="宋体" w:eastAsia="宋体" w:cs="宋体"/>
                <w:sz w:val="24"/>
                <w:szCs w:val="24"/>
              </w:rPr>
            </w:pPr>
            <w:r>
              <w:rPr>
                <w:rFonts w:hint="eastAsia" w:ascii="宋体" w:hAnsi="宋体" w:eastAsia="宋体" w:cs="宋体"/>
                <w:sz w:val="24"/>
                <w:szCs w:val="24"/>
              </w:rPr>
              <w:t>项目水泥为灌装水泥，贮存在水泥粉罐内，基本无粉尘产生；砂石料中粉尘粒径较大，不易起尘；堆场定期洒水抑尘，保持砂石料含有一定的水分，且砂石料储存于原料仓库内，仓库为钢架棚半封闭厂房结构，砂石料堆场产生的粉尘量小。成品堆场、养护场区由于沿墙等铺设洒水管网洒水基本不会产生粉尘。</w:t>
            </w:r>
          </w:p>
          <w:p>
            <w:pPr>
              <w:spacing w:after="0" w:line="360" w:lineRule="auto"/>
              <w:ind w:firstLine="480"/>
              <w:rPr>
                <w:rFonts w:ascii="宋体" w:hAnsi="宋体" w:eastAsia="宋体" w:cs="宋体"/>
                <w:sz w:val="24"/>
                <w:szCs w:val="24"/>
              </w:rPr>
            </w:pPr>
            <w:r>
              <w:rPr>
                <w:rFonts w:hint="eastAsia" w:ascii="宋体" w:hAnsi="宋体" w:eastAsia="宋体" w:cs="宋体"/>
                <w:sz w:val="24"/>
                <w:szCs w:val="24"/>
              </w:rPr>
              <w:t>（4）投料及车间无组织排放粉尘</w:t>
            </w:r>
          </w:p>
          <w:p>
            <w:pPr>
              <w:spacing w:after="0" w:line="360" w:lineRule="auto"/>
              <w:ind w:firstLine="480"/>
              <w:rPr>
                <w:rFonts w:ascii="宋体" w:hAnsi="宋体" w:eastAsia="宋体" w:cs="宋体"/>
                <w:sz w:val="24"/>
                <w:szCs w:val="24"/>
              </w:rPr>
            </w:pPr>
            <w:r>
              <w:rPr>
                <w:rFonts w:hint="eastAsia" w:ascii="宋体" w:hAnsi="宋体" w:eastAsia="宋体" w:cs="宋体"/>
                <w:sz w:val="24"/>
                <w:szCs w:val="24"/>
              </w:rPr>
              <w:t>车间原料在投料、搅拌过程中产生粉尘。搅拌过程由于边加水边搅拌，粉尘产生量不大。项目采用皮带输送原料，投料车间采用全封闭厂房结构，以减少加料时间并及时加水润湿以减少粉尘的产生量。本项目在搅拌机运行投料时，采用喷淋装置洒水、密闭作业的方式，用水捕集投料时产生的粉尘。另外，由于搅拌之后的材料水分含量较高，在皮带运输过程、压制成型过程中无粉尘产生。</w:t>
            </w:r>
          </w:p>
          <w:p>
            <w:pPr>
              <w:spacing w:after="0"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3、噪声污染</w:t>
            </w:r>
          </w:p>
          <w:p>
            <w:pPr>
              <w:pStyle w:val="2"/>
              <w:spacing w:after="0"/>
              <w:ind w:firstLine="480"/>
              <w:rPr>
                <w:rFonts w:eastAsia="宋体"/>
                <w:szCs w:val="24"/>
              </w:rPr>
            </w:pPr>
            <w:r>
              <w:rPr>
                <w:rFonts w:hint="eastAsia" w:eastAsia="宋体"/>
                <w:szCs w:val="24"/>
              </w:rPr>
              <w:t>噪声是本项目的主要污染，来源于车间设备的运转噪声，</w:t>
            </w:r>
          </w:p>
          <w:p>
            <w:pPr>
              <w:pStyle w:val="2"/>
              <w:spacing w:after="0"/>
              <w:ind w:firstLine="480"/>
              <w:rPr>
                <w:rFonts w:eastAsia="宋体"/>
                <w:szCs w:val="24"/>
              </w:rPr>
            </w:pPr>
            <w:r>
              <w:rPr>
                <w:rFonts w:hint="eastAsia" w:eastAsia="宋体"/>
                <w:szCs w:val="24"/>
              </w:rPr>
              <w:t>项目选用低噪声设备，并进行基础减振处理；合理布置、加强设备的日常维护管理；进出车辆在厂区低速行驶且禁止鸣笛；栽种树木进行绿化；项目设备噪声经过基础减振、隔声棚等措施及距离衰减后，昼间可满足《工业企业厂界环境噪声排放标准》（GB12348-2008）2类标准限值要求，夜间不生产。</w:t>
            </w:r>
          </w:p>
          <w:p>
            <w:pPr>
              <w:pStyle w:val="2"/>
              <w:spacing w:after="0"/>
              <w:ind w:firstLine="482"/>
              <w:rPr>
                <w:rFonts w:eastAsia="宋体"/>
                <w:b/>
                <w:bCs/>
                <w:szCs w:val="24"/>
              </w:rPr>
            </w:pPr>
            <w:r>
              <w:rPr>
                <w:rFonts w:hint="eastAsia" w:eastAsia="宋体"/>
                <w:b/>
                <w:bCs/>
                <w:szCs w:val="24"/>
              </w:rPr>
              <w:t>4、固体废物</w:t>
            </w:r>
          </w:p>
          <w:p>
            <w:pPr>
              <w:pStyle w:val="2"/>
              <w:spacing w:after="0"/>
              <w:ind w:firstLine="480"/>
              <w:rPr>
                <w:rFonts w:eastAsia="宋体"/>
                <w:szCs w:val="24"/>
              </w:rPr>
            </w:pPr>
            <w:r>
              <w:rPr>
                <w:rFonts w:hint="eastAsia" w:eastAsia="宋体"/>
                <w:szCs w:val="24"/>
              </w:rPr>
              <w:t>本项目的固废主要为生活垃圾、生产过程中产生不合格产品及化粪池污泥。</w:t>
            </w:r>
          </w:p>
          <w:p>
            <w:pPr>
              <w:pStyle w:val="2"/>
              <w:spacing w:after="0"/>
              <w:ind w:firstLine="480"/>
              <w:rPr>
                <w:rFonts w:eastAsia="宋体"/>
                <w:szCs w:val="24"/>
              </w:rPr>
            </w:pPr>
            <w:r>
              <w:rPr>
                <w:rFonts w:hint="eastAsia" w:eastAsia="宋体"/>
                <w:szCs w:val="24"/>
              </w:rPr>
              <w:t>（1）生活垃圾：本项目日产生活垃圾采用垃圾桶收集，集中收集后运至附近垃圾储存点，由环卫部门统一处理。</w:t>
            </w:r>
          </w:p>
          <w:p>
            <w:pPr>
              <w:pStyle w:val="2"/>
              <w:spacing w:after="0"/>
              <w:ind w:firstLine="480"/>
              <w:rPr>
                <w:rFonts w:eastAsia="宋体"/>
                <w:szCs w:val="24"/>
              </w:rPr>
            </w:pPr>
            <w:r>
              <w:rPr>
                <w:rFonts w:hint="eastAsia" w:eastAsia="宋体"/>
                <w:szCs w:val="24"/>
              </w:rPr>
              <w:t>（2）不合格产品，经收集后回用于生产，实现资源化。</w:t>
            </w:r>
          </w:p>
          <w:p>
            <w:pPr>
              <w:pStyle w:val="2"/>
              <w:spacing w:after="0"/>
              <w:ind w:firstLine="480"/>
              <w:rPr>
                <w:rFonts w:eastAsia="宋体"/>
                <w:szCs w:val="24"/>
              </w:rPr>
            </w:pPr>
            <w:r>
              <w:rPr>
                <w:rFonts w:hint="eastAsia" w:eastAsia="宋体"/>
                <w:szCs w:val="24"/>
              </w:rPr>
              <w:t>（3）化粪池污泥，由环卫部门定期清掏统一集中处理。</w:t>
            </w:r>
          </w:p>
          <w:p>
            <w:pPr>
              <w:pStyle w:val="2"/>
              <w:ind w:firstLine="480"/>
            </w:pPr>
          </w:p>
        </w:tc>
      </w:tr>
    </w:tbl>
    <w:p>
      <w:pPr>
        <w:spacing w:after="0" w:line="360" w:lineRule="auto"/>
        <w:rPr>
          <w:rFonts w:ascii="宋体" w:hAnsi="宋体" w:eastAsia="宋体" w:cs="宋体"/>
          <w:b/>
          <w:color w:val="000000"/>
          <w:sz w:val="32"/>
          <w:szCs w:val="32"/>
        </w:rPr>
      </w:pPr>
    </w:p>
    <w:p>
      <w:pPr>
        <w:pStyle w:val="2"/>
        <w:ind w:firstLine="480"/>
      </w:pPr>
    </w:p>
    <w:p>
      <w:pPr>
        <w:spacing w:after="0" w:line="360" w:lineRule="auto"/>
        <w:rPr>
          <w:rFonts w:ascii="宋体" w:hAnsi="宋体" w:eastAsia="宋体" w:cs="宋体"/>
          <w:b/>
          <w:snapToGrid w:val="0"/>
          <w:color w:val="000000"/>
          <w:spacing w:val="-20"/>
          <w:sz w:val="32"/>
          <w:szCs w:val="32"/>
        </w:rPr>
      </w:pPr>
      <w:r>
        <w:rPr>
          <w:rFonts w:hint="eastAsia" w:ascii="宋体" w:hAnsi="宋体" w:eastAsia="宋体" w:cs="宋体"/>
          <w:b/>
          <w:color w:val="000000"/>
          <w:sz w:val="32"/>
          <w:szCs w:val="32"/>
        </w:rPr>
        <w:t xml:space="preserve">表四  </w:t>
      </w:r>
      <w:r>
        <w:rPr>
          <w:rFonts w:hint="eastAsia" w:ascii="宋体" w:hAnsi="宋体" w:eastAsia="宋体" w:cs="宋体"/>
          <w:b/>
          <w:snapToGrid w:val="0"/>
          <w:color w:val="000000"/>
          <w:spacing w:val="-20"/>
          <w:sz w:val="32"/>
          <w:szCs w:val="32"/>
        </w:rPr>
        <w:t>建设项目环境影响报告表主要结论及审批部门审批决定</w:t>
      </w:r>
    </w:p>
    <w:tbl>
      <w:tblPr>
        <w:tblStyle w:val="17"/>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0" w:hRule="atLeast"/>
          <w:jc w:val="center"/>
        </w:trPr>
        <w:tc>
          <w:tcPr>
            <w:tcW w:w="8924" w:type="dxa"/>
          </w:tcPr>
          <w:p>
            <w:pPr>
              <w:spacing w:before="120" w:beforeLines="50" w:after="0" w:line="360" w:lineRule="auto"/>
              <w:rPr>
                <w:rFonts w:ascii="宋体" w:hAnsi="宋体" w:eastAsia="宋体" w:cs="宋体"/>
                <w:color w:val="000000"/>
                <w:sz w:val="24"/>
                <w:szCs w:val="24"/>
              </w:rPr>
            </w:pPr>
            <w:r>
              <w:rPr>
                <w:rFonts w:hint="eastAsia" w:ascii="宋体" w:hAnsi="宋体" w:eastAsia="宋体" w:cs="宋体"/>
                <w:color w:val="000000"/>
                <w:sz w:val="24"/>
                <w:szCs w:val="24"/>
              </w:rPr>
              <w:t>一、报告表结论</w:t>
            </w:r>
          </w:p>
          <w:p>
            <w:pPr>
              <w:spacing w:before="48" w:beforeLines="20"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1、废水</w:t>
            </w:r>
          </w:p>
          <w:p>
            <w:pPr>
              <w:spacing w:before="48" w:beforeLines="20"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项目产生生活污水采用化粪池收集预处理达《污水综合排放标准》（GB8978-1996）中的三级排放标准后，</w:t>
            </w:r>
            <w:r>
              <w:rPr>
                <w:rFonts w:hint="eastAsia" w:ascii="宋体" w:hAnsi="宋体" w:eastAsia="宋体" w:cs="宋体"/>
                <w:color w:val="000000"/>
                <w:sz w:val="24"/>
                <w:szCs w:val="24"/>
                <w:lang w:eastAsia="zh-CN"/>
              </w:rPr>
              <w:t>经市政污水管网进入</w:t>
            </w:r>
            <w:r>
              <w:rPr>
                <w:rFonts w:hint="eastAsia" w:ascii="宋体" w:hAnsi="宋体" w:eastAsia="宋体" w:cs="宋体"/>
                <w:color w:val="000000"/>
                <w:sz w:val="24"/>
                <w:szCs w:val="24"/>
              </w:rPr>
              <w:t>兴义市马岭第三污水处理厂处理，达标后排放；项目初期雨水经沉淀池收集后，回用于生产。</w:t>
            </w:r>
          </w:p>
          <w:p>
            <w:pPr>
              <w:spacing w:before="48" w:beforeLines="20"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2、废气</w:t>
            </w:r>
          </w:p>
          <w:p>
            <w:pPr>
              <w:spacing w:before="48" w:beforeLines="20"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项目砂石运输车采用篷布覆盖运输、降低装卸落差、限制车速等措施，加上每天定时对砂石料堆场和物料运输道路进行洒水降尘，厂区洒水等措施降尘，项目采用皮带输送原料，投料车间采用全封闭厂房结构，以减少加料时间并及时加水润湿以减少粉尘的产生量。本项目在搅拌机运行投料时，采用喷淋装置洒水、密闭作业的方式，用水捕集投料时产生的粉尘，减少粉尘对环境的污染。</w:t>
            </w:r>
          </w:p>
          <w:p>
            <w:pPr>
              <w:spacing w:before="48" w:beforeLines="20"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3、噪声</w:t>
            </w:r>
          </w:p>
          <w:p>
            <w:pPr>
              <w:spacing w:before="48" w:beforeLines="20"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项目通过选用低噪声设备，进行基础减振；合理布置、加强设备的日常维护管理；进出车辆在厂区低速行驶且禁止鸣笛，项目场地周围栽种树木进行绿化等措施，采取有效的减振降噪措施及距离衰减，项目夜间不生产，夜间无噪声污染。</w:t>
            </w:r>
          </w:p>
          <w:p>
            <w:pPr>
              <w:spacing w:before="48" w:beforeLines="20"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4、固体废弃物</w:t>
            </w:r>
          </w:p>
          <w:p>
            <w:pPr>
              <w:spacing w:before="48" w:beforeLines="20"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生活垃圾收集后运至指定垃圾储存场，由环卫部门统一处理；不合格产品经收集后回用于生产，实现资源化；化粪池污泥由环卫部门定期清掏统一集中处理。</w:t>
            </w:r>
          </w:p>
          <w:p>
            <w:pPr>
              <w:spacing w:before="48" w:beforeLines="20"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二、审批部门审批决定</w:t>
            </w:r>
          </w:p>
          <w:p>
            <w:pPr>
              <w:pStyle w:val="45"/>
              <w:spacing w:after="0" w:line="240" w:lineRule="auto"/>
              <w:ind w:firstLine="480"/>
              <w:rPr>
                <w:rFonts w:ascii="宋体" w:hAnsi="宋体" w:eastAsia="宋体" w:cs="宋体"/>
                <w:sz w:val="24"/>
                <w:szCs w:val="24"/>
              </w:rPr>
            </w:pPr>
            <w:r>
              <w:rPr>
                <w:rFonts w:hint="eastAsia" w:ascii="宋体" w:hAnsi="宋体" w:eastAsia="宋体" w:cs="宋体"/>
                <w:sz w:val="24"/>
                <w:szCs w:val="24"/>
              </w:rPr>
              <w:t>环评批复摘抄：</w:t>
            </w:r>
          </w:p>
          <w:p>
            <w:pPr>
              <w:pStyle w:val="45"/>
              <w:spacing w:after="0"/>
              <w:ind w:firstLine="480"/>
              <w:rPr>
                <w:rFonts w:ascii="宋体" w:hAnsi="宋体" w:eastAsia="宋体" w:cs="宋体"/>
                <w:sz w:val="24"/>
                <w:szCs w:val="24"/>
              </w:rPr>
            </w:pPr>
            <w:r>
              <w:rPr>
                <w:rFonts w:hint="eastAsia" w:ascii="宋体" w:hAnsi="宋体" w:eastAsia="宋体" w:cs="宋体"/>
                <w:sz w:val="24"/>
                <w:szCs w:val="24"/>
              </w:rPr>
              <w:t>1、认真落实环保“三同时”制度，环保设施必须纳入施工合同，保证环保设施建设进度和资金。</w:t>
            </w:r>
          </w:p>
          <w:p>
            <w:pPr>
              <w:pStyle w:val="45"/>
              <w:spacing w:after="0"/>
              <w:ind w:firstLine="480"/>
              <w:rPr>
                <w:rFonts w:ascii="宋体" w:hAnsi="宋体" w:eastAsia="宋体" w:cs="宋体"/>
                <w:sz w:val="24"/>
                <w:szCs w:val="24"/>
              </w:rPr>
            </w:pPr>
            <w:r>
              <w:rPr>
                <w:rFonts w:hint="eastAsia" w:ascii="宋体" w:hAnsi="宋体" w:eastAsia="宋体" w:cs="宋体"/>
                <w:sz w:val="24"/>
                <w:szCs w:val="24"/>
              </w:rPr>
              <w:t>2、《报告表》经批准后，建设项目性质、规模、地点、采用的生产工艺或防治污染，防止生态破坏的措施发生重大变动的，你公司应当重新向我局报批《报告表》。本批复下达之日起5年方决定开工建设的，须报我局重新审核《报告表》。</w:t>
            </w:r>
          </w:p>
          <w:p>
            <w:pPr>
              <w:pStyle w:val="45"/>
              <w:spacing w:after="0"/>
              <w:ind w:firstLine="480"/>
              <w:rPr>
                <w:sz w:val="24"/>
                <w:szCs w:val="24"/>
              </w:rPr>
            </w:pPr>
            <w:r>
              <w:rPr>
                <w:rFonts w:hint="eastAsia" w:ascii="宋体" w:hAnsi="宋体" w:eastAsia="宋体" w:cs="宋体"/>
                <w:sz w:val="24"/>
                <w:szCs w:val="24"/>
              </w:rPr>
              <w:t>3、建设项目竣工后，你公司应自行组织环境保护竣工验收，验收结果向社会公开，并在环保部网站上备案。</w:t>
            </w:r>
          </w:p>
          <w:p>
            <w:pPr>
              <w:spacing w:before="48" w:beforeLines="20" w:line="360" w:lineRule="auto"/>
              <w:ind w:firstLine="480" w:firstLineChars="200"/>
              <w:rPr>
                <w:rFonts w:eastAsia="仿宋_GB2312"/>
                <w:color w:val="000000"/>
                <w:sz w:val="24"/>
                <w:szCs w:val="24"/>
              </w:rPr>
            </w:pPr>
            <w:r>
              <w:rPr>
                <w:rFonts w:hint="eastAsia" w:ascii="宋体" w:hAnsi="宋体" w:eastAsia="宋体" w:cs="宋体"/>
                <w:color w:val="000000"/>
                <w:sz w:val="24"/>
                <w:szCs w:val="24"/>
              </w:rPr>
              <w:t>三、兴义市环境保护局关于对《兴义市建利建材新型绿色环保建材免烧砖厂生产线建设项目环境影响报告表》核准的批复（市环核[2018]22号）（见附件1）。</w:t>
            </w:r>
          </w:p>
          <w:p>
            <w:pPr>
              <w:widowControl w:val="0"/>
              <w:spacing w:before="48" w:beforeLines="20" w:after="0" w:line="360" w:lineRule="auto"/>
              <w:jc w:val="both"/>
              <w:rPr>
                <w:rFonts w:eastAsia="仿宋_GB2312"/>
                <w:color w:val="000000"/>
                <w:sz w:val="21"/>
                <w:szCs w:val="21"/>
              </w:rPr>
            </w:pPr>
          </w:p>
        </w:tc>
      </w:tr>
    </w:tbl>
    <w:p>
      <w:pPr>
        <w:spacing w:line="360" w:lineRule="auto"/>
        <w:rPr>
          <w:rFonts w:eastAsia="仿宋_GB2312"/>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32"/>
          <w:szCs w:val="32"/>
        </w:rPr>
      </w:pPr>
      <w:r>
        <w:rPr>
          <w:rFonts w:hint="eastAsia" w:ascii="宋体" w:hAnsi="宋体" w:eastAsia="宋体" w:cs="宋体"/>
          <w:b/>
          <w:color w:val="000000"/>
          <w:sz w:val="32"/>
          <w:szCs w:val="32"/>
        </w:rPr>
        <w:t>表五  验收监测质量保证及质量控制</w:t>
      </w:r>
    </w:p>
    <w:tbl>
      <w:tblPr>
        <w:tblStyle w:val="17"/>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35" w:hRule="atLeast"/>
          <w:jc w:val="center"/>
        </w:trPr>
        <w:tc>
          <w:tcPr>
            <w:tcW w:w="8924" w:type="dxa"/>
          </w:tcPr>
          <w:p>
            <w:pPr>
              <w:pStyle w:val="24"/>
              <w:spacing w:before="48" w:beforeLines="20" w:line="360" w:lineRule="auto"/>
              <w:ind w:firstLine="0" w:firstLineChars="0"/>
              <w:rPr>
                <w:color w:val="000000"/>
                <w:sz w:val="24"/>
                <w:szCs w:val="24"/>
              </w:rPr>
            </w:pPr>
            <w:r>
              <w:rPr>
                <w:rFonts w:hint="eastAsia"/>
                <w:color w:val="000000"/>
                <w:sz w:val="24"/>
                <w:szCs w:val="24"/>
              </w:rPr>
              <w:t>验收监测质量保证及质量控制：</w:t>
            </w:r>
          </w:p>
          <w:p>
            <w:pPr>
              <w:pStyle w:val="24"/>
              <w:spacing w:before="48" w:beforeLines="20" w:line="360" w:lineRule="auto"/>
              <w:ind w:firstLine="480"/>
              <w:rPr>
                <w:color w:val="000000"/>
                <w:sz w:val="24"/>
                <w:szCs w:val="24"/>
              </w:rPr>
            </w:pPr>
            <w:r>
              <w:rPr>
                <w:rFonts w:hint="eastAsia"/>
                <w:color w:val="000000"/>
                <w:sz w:val="24"/>
                <w:szCs w:val="24"/>
              </w:rPr>
              <w:t>1、气体监测分析过程中的质量保证和质量控制</w:t>
            </w:r>
          </w:p>
          <w:p>
            <w:pPr>
              <w:pStyle w:val="24"/>
              <w:spacing w:before="48" w:beforeLines="20" w:line="360" w:lineRule="auto"/>
              <w:ind w:firstLine="480"/>
              <w:rPr>
                <w:color w:val="000000"/>
                <w:sz w:val="24"/>
                <w:szCs w:val="24"/>
              </w:rPr>
            </w:pPr>
            <w:r>
              <w:rPr>
                <w:rFonts w:hint="eastAsia"/>
                <w:color w:val="000000"/>
                <w:sz w:val="24"/>
                <w:szCs w:val="24"/>
              </w:rPr>
              <w:t>监测期间，按照国家有关标准和技术要求仪器经过计量部门鉴定合格并在有效期内；监测人员全部持证上岗，监测前已对使用的仪器进行了效验和校准。监测过程中的质量保证措施按国家环境保护总局颁发的《环境监测质量保证管理规定》（暂行）的要求进行，实施全过程质量保证。监测数据经三级审核。</w:t>
            </w:r>
          </w:p>
          <w:p>
            <w:pPr>
              <w:pStyle w:val="24"/>
              <w:spacing w:before="48" w:beforeLines="20" w:line="360" w:lineRule="auto"/>
              <w:ind w:firstLine="480"/>
              <w:rPr>
                <w:color w:val="000000"/>
                <w:sz w:val="24"/>
                <w:szCs w:val="24"/>
              </w:rPr>
            </w:pPr>
            <w:r>
              <w:rPr>
                <w:rFonts w:hint="eastAsia"/>
                <w:color w:val="000000"/>
                <w:sz w:val="24"/>
                <w:szCs w:val="24"/>
              </w:rPr>
              <w:t>2、噪声监测分析过程中的质量保证和质量控制</w:t>
            </w:r>
          </w:p>
          <w:p>
            <w:pPr>
              <w:pStyle w:val="24"/>
              <w:spacing w:before="48" w:beforeLines="20" w:line="360" w:lineRule="auto"/>
              <w:ind w:firstLine="480"/>
              <w:rPr>
                <w:color w:val="000000"/>
                <w:sz w:val="24"/>
                <w:szCs w:val="24"/>
              </w:rPr>
            </w:pPr>
            <w:r>
              <w:rPr>
                <w:rFonts w:hint="eastAsia"/>
                <w:color w:val="000000"/>
                <w:sz w:val="24"/>
                <w:szCs w:val="24"/>
              </w:rPr>
              <w:t>质量控制按国家环境保护局《环境监测技术规范》噪声部分和标准方法《工业企业厂界环境噪声排放标准》GB12348－2008 中有关规定进行。具体要求是：监测时使用经计量部门检定、并在有效使用期内的声级计；声级计在测试前后用标准发生源进行校准，测量前后仪器的灵敏度相差不大于0.5dB。</w:t>
            </w:r>
          </w:p>
          <w:p>
            <w:pPr>
              <w:pStyle w:val="24"/>
              <w:spacing w:before="48" w:beforeLines="20" w:line="360" w:lineRule="auto"/>
              <w:ind w:firstLine="480"/>
              <w:rPr>
                <w:color w:val="000000"/>
                <w:sz w:val="24"/>
                <w:szCs w:val="24"/>
              </w:rPr>
            </w:pPr>
            <w:r>
              <w:rPr>
                <w:rFonts w:hint="eastAsia"/>
                <w:color w:val="000000"/>
                <w:sz w:val="24"/>
                <w:szCs w:val="24"/>
              </w:rPr>
              <w:t>3、水监测分析过程中的质量保证和质量控制</w:t>
            </w:r>
          </w:p>
          <w:p>
            <w:pPr>
              <w:pStyle w:val="24"/>
              <w:spacing w:before="48" w:beforeLines="20" w:line="360" w:lineRule="auto"/>
              <w:ind w:firstLine="480"/>
              <w:rPr>
                <w:color w:val="000000"/>
                <w:sz w:val="24"/>
                <w:szCs w:val="24"/>
              </w:rPr>
            </w:pPr>
            <w:r>
              <w:rPr>
                <w:rFonts w:hint="eastAsia"/>
                <w:color w:val="000000"/>
                <w:sz w:val="24"/>
                <w:szCs w:val="24"/>
              </w:rPr>
              <w:t>水样测定按《地表水和污水监测技术规范》(HJ/T 91-2002)中第11.6.2.4条每批水样均须做10%的平行双样之规定。质控样品测定：对化学需氧量、氨氮、总磷等项目进行控制，监测结果见表5-1，质控结果均在允许误差范围内，监测数据受控。</w:t>
            </w:r>
          </w:p>
          <w:p>
            <w:pPr>
              <w:pStyle w:val="45"/>
              <w:spacing w:after="0" w:line="240" w:lineRule="auto"/>
              <w:ind w:firstLine="0" w:firstLineChars="0"/>
              <w:jc w:val="center"/>
              <w:rPr>
                <w:rFonts w:ascii="宋体" w:hAnsi="宋体" w:eastAsia="宋体" w:cs="宋体"/>
                <w:color w:val="000000"/>
                <w:sz w:val="24"/>
                <w:szCs w:val="24"/>
              </w:rPr>
            </w:pPr>
            <w:r>
              <w:rPr>
                <w:rFonts w:hint="eastAsia" w:ascii="宋体" w:hAnsi="宋体" w:eastAsia="宋体" w:cs="宋体"/>
                <w:sz w:val="24"/>
                <w:szCs w:val="24"/>
              </w:rPr>
              <w:t>表5-1质控样监测结果</w:t>
            </w:r>
          </w:p>
          <w:tbl>
            <w:tblPr>
              <w:tblStyle w:val="17"/>
              <w:tblW w:w="8809" w:type="dxa"/>
              <w:jc w:val="center"/>
              <w:tblInd w:w="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187"/>
              <w:gridCol w:w="1033"/>
              <w:gridCol w:w="1092"/>
              <w:gridCol w:w="1194"/>
              <w:gridCol w:w="148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exact"/>
                <w:jc w:val="center"/>
              </w:trPr>
              <w:tc>
                <w:tcPr>
                  <w:tcW w:w="1405" w:type="dxa"/>
                  <w:vAlign w:val="center"/>
                </w:tcPr>
                <w:p>
                  <w:pPr>
                    <w:spacing w:after="0"/>
                    <w:jc w:val="center"/>
                    <w:rPr>
                      <w:rFonts w:ascii="宋体" w:hAnsi="宋体" w:eastAsia="宋体" w:cs="宋体"/>
                      <w:b/>
                      <w:snapToGrid w:val="0"/>
                      <w:sz w:val="21"/>
                      <w:szCs w:val="21"/>
                    </w:rPr>
                  </w:pPr>
                  <w:r>
                    <w:rPr>
                      <w:rFonts w:hint="eastAsia" w:ascii="宋体" w:hAnsi="宋体" w:eastAsia="宋体" w:cs="宋体"/>
                      <w:b/>
                      <w:snapToGrid w:val="0"/>
                      <w:sz w:val="21"/>
                      <w:szCs w:val="21"/>
                    </w:rPr>
                    <w:t>质控指标</w:t>
                  </w:r>
                </w:p>
              </w:tc>
              <w:tc>
                <w:tcPr>
                  <w:tcW w:w="1187" w:type="dxa"/>
                  <w:vAlign w:val="center"/>
                </w:tcPr>
                <w:p>
                  <w:pPr>
                    <w:spacing w:after="0"/>
                    <w:jc w:val="center"/>
                    <w:rPr>
                      <w:rFonts w:ascii="宋体" w:hAnsi="宋体" w:eastAsia="宋体" w:cs="宋体"/>
                      <w:b/>
                      <w:snapToGrid w:val="0"/>
                      <w:sz w:val="21"/>
                      <w:szCs w:val="21"/>
                    </w:rPr>
                  </w:pPr>
                  <w:r>
                    <w:rPr>
                      <w:rFonts w:hint="eastAsia" w:ascii="宋体" w:hAnsi="宋体" w:eastAsia="宋体" w:cs="宋体"/>
                      <w:b/>
                      <w:snapToGrid w:val="0"/>
                      <w:sz w:val="21"/>
                      <w:szCs w:val="21"/>
                    </w:rPr>
                    <w:t>质控方式</w:t>
                  </w:r>
                </w:p>
              </w:tc>
              <w:tc>
                <w:tcPr>
                  <w:tcW w:w="1033" w:type="dxa"/>
                  <w:vAlign w:val="center"/>
                </w:tcPr>
                <w:p>
                  <w:pPr>
                    <w:spacing w:after="0"/>
                    <w:jc w:val="center"/>
                    <w:rPr>
                      <w:rFonts w:ascii="宋体" w:hAnsi="宋体" w:eastAsia="宋体" w:cs="宋体"/>
                      <w:b/>
                      <w:snapToGrid w:val="0"/>
                      <w:sz w:val="21"/>
                      <w:szCs w:val="21"/>
                    </w:rPr>
                  </w:pPr>
                  <w:r>
                    <w:rPr>
                      <w:rFonts w:hint="eastAsia" w:ascii="宋体" w:hAnsi="宋体" w:eastAsia="宋体" w:cs="宋体"/>
                      <w:b/>
                      <w:snapToGrid w:val="0"/>
                      <w:sz w:val="21"/>
                      <w:szCs w:val="21"/>
                    </w:rPr>
                    <w:t>编号</w:t>
                  </w:r>
                </w:p>
              </w:tc>
              <w:tc>
                <w:tcPr>
                  <w:tcW w:w="1092" w:type="dxa"/>
                  <w:vAlign w:val="center"/>
                </w:tcPr>
                <w:p>
                  <w:pPr>
                    <w:spacing w:after="0"/>
                    <w:jc w:val="center"/>
                    <w:rPr>
                      <w:rFonts w:ascii="宋体" w:hAnsi="宋体" w:eastAsia="宋体" w:cs="宋体"/>
                      <w:b/>
                      <w:snapToGrid w:val="0"/>
                      <w:sz w:val="21"/>
                      <w:szCs w:val="21"/>
                    </w:rPr>
                  </w:pPr>
                  <w:r>
                    <w:rPr>
                      <w:rFonts w:hint="eastAsia" w:ascii="宋体" w:hAnsi="宋体" w:eastAsia="宋体" w:cs="宋体"/>
                      <w:b/>
                      <w:snapToGrid w:val="0"/>
                      <w:sz w:val="21"/>
                      <w:szCs w:val="21"/>
                    </w:rPr>
                    <w:t>单位</w:t>
                  </w:r>
                </w:p>
              </w:tc>
              <w:tc>
                <w:tcPr>
                  <w:tcW w:w="1194" w:type="dxa"/>
                  <w:vAlign w:val="center"/>
                </w:tcPr>
                <w:p>
                  <w:pPr>
                    <w:spacing w:after="0"/>
                    <w:jc w:val="center"/>
                    <w:rPr>
                      <w:rFonts w:ascii="宋体" w:hAnsi="宋体" w:eastAsia="宋体" w:cs="宋体"/>
                      <w:b/>
                      <w:snapToGrid w:val="0"/>
                      <w:sz w:val="21"/>
                      <w:szCs w:val="21"/>
                    </w:rPr>
                  </w:pPr>
                  <w:r>
                    <w:rPr>
                      <w:rFonts w:hint="eastAsia" w:ascii="宋体" w:hAnsi="宋体" w:eastAsia="宋体" w:cs="宋体"/>
                      <w:b/>
                      <w:snapToGrid w:val="0"/>
                      <w:sz w:val="21"/>
                      <w:szCs w:val="21"/>
                    </w:rPr>
                    <w:t>检测结果</w:t>
                  </w:r>
                </w:p>
              </w:tc>
              <w:tc>
                <w:tcPr>
                  <w:tcW w:w="1480" w:type="dxa"/>
                  <w:vAlign w:val="center"/>
                </w:tcPr>
                <w:p>
                  <w:pPr>
                    <w:spacing w:after="0"/>
                    <w:jc w:val="center"/>
                    <w:rPr>
                      <w:rFonts w:ascii="宋体" w:hAnsi="宋体" w:eastAsia="宋体" w:cs="宋体"/>
                      <w:b/>
                      <w:snapToGrid w:val="0"/>
                      <w:sz w:val="21"/>
                      <w:szCs w:val="21"/>
                    </w:rPr>
                  </w:pPr>
                  <w:r>
                    <w:rPr>
                      <w:rFonts w:hint="eastAsia" w:ascii="宋体" w:hAnsi="宋体" w:eastAsia="宋体" w:cs="宋体"/>
                      <w:b/>
                      <w:snapToGrid w:val="0"/>
                      <w:sz w:val="21"/>
                      <w:szCs w:val="21"/>
                    </w:rPr>
                    <w:t>标准浓度</w:t>
                  </w:r>
                </w:p>
              </w:tc>
              <w:tc>
                <w:tcPr>
                  <w:tcW w:w="1418" w:type="dxa"/>
                  <w:vAlign w:val="center"/>
                </w:tcPr>
                <w:p>
                  <w:pPr>
                    <w:spacing w:after="0"/>
                    <w:jc w:val="center"/>
                    <w:rPr>
                      <w:rFonts w:ascii="宋体" w:hAnsi="宋体" w:eastAsia="宋体" w:cs="宋体"/>
                      <w:b/>
                      <w:snapToGrid w:val="0"/>
                      <w:sz w:val="21"/>
                      <w:szCs w:val="21"/>
                    </w:rPr>
                  </w:pPr>
                  <w:r>
                    <w:rPr>
                      <w:rFonts w:hint="eastAsia" w:ascii="宋体" w:hAnsi="宋体" w:eastAsia="宋体" w:cs="宋体"/>
                      <w:b/>
                      <w:snapToGrid w:val="0"/>
                      <w:sz w:val="21"/>
                      <w:szCs w:val="21"/>
                    </w:rPr>
                    <w:t>质控情况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exact"/>
                <w:jc w:val="center"/>
              </w:trPr>
              <w:tc>
                <w:tcPr>
                  <w:tcW w:w="1405"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sz w:val="21"/>
                      <w:szCs w:val="21"/>
                    </w:rPr>
                    <w:t>pH</w:t>
                  </w:r>
                </w:p>
              </w:tc>
              <w:tc>
                <w:tcPr>
                  <w:tcW w:w="1187"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质控样</w:t>
                  </w:r>
                </w:p>
              </w:tc>
              <w:tc>
                <w:tcPr>
                  <w:tcW w:w="1033"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sz w:val="21"/>
                      <w:szCs w:val="21"/>
                    </w:rPr>
                    <w:t>20217</w:t>
                  </w:r>
                  <w:r>
                    <w:rPr>
                      <w:rFonts w:hint="eastAsia" w:ascii="Times New Roman" w:hAnsi="Times New Roman" w:eastAsia="宋体"/>
                      <w:sz w:val="21"/>
                      <w:szCs w:val="21"/>
                    </w:rPr>
                    <w:t>6</w:t>
                  </w:r>
                </w:p>
              </w:tc>
              <w:tc>
                <w:tcPr>
                  <w:tcW w:w="1092"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无量纲</w:t>
                  </w:r>
                </w:p>
              </w:tc>
              <w:tc>
                <w:tcPr>
                  <w:tcW w:w="1194" w:type="dxa"/>
                  <w:vAlign w:val="center"/>
                </w:tcPr>
                <w:p>
                  <w:pPr>
                    <w:spacing w:after="0"/>
                    <w:jc w:val="center"/>
                    <w:rPr>
                      <w:rFonts w:ascii="Times New Roman" w:hAnsi="Times New Roman" w:eastAsia="宋体"/>
                      <w:bCs/>
                      <w:snapToGrid w:val="0"/>
                      <w:sz w:val="21"/>
                      <w:szCs w:val="21"/>
                    </w:rPr>
                  </w:pPr>
                  <w:r>
                    <w:rPr>
                      <w:rFonts w:hint="eastAsia" w:ascii="Times New Roman" w:hAnsi="Times New Roman" w:eastAsia="宋体"/>
                      <w:bCs/>
                      <w:snapToGrid w:val="0"/>
                      <w:sz w:val="21"/>
                      <w:szCs w:val="21"/>
                    </w:rPr>
                    <w:t>4.13</w:t>
                  </w:r>
                </w:p>
              </w:tc>
              <w:tc>
                <w:tcPr>
                  <w:tcW w:w="1480" w:type="dxa"/>
                  <w:vAlign w:val="center"/>
                </w:tcPr>
                <w:p>
                  <w:pPr>
                    <w:spacing w:after="0"/>
                    <w:jc w:val="center"/>
                    <w:rPr>
                      <w:rFonts w:ascii="Times New Roman" w:hAnsi="Times New Roman" w:eastAsia="宋体"/>
                      <w:bCs/>
                      <w:snapToGrid w:val="0"/>
                      <w:sz w:val="21"/>
                      <w:szCs w:val="21"/>
                    </w:rPr>
                  </w:pPr>
                  <w:r>
                    <w:rPr>
                      <w:rFonts w:hint="eastAsia" w:ascii="Times New Roman" w:hAnsi="Times New Roman" w:eastAsia="宋体"/>
                      <w:sz w:val="21"/>
                      <w:szCs w:val="21"/>
                    </w:rPr>
                    <w:t>4.12</w:t>
                  </w:r>
                  <w:r>
                    <w:rPr>
                      <w:rFonts w:ascii="Times New Roman" w:hAnsi="Times New Roman" w:eastAsia="宋体"/>
                      <w:sz w:val="21"/>
                      <w:szCs w:val="21"/>
                    </w:rPr>
                    <w:t>±0.06</w:t>
                  </w:r>
                </w:p>
              </w:tc>
              <w:tc>
                <w:tcPr>
                  <w:tcW w:w="1418"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exact"/>
                <w:jc w:val="center"/>
              </w:trPr>
              <w:tc>
                <w:tcPr>
                  <w:tcW w:w="1405" w:type="dxa"/>
                  <w:vAlign w:val="center"/>
                </w:tcPr>
                <w:p>
                  <w:pPr>
                    <w:spacing w:after="0"/>
                    <w:jc w:val="center"/>
                    <w:rPr>
                      <w:rFonts w:ascii="Times New Roman" w:hAnsi="Times New Roman" w:eastAsia="宋体"/>
                      <w:bCs/>
                      <w:snapToGrid w:val="0"/>
                      <w:sz w:val="21"/>
                      <w:szCs w:val="21"/>
                    </w:rPr>
                  </w:pPr>
                  <w:r>
                    <w:rPr>
                      <w:rFonts w:hint="eastAsia" w:ascii="Times New Roman" w:hAnsi="Times New Roman" w:eastAsia="宋体"/>
                      <w:sz w:val="21"/>
                      <w:szCs w:val="21"/>
                    </w:rPr>
                    <w:t>动植物油</w:t>
                  </w:r>
                </w:p>
              </w:tc>
              <w:tc>
                <w:tcPr>
                  <w:tcW w:w="1187"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质控样</w:t>
                  </w:r>
                </w:p>
              </w:tc>
              <w:tc>
                <w:tcPr>
                  <w:tcW w:w="1033"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sz w:val="21"/>
                      <w:szCs w:val="21"/>
                    </w:rPr>
                    <w:t>205961</w:t>
                  </w:r>
                </w:p>
              </w:tc>
              <w:tc>
                <w:tcPr>
                  <w:tcW w:w="1092"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mg/L</w:t>
                  </w:r>
                </w:p>
              </w:tc>
              <w:tc>
                <w:tcPr>
                  <w:tcW w:w="1194" w:type="dxa"/>
                  <w:vAlign w:val="center"/>
                </w:tcPr>
                <w:p>
                  <w:pPr>
                    <w:spacing w:after="0"/>
                    <w:jc w:val="center"/>
                    <w:rPr>
                      <w:rFonts w:ascii="Times New Roman" w:hAnsi="Times New Roman" w:eastAsia="宋体"/>
                      <w:bCs/>
                      <w:snapToGrid w:val="0"/>
                      <w:sz w:val="21"/>
                      <w:szCs w:val="21"/>
                    </w:rPr>
                  </w:pPr>
                  <w:r>
                    <w:rPr>
                      <w:rFonts w:hint="eastAsia" w:ascii="Times New Roman" w:hAnsi="Times New Roman" w:eastAsia="宋体"/>
                      <w:bCs/>
                      <w:snapToGrid w:val="0"/>
                      <w:sz w:val="21"/>
                      <w:szCs w:val="21"/>
                    </w:rPr>
                    <w:t>19.8</w:t>
                  </w:r>
                </w:p>
              </w:tc>
              <w:tc>
                <w:tcPr>
                  <w:tcW w:w="1480"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sz w:val="21"/>
                      <w:szCs w:val="21"/>
                    </w:rPr>
                    <w:t>19.8±2.5</w:t>
                  </w:r>
                </w:p>
              </w:tc>
              <w:tc>
                <w:tcPr>
                  <w:tcW w:w="1418"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exact"/>
                <w:jc w:val="center"/>
              </w:trPr>
              <w:tc>
                <w:tcPr>
                  <w:tcW w:w="1405"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sz w:val="21"/>
                      <w:szCs w:val="21"/>
                    </w:rPr>
                    <w:t>化学需氧量</w:t>
                  </w:r>
                </w:p>
              </w:tc>
              <w:tc>
                <w:tcPr>
                  <w:tcW w:w="1187"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质控样</w:t>
                  </w:r>
                </w:p>
              </w:tc>
              <w:tc>
                <w:tcPr>
                  <w:tcW w:w="1033"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sz w:val="21"/>
                      <w:szCs w:val="21"/>
                    </w:rPr>
                    <w:t>20011</w:t>
                  </w:r>
                  <w:r>
                    <w:rPr>
                      <w:rFonts w:hint="eastAsia" w:ascii="Times New Roman" w:hAnsi="Times New Roman" w:eastAsia="宋体"/>
                      <w:sz w:val="21"/>
                      <w:szCs w:val="21"/>
                    </w:rPr>
                    <w:t>23</w:t>
                  </w:r>
                </w:p>
              </w:tc>
              <w:tc>
                <w:tcPr>
                  <w:tcW w:w="1092"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mg/L</w:t>
                  </w:r>
                </w:p>
              </w:tc>
              <w:tc>
                <w:tcPr>
                  <w:tcW w:w="1194" w:type="dxa"/>
                  <w:vAlign w:val="center"/>
                </w:tcPr>
                <w:p>
                  <w:pPr>
                    <w:spacing w:after="0"/>
                    <w:jc w:val="center"/>
                    <w:rPr>
                      <w:rFonts w:ascii="Times New Roman" w:hAnsi="Times New Roman" w:eastAsia="宋体"/>
                      <w:bCs/>
                      <w:snapToGrid w:val="0"/>
                      <w:sz w:val="21"/>
                      <w:szCs w:val="21"/>
                    </w:rPr>
                  </w:pPr>
                  <w:r>
                    <w:rPr>
                      <w:rFonts w:hint="eastAsia" w:ascii="Times New Roman" w:hAnsi="Times New Roman" w:eastAsia="宋体"/>
                      <w:bCs/>
                      <w:snapToGrid w:val="0"/>
                      <w:sz w:val="21"/>
                      <w:szCs w:val="21"/>
                    </w:rPr>
                    <w:t>52.5</w:t>
                  </w:r>
                </w:p>
              </w:tc>
              <w:tc>
                <w:tcPr>
                  <w:tcW w:w="1480" w:type="dxa"/>
                  <w:vAlign w:val="center"/>
                </w:tcPr>
                <w:p>
                  <w:pPr>
                    <w:spacing w:after="0"/>
                    <w:jc w:val="center"/>
                    <w:rPr>
                      <w:rFonts w:ascii="Times New Roman" w:hAnsi="Times New Roman" w:eastAsia="宋体"/>
                      <w:bCs/>
                      <w:snapToGrid w:val="0"/>
                      <w:sz w:val="21"/>
                      <w:szCs w:val="21"/>
                    </w:rPr>
                  </w:pPr>
                  <w:r>
                    <w:rPr>
                      <w:rFonts w:hint="eastAsia" w:ascii="Times New Roman" w:hAnsi="Times New Roman" w:eastAsia="宋体"/>
                      <w:sz w:val="21"/>
                      <w:szCs w:val="21"/>
                    </w:rPr>
                    <w:t>52.3</w:t>
                  </w:r>
                  <w:r>
                    <w:rPr>
                      <w:rFonts w:ascii="Times New Roman" w:hAnsi="Times New Roman" w:eastAsia="宋体"/>
                      <w:sz w:val="21"/>
                      <w:szCs w:val="21"/>
                    </w:rPr>
                    <w:t>±</w:t>
                  </w:r>
                  <w:r>
                    <w:rPr>
                      <w:rFonts w:hint="eastAsia" w:ascii="Times New Roman" w:hAnsi="Times New Roman" w:eastAsia="宋体"/>
                      <w:sz w:val="21"/>
                      <w:szCs w:val="21"/>
                    </w:rPr>
                    <w:t>3.1</w:t>
                  </w:r>
                </w:p>
              </w:tc>
              <w:tc>
                <w:tcPr>
                  <w:tcW w:w="1418"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exact"/>
                <w:jc w:val="center"/>
              </w:trPr>
              <w:tc>
                <w:tcPr>
                  <w:tcW w:w="1405"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sz w:val="21"/>
                      <w:szCs w:val="21"/>
                    </w:rPr>
                    <w:t>氨氮</w:t>
                  </w:r>
                </w:p>
              </w:tc>
              <w:tc>
                <w:tcPr>
                  <w:tcW w:w="1187"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质控样</w:t>
                  </w:r>
                </w:p>
              </w:tc>
              <w:tc>
                <w:tcPr>
                  <w:tcW w:w="1033"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sz w:val="21"/>
                      <w:szCs w:val="21"/>
                    </w:rPr>
                    <w:t>200</w:t>
                  </w:r>
                  <w:r>
                    <w:rPr>
                      <w:rFonts w:hint="eastAsia" w:ascii="Times New Roman" w:hAnsi="Times New Roman" w:eastAsia="宋体"/>
                      <w:sz w:val="21"/>
                      <w:szCs w:val="21"/>
                    </w:rPr>
                    <w:t>5107</w:t>
                  </w:r>
                </w:p>
              </w:tc>
              <w:tc>
                <w:tcPr>
                  <w:tcW w:w="1092"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mg/L</w:t>
                  </w:r>
                </w:p>
              </w:tc>
              <w:tc>
                <w:tcPr>
                  <w:tcW w:w="1194" w:type="dxa"/>
                  <w:vAlign w:val="center"/>
                </w:tcPr>
                <w:p>
                  <w:pPr>
                    <w:spacing w:after="0"/>
                    <w:jc w:val="center"/>
                    <w:rPr>
                      <w:rFonts w:ascii="Times New Roman" w:hAnsi="Times New Roman" w:eastAsia="宋体"/>
                      <w:bCs/>
                      <w:snapToGrid w:val="0"/>
                      <w:sz w:val="21"/>
                      <w:szCs w:val="21"/>
                    </w:rPr>
                  </w:pPr>
                  <w:r>
                    <w:rPr>
                      <w:rFonts w:hint="eastAsia" w:ascii="Times New Roman" w:hAnsi="Times New Roman" w:eastAsia="宋体"/>
                      <w:bCs/>
                      <w:snapToGrid w:val="0"/>
                      <w:sz w:val="21"/>
                      <w:szCs w:val="21"/>
                    </w:rPr>
                    <w:t>1.78</w:t>
                  </w:r>
                </w:p>
              </w:tc>
              <w:tc>
                <w:tcPr>
                  <w:tcW w:w="1480"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sz w:val="21"/>
                      <w:szCs w:val="21"/>
                    </w:rPr>
                    <w:t>1.78±0.07</w:t>
                  </w:r>
                </w:p>
              </w:tc>
              <w:tc>
                <w:tcPr>
                  <w:tcW w:w="1418" w:type="dxa"/>
                  <w:vAlign w:val="center"/>
                </w:tcPr>
                <w:p>
                  <w:pPr>
                    <w:spacing w:after="0"/>
                    <w:jc w:val="center"/>
                    <w:rPr>
                      <w:rFonts w:ascii="Times New Roman" w:hAnsi="Times New Roman" w:eastAsia="宋体"/>
                      <w:bCs/>
                      <w:snapToGrid w:val="0"/>
                      <w:sz w:val="21"/>
                      <w:szCs w:val="21"/>
                    </w:rPr>
                  </w:pPr>
                  <w:r>
                    <w:rPr>
                      <w:rFonts w:ascii="Times New Roman" w:hAnsi="Times New Roman" w:eastAsia="宋体"/>
                      <w:bCs/>
                      <w:snapToGrid w:val="0"/>
                      <w:sz w:val="21"/>
                      <w:szCs w:val="21"/>
                    </w:rPr>
                    <w:t>合格</w:t>
                  </w:r>
                </w:p>
              </w:tc>
            </w:tr>
          </w:tbl>
          <w:p>
            <w:pPr>
              <w:pStyle w:val="24"/>
              <w:spacing w:before="48" w:beforeLines="20" w:line="360" w:lineRule="auto"/>
              <w:ind w:firstLine="0" w:firstLineChars="0"/>
              <w:rPr>
                <w:color w:val="000000"/>
                <w:sz w:val="24"/>
                <w:szCs w:val="24"/>
              </w:rPr>
            </w:pPr>
          </w:p>
        </w:tc>
      </w:tr>
    </w:tbl>
    <w:p>
      <w:pPr>
        <w:spacing w:after="0" w:line="360" w:lineRule="auto"/>
        <w:rPr>
          <w:rFonts w:ascii="宋体" w:hAnsi="宋体" w:eastAsia="宋体" w:cs="宋体"/>
          <w:b/>
          <w:color w:val="000000"/>
          <w:sz w:val="32"/>
          <w:szCs w:val="32"/>
        </w:rPr>
      </w:pPr>
    </w:p>
    <w:p>
      <w:pPr>
        <w:spacing w:after="0" w:line="360" w:lineRule="auto"/>
        <w:rPr>
          <w:rFonts w:ascii="宋体" w:hAnsi="宋体" w:eastAsia="宋体" w:cs="宋体"/>
          <w:b/>
          <w:color w:val="000000"/>
          <w:sz w:val="32"/>
          <w:szCs w:val="32"/>
        </w:rPr>
      </w:pPr>
      <w:r>
        <w:rPr>
          <w:rFonts w:hint="eastAsia" w:ascii="宋体" w:hAnsi="宋体" w:eastAsia="宋体" w:cs="宋体"/>
          <w:b/>
          <w:color w:val="000000"/>
          <w:sz w:val="32"/>
          <w:szCs w:val="32"/>
        </w:rPr>
        <w:t>表六  验收监测内容</w:t>
      </w:r>
      <w:r>
        <w:rPr>
          <w:rFonts w:ascii="Times New Roman" w:hAnsi="Times New Roman" w:eastAsia="宋体"/>
          <w:b/>
          <w:color w:val="000000"/>
          <w:sz w:val="32"/>
          <w:szCs w:val="32"/>
        </w:rPr>
        <w:t>及分析方法</w:t>
      </w:r>
    </w:p>
    <w:tbl>
      <w:tblPr>
        <w:tblStyle w:val="17"/>
        <w:tblW w:w="96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75" w:hRule="atLeast"/>
          <w:jc w:val="center"/>
        </w:trPr>
        <w:tc>
          <w:tcPr>
            <w:tcW w:w="9676" w:type="dxa"/>
          </w:tcPr>
          <w:p>
            <w:pPr>
              <w:pStyle w:val="2"/>
              <w:spacing w:before="120" w:beforeLines="50" w:after="0" w:line="240" w:lineRule="auto"/>
              <w:ind w:firstLine="0" w:firstLineChars="0"/>
              <w:rPr>
                <w:rFonts w:ascii="Times New Roman" w:hAnsi="Times New Roman" w:eastAsia="宋体" w:cs="Times New Roman"/>
              </w:rPr>
            </w:pPr>
            <w:r>
              <w:rPr>
                <w:rFonts w:hint="eastAsia" w:ascii="Times New Roman" w:hAnsi="Times New Roman" w:eastAsia="宋体" w:cs="Times New Roman"/>
              </w:rPr>
              <w:t>1、监测</w:t>
            </w:r>
            <w:r>
              <w:rPr>
                <w:rFonts w:ascii="Times New Roman" w:hAnsi="Times New Roman" w:eastAsia="宋体" w:cs="Times New Roman"/>
              </w:rPr>
              <w:t>内容</w:t>
            </w:r>
          </w:p>
          <w:p>
            <w:pPr>
              <w:pStyle w:val="2"/>
              <w:spacing w:after="0" w:line="500" w:lineRule="exact"/>
              <w:ind w:firstLine="480"/>
              <w:rPr>
                <w:rFonts w:eastAsia="宋体"/>
              </w:rPr>
            </w:pPr>
            <w:r>
              <w:rPr>
                <w:rFonts w:hint="eastAsia" w:eastAsia="宋体"/>
              </w:rPr>
              <w:t>1、无组织排放总悬浮颗粒物（粉尘）</w:t>
            </w:r>
          </w:p>
          <w:p>
            <w:pPr>
              <w:pStyle w:val="2"/>
              <w:spacing w:after="0" w:line="500" w:lineRule="exact"/>
              <w:ind w:firstLine="480"/>
              <w:rPr>
                <w:rFonts w:eastAsia="宋体"/>
              </w:rPr>
            </w:pPr>
            <w:r>
              <w:rPr>
                <w:rFonts w:hint="eastAsia" w:eastAsia="宋体"/>
              </w:rPr>
              <w:t>（1）监测点位：厂周界外10米内东、南、西、北各设置一个监控点。</w:t>
            </w:r>
          </w:p>
          <w:p>
            <w:pPr>
              <w:pStyle w:val="2"/>
              <w:spacing w:after="0" w:line="500" w:lineRule="exact"/>
              <w:ind w:firstLine="480"/>
              <w:rPr>
                <w:rFonts w:eastAsia="宋体"/>
              </w:rPr>
            </w:pPr>
            <w:r>
              <w:rPr>
                <w:rFonts w:hint="eastAsia" w:eastAsia="宋体"/>
              </w:rPr>
              <w:t>（2）监测指标：颗粒物。</w:t>
            </w:r>
          </w:p>
          <w:p>
            <w:pPr>
              <w:pStyle w:val="2"/>
              <w:spacing w:after="0" w:line="500" w:lineRule="exact"/>
              <w:ind w:firstLine="480"/>
              <w:rPr>
                <w:rFonts w:eastAsia="宋体"/>
              </w:rPr>
            </w:pPr>
            <w:r>
              <w:rPr>
                <w:rFonts w:hint="eastAsia" w:eastAsia="宋体"/>
              </w:rPr>
              <w:t>（3）监测频次：连续监测两天，每天采样4次，每次间隔2小时。</w:t>
            </w:r>
          </w:p>
          <w:p>
            <w:pPr>
              <w:pStyle w:val="2"/>
              <w:spacing w:after="0" w:line="500" w:lineRule="exact"/>
              <w:ind w:firstLine="480"/>
              <w:rPr>
                <w:rFonts w:eastAsia="宋体"/>
              </w:rPr>
            </w:pPr>
            <w:r>
              <w:rPr>
                <w:rFonts w:hint="eastAsia" w:eastAsia="宋体"/>
              </w:rPr>
              <w:t>2、厂界噪声</w:t>
            </w:r>
          </w:p>
          <w:p>
            <w:pPr>
              <w:pStyle w:val="2"/>
              <w:spacing w:after="0" w:line="500" w:lineRule="exact"/>
              <w:ind w:firstLine="480"/>
              <w:rPr>
                <w:rFonts w:eastAsia="宋体"/>
              </w:rPr>
            </w:pPr>
            <w:r>
              <w:rPr>
                <w:rFonts w:hint="eastAsia" w:eastAsia="宋体"/>
              </w:rPr>
              <w:t>（1）测量点位：厂界外1米处东、南、西、北，各设置1个点。</w:t>
            </w:r>
          </w:p>
          <w:p>
            <w:pPr>
              <w:pStyle w:val="2"/>
              <w:spacing w:after="0" w:line="500" w:lineRule="exact"/>
              <w:ind w:firstLine="480"/>
              <w:rPr>
                <w:rFonts w:eastAsia="宋体"/>
              </w:rPr>
            </w:pPr>
            <w:r>
              <w:rPr>
                <w:rFonts w:hint="eastAsia" w:eastAsia="宋体"/>
              </w:rPr>
              <w:t>（2）测量指标：厂界噪声。</w:t>
            </w:r>
          </w:p>
          <w:p>
            <w:pPr>
              <w:pStyle w:val="2"/>
              <w:spacing w:after="0" w:line="500" w:lineRule="exact"/>
              <w:ind w:firstLine="480"/>
              <w:rPr>
                <w:rFonts w:eastAsia="宋体"/>
              </w:rPr>
            </w:pPr>
            <w:r>
              <w:rPr>
                <w:rFonts w:hint="eastAsia" w:eastAsia="宋体"/>
              </w:rPr>
              <w:t>（3）测量频次：连续测量两天，每天昼、夜间各测量一次，每次测量10分钟。</w:t>
            </w:r>
          </w:p>
          <w:p>
            <w:pPr>
              <w:pStyle w:val="2"/>
              <w:spacing w:after="0" w:line="500" w:lineRule="exact"/>
              <w:ind w:firstLine="480"/>
              <w:rPr>
                <w:rFonts w:eastAsia="宋体"/>
              </w:rPr>
            </w:pPr>
            <w:r>
              <w:rPr>
                <w:rFonts w:hint="eastAsia" w:eastAsia="宋体"/>
              </w:rPr>
              <w:t>3、生活污水</w:t>
            </w:r>
          </w:p>
          <w:p>
            <w:pPr>
              <w:pStyle w:val="2"/>
              <w:spacing w:after="0" w:line="500" w:lineRule="exact"/>
              <w:ind w:firstLine="480"/>
              <w:rPr>
                <w:rFonts w:eastAsia="宋体"/>
              </w:rPr>
            </w:pPr>
            <w:r>
              <w:rPr>
                <w:rFonts w:hint="eastAsia" w:eastAsia="宋体"/>
              </w:rPr>
              <w:t>（1）监测点位：化粪池废水收集池。</w:t>
            </w:r>
          </w:p>
          <w:p>
            <w:pPr>
              <w:pStyle w:val="2"/>
              <w:spacing w:after="0" w:line="500" w:lineRule="exact"/>
              <w:ind w:firstLine="480"/>
              <w:rPr>
                <w:rFonts w:eastAsia="宋体"/>
              </w:rPr>
            </w:pPr>
            <w:r>
              <w:rPr>
                <w:rFonts w:hint="eastAsia" w:eastAsia="宋体"/>
              </w:rPr>
              <w:t>（2）监测指标：pH、悬浮物、化学需氧量、五日生化需氧量、</w:t>
            </w:r>
            <w:r>
              <w:rPr>
                <w:rFonts w:hint="eastAsia" w:eastAsia="宋体"/>
                <w:sz w:val="21"/>
                <w:szCs w:val="21"/>
              </w:rPr>
              <w:t>动植物油、</w:t>
            </w:r>
            <w:r>
              <w:rPr>
                <w:rFonts w:hint="eastAsia" w:eastAsia="宋体"/>
              </w:rPr>
              <w:t>氨氮。</w:t>
            </w:r>
          </w:p>
          <w:p>
            <w:pPr>
              <w:pStyle w:val="2"/>
              <w:spacing w:after="0" w:line="500" w:lineRule="exact"/>
              <w:ind w:firstLine="480"/>
              <w:rPr>
                <w:rFonts w:eastAsia="宋体"/>
              </w:rPr>
            </w:pPr>
            <w:r>
              <w:rPr>
                <w:rFonts w:hint="eastAsia" w:eastAsia="宋体"/>
              </w:rPr>
              <w:t>（3）监测频次：连续监测两天，每天采样4次，每次间隔2小时</w:t>
            </w:r>
          </w:p>
          <w:p>
            <w:pPr>
              <w:pStyle w:val="2"/>
              <w:spacing w:before="240" w:beforeLines="100" w:after="0" w:line="560" w:lineRule="exact"/>
              <w:ind w:firstLine="0" w:firstLineChars="0"/>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分析方法见表6-</w:t>
            </w:r>
            <w:r>
              <w:rPr>
                <w:rFonts w:hint="eastAsia" w:ascii="Times New Roman" w:hAnsi="Times New Roman" w:eastAsia="宋体" w:cs="Times New Roman"/>
              </w:rPr>
              <w:t>1。</w:t>
            </w:r>
          </w:p>
          <w:p>
            <w:pPr>
              <w:pStyle w:val="45"/>
              <w:adjustRightInd/>
              <w:spacing w:after="0" w:line="240" w:lineRule="auto"/>
              <w:ind w:firstLine="0" w:firstLineChars="0"/>
              <w:jc w:val="center"/>
            </w:pPr>
            <w:r>
              <w:rPr>
                <w:rFonts w:eastAsia="宋体"/>
                <w:b/>
                <w:bCs/>
                <w:sz w:val="21"/>
                <w:szCs w:val="21"/>
              </w:rPr>
              <w:t>表6-</w:t>
            </w:r>
            <w:r>
              <w:rPr>
                <w:rFonts w:hint="eastAsia" w:eastAsia="宋体"/>
                <w:b/>
                <w:bCs/>
                <w:sz w:val="21"/>
                <w:szCs w:val="21"/>
              </w:rPr>
              <w:t>1</w:t>
            </w:r>
            <w:r>
              <w:rPr>
                <w:rFonts w:eastAsia="宋体"/>
                <w:b/>
                <w:bCs/>
                <w:sz w:val="21"/>
                <w:szCs w:val="21"/>
              </w:rPr>
              <w:t>分析方法</w:t>
            </w:r>
          </w:p>
          <w:tbl>
            <w:tblPr>
              <w:tblStyle w:val="17"/>
              <w:tblW w:w="93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941"/>
              <w:gridCol w:w="4756"/>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059"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监测类别</w:t>
                  </w:r>
                </w:p>
              </w:tc>
              <w:tc>
                <w:tcPr>
                  <w:tcW w:w="1941"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监测项目</w:t>
                  </w:r>
                </w:p>
              </w:tc>
              <w:tc>
                <w:tcPr>
                  <w:tcW w:w="4756"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分析方法</w:t>
                  </w:r>
                </w:p>
              </w:tc>
              <w:tc>
                <w:tcPr>
                  <w:tcW w:w="1634"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最低检出浓度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exact"/>
                <w:jc w:val="center"/>
              </w:trPr>
              <w:tc>
                <w:tcPr>
                  <w:tcW w:w="1059"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废气</w:t>
                  </w:r>
                </w:p>
              </w:tc>
              <w:tc>
                <w:tcPr>
                  <w:tcW w:w="1941" w:type="dxa"/>
                  <w:vAlign w:val="center"/>
                </w:tcPr>
                <w:p>
                  <w:pPr>
                    <w:adjustRightInd/>
                    <w:spacing w:after="0"/>
                    <w:jc w:val="center"/>
                    <w:rPr>
                      <w:rFonts w:ascii="宋体" w:hAnsi="宋体" w:eastAsia="宋体" w:cs="宋体"/>
                      <w:sz w:val="21"/>
                      <w:szCs w:val="21"/>
                    </w:rPr>
                  </w:pPr>
                  <w:r>
                    <w:rPr>
                      <w:rFonts w:hint="eastAsia" w:ascii="宋体" w:hAnsi="宋体" w:eastAsia="宋体" w:cs="宋体"/>
                      <w:sz w:val="21"/>
                      <w:szCs w:val="21"/>
                    </w:rPr>
                    <w:t>总悬浮颗粒物</w:t>
                  </w:r>
                </w:p>
              </w:tc>
              <w:tc>
                <w:tcPr>
                  <w:tcW w:w="4756" w:type="dxa"/>
                  <w:vAlign w:val="center"/>
                </w:tcPr>
                <w:p>
                  <w:pPr>
                    <w:adjustRightInd/>
                    <w:spacing w:after="0"/>
                    <w:jc w:val="center"/>
                    <w:rPr>
                      <w:rFonts w:ascii="Times New Roman" w:hAnsi="Times New Roman" w:eastAsia="宋体"/>
                      <w:sz w:val="21"/>
                      <w:szCs w:val="21"/>
                    </w:rPr>
                  </w:pPr>
                  <w:r>
                    <w:rPr>
                      <w:rFonts w:ascii="Times New Roman" w:hAnsi="Times New Roman" w:eastAsia="宋体"/>
                      <w:sz w:val="21"/>
                      <w:szCs w:val="21"/>
                    </w:rPr>
                    <w:t>气相色谱法 HJ/T38-1999</w:t>
                  </w:r>
                </w:p>
              </w:tc>
              <w:tc>
                <w:tcPr>
                  <w:tcW w:w="1634" w:type="dxa"/>
                  <w:vAlign w:val="center"/>
                </w:tcPr>
                <w:p>
                  <w:pPr>
                    <w:adjustRightInd/>
                    <w:spacing w:after="0"/>
                    <w:jc w:val="center"/>
                    <w:rPr>
                      <w:rFonts w:ascii="Times New Roman" w:hAnsi="Times New Roman" w:eastAsia="宋体"/>
                      <w:sz w:val="21"/>
                      <w:szCs w:val="21"/>
                    </w:rPr>
                  </w:pPr>
                  <w:r>
                    <w:rPr>
                      <w:rFonts w:hint="eastAsia" w:ascii="Times New Roman" w:hAnsi="Times New Roman" w:eastAsia="宋体"/>
                      <w:sz w:val="21"/>
                      <w:szCs w:val="21"/>
                    </w:rPr>
                    <w:t>1.0</w:t>
                  </w:r>
                  <w:r>
                    <w:rPr>
                      <w:rFonts w:ascii="Times New Roman" w:hAnsi="Times New Roman" w:eastAsia="宋体"/>
                      <w:sz w:val="21"/>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59" w:type="dxa"/>
                  <w:vMerge w:val="restart"/>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生活废水</w:t>
                  </w:r>
                </w:p>
              </w:tc>
              <w:tc>
                <w:tcPr>
                  <w:tcW w:w="1941"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pH</w:t>
                  </w:r>
                </w:p>
              </w:tc>
              <w:tc>
                <w:tcPr>
                  <w:tcW w:w="4756"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玻璃电极法GB/T6920-1986</w:t>
                  </w:r>
                </w:p>
              </w:tc>
              <w:tc>
                <w:tcPr>
                  <w:tcW w:w="1634"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0.01（无量纲）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59" w:type="dxa"/>
                  <w:vMerge w:val="continue"/>
                  <w:vAlign w:val="center"/>
                </w:tcPr>
                <w:p>
                  <w:pPr>
                    <w:spacing w:after="0" w:line="240" w:lineRule="atLeast"/>
                    <w:jc w:val="center"/>
                    <w:rPr>
                      <w:rFonts w:ascii="宋体" w:hAnsi="宋体" w:eastAsia="宋体" w:cs="宋体"/>
                      <w:sz w:val="21"/>
                      <w:szCs w:val="21"/>
                    </w:rPr>
                  </w:pPr>
                </w:p>
              </w:tc>
              <w:tc>
                <w:tcPr>
                  <w:tcW w:w="1941"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悬浮物</w:t>
                  </w:r>
                </w:p>
              </w:tc>
              <w:tc>
                <w:tcPr>
                  <w:tcW w:w="4756"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重量法GB11901-89</w:t>
                  </w:r>
                </w:p>
              </w:tc>
              <w:tc>
                <w:tcPr>
                  <w:tcW w:w="1634"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59" w:type="dxa"/>
                  <w:vMerge w:val="continue"/>
                  <w:vAlign w:val="center"/>
                </w:tcPr>
                <w:p>
                  <w:pPr>
                    <w:spacing w:after="0" w:line="240" w:lineRule="atLeast"/>
                    <w:jc w:val="center"/>
                    <w:rPr>
                      <w:rFonts w:ascii="宋体" w:hAnsi="宋体" w:eastAsia="宋体" w:cs="宋体"/>
                      <w:sz w:val="21"/>
                      <w:szCs w:val="21"/>
                    </w:rPr>
                  </w:pPr>
                </w:p>
              </w:tc>
              <w:tc>
                <w:tcPr>
                  <w:tcW w:w="1941"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化学需氧量</w:t>
                  </w:r>
                </w:p>
              </w:tc>
              <w:tc>
                <w:tcPr>
                  <w:tcW w:w="4756"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重铬酸盐法HJ828-2017</w:t>
                  </w:r>
                </w:p>
              </w:tc>
              <w:tc>
                <w:tcPr>
                  <w:tcW w:w="1634"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59" w:type="dxa"/>
                  <w:vMerge w:val="continue"/>
                  <w:vAlign w:val="center"/>
                </w:tcPr>
                <w:p>
                  <w:pPr>
                    <w:spacing w:after="0" w:line="240" w:lineRule="atLeast"/>
                    <w:jc w:val="center"/>
                    <w:rPr>
                      <w:rFonts w:ascii="宋体" w:hAnsi="宋体" w:eastAsia="宋体" w:cs="宋体"/>
                      <w:sz w:val="21"/>
                      <w:szCs w:val="21"/>
                    </w:rPr>
                  </w:pPr>
                </w:p>
              </w:tc>
              <w:tc>
                <w:tcPr>
                  <w:tcW w:w="1941"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五日生化需氧量</w:t>
                  </w:r>
                </w:p>
              </w:tc>
              <w:tc>
                <w:tcPr>
                  <w:tcW w:w="4756"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稀释与接种法HJ505-2009</w:t>
                  </w:r>
                </w:p>
              </w:tc>
              <w:tc>
                <w:tcPr>
                  <w:tcW w:w="1634"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59" w:type="dxa"/>
                  <w:vMerge w:val="continue"/>
                  <w:vAlign w:val="center"/>
                </w:tcPr>
                <w:p>
                  <w:pPr>
                    <w:spacing w:after="0" w:line="240" w:lineRule="atLeast"/>
                    <w:jc w:val="center"/>
                    <w:rPr>
                      <w:rFonts w:ascii="宋体" w:hAnsi="宋体" w:eastAsia="宋体" w:cs="宋体"/>
                      <w:sz w:val="21"/>
                      <w:szCs w:val="21"/>
                    </w:rPr>
                  </w:pPr>
                </w:p>
              </w:tc>
              <w:tc>
                <w:tcPr>
                  <w:tcW w:w="1941"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动植物油</w:t>
                  </w:r>
                </w:p>
              </w:tc>
              <w:tc>
                <w:tcPr>
                  <w:tcW w:w="4756"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红外分光光度法HJ637-2012</w:t>
                  </w:r>
                </w:p>
              </w:tc>
              <w:tc>
                <w:tcPr>
                  <w:tcW w:w="1634"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059" w:type="dxa"/>
                  <w:vMerge w:val="continue"/>
                  <w:vAlign w:val="center"/>
                </w:tcPr>
                <w:p>
                  <w:pPr>
                    <w:spacing w:after="0" w:line="240" w:lineRule="atLeast"/>
                    <w:jc w:val="center"/>
                    <w:rPr>
                      <w:rFonts w:ascii="宋体" w:hAnsi="宋体" w:eastAsia="宋体" w:cs="宋体"/>
                      <w:sz w:val="21"/>
                      <w:szCs w:val="21"/>
                    </w:rPr>
                  </w:pPr>
                </w:p>
              </w:tc>
              <w:tc>
                <w:tcPr>
                  <w:tcW w:w="1941"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氨氮</w:t>
                  </w:r>
                </w:p>
              </w:tc>
              <w:tc>
                <w:tcPr>
                  <w:tcW w:w="4756"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纳氏试剂分光光度法HJ535-2009</w:t>
                  </w:r>
                </w:p>
              </w:tc>
              <w:tc>
                <w:tcPr>
                  <w:tcW w:w="1634"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1059"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噪声</w:t>
                  </w:r>
                </w:p>
              </w:tc>
              <w:tc>
                <w:tcPr>
                  <w:tcW w:w="1941"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厂界噪声</w:t>
                  </w:r>
                </w:p>
              </w:tc>
              <w:tc>
                <w:tcPr>
                  <w:tcW w:w="4756" w:type="dxa"/>
                  <w:vAlign w:val="center"/>
                </w:tcPr>
                <w:p>
                  <w:pPr>
                    <w:spacing w:after="0" w:line="240" w:lineRule="atLeast"/>
                    <w:jc w:val="distribute"/>
                    <w:rPr>
                      <w:rFonts w:ascii="Times New Roman" w:hAnsi="Times New Roman" w:eastAsia="宋体"/>
                      <w:sz w:val="21"/>
                      <w:szCs w:val="21"/>
                    </w:rPr>
                  </w:pPr>
                  <w:r>
                    <w:rPr>
                      <w:rFonts w:ascii="Times New Roman" w:hAnsi="Times New Roman" w:eastAsia="宋体"/>
                      <w:spacing w:val="-20"/>
                      <w:sz w:val="21"/>
                      <w:szCs w:val="21"/>
                    </w:rPr>
                    <w:t>《工业企业厂界环境噪声排放标准》(GB12348-2008)</w:t>
                  </w:r>
                </w:p>
              </w:tc>
              <w:tc>
                <w:tcPr>
                  <w:tcW w:w="1634" w:type="dxa"/>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w:t>
                  </w:r>
                </w:p>
              </w:tc>
            </w:tr>
          </w:tbl>
          <w:p>
            <w:pPr>
              <w:pStyle w:val="3"/>
              <w:ind w:firstLine="220"/>
            </w:pPr>
          </w:p>
        </w:tc>
      </w:tr>
    </w:tbl>
    <w:p>
      <w:pPr>
        <w:spacing w:line="360" w:lineRule="auto"/>
        <w:rPr>
          <w:rFonts w:eastAsia="仿宋_GB2312"/>
          <w:color w:val="000000"/>
          <w:sz w:val="21"/>
          <w:szCs w:val="21"/>
        </w:rPr>
      </w:pPr>
    </w:p>
    <w:p>
      <w:pPr>
        <w:spacing w:after="0" w:line="360" w:lineRule="auto"/>
        <w:rPr>
          <w:rFonts w:eastAsia="仿宋_GB2312"/>
          <w:b/>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eastAsia="仿宋_GB2312"/>
          <w:b/>
          <w:color w:val="000000"/>
          <w:sz w:val="32"/>
          <w:szCs w:val="32"/>
        </w:rPr>
      </w:pPr>
      <w:r>
        <w:rPr>
          <w:rFonts w:hint="eastAsia" w:ascii="宋体" w:hAnsi="宋体" w:eastAsia="宋体" w:cs="宋体"/>
          <w:b/>
          <w:color w:val="000000"/>
          <w:sz w:val="32"/>
          <w:szCs w:val="32"/>
        </w:rPr>
        <w:t>表七  验收监测结果</w:t>
      </w:r>
    </w:p>
    <w:tbl>
      <w:tblPr>
        <w:tblStyle w:val="17"/>
        <w:tblW w:w="100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7" w:hRule="atLeast"/>
          <w:jc w:val="center"/>
        </w:trPr>
        <w:tc>
          <w:tcPr>
            <w:tcW w:w="10012" w:type="dxa"/>
          </w:tcPr>
          <w:p>
            <w:pPr>
              <w:spacing w:after="0"/>
              <w:rPr>
                <w:rFonts w:ascii="宋体" w:hAnsi="宋体" w:eastAsia="宋体"/>
                <w:color w:val="000000"/>
                <w:sz w:val="28"/>
                <w:szCs w:val="28"/>
              </w:rPr>
            </w:pPr>
            <w:r>
              <w:rPr>
                <w:rFonts w:hint="eastAsia" w:ascii="宋体" w:hAnsi="宋体" w:eastAsia="宋体"/>
                <w:color w:val="000000"/>
                <w:sz w:val="24"/>
                <w:szCs w:val="24"/>
              </w:rPr>
              <w:t>1、验收监测期间生产工况记录</w:t>
            </w:r>
            <w:r>
              <w:rPr>
                <w:rFonts w:hint="eastAsia" w:ascii="宋体" w:hAnsi="宋体" w:eastAsia="宋体"/>
                <w:color w:val="000000"/>
                <w:sz w:val="28"/>
                <w:szCs w:val="28"/>
              </w:rPr>
              <w:t>：</w:t>
            </w:r>
          </w:p>
          <w:p>
            <w:pPr>
              <w:spacing w:after="0" w:line="400" w:lineRule="exact"/>
              <w:ind w:firstLine="480" w:firstLineChars="200"/>
              <w:rPr>
                <w:rFonts w:eastAsia="仿宋_GB2312"/>
                <w:color w:val="000000"/>
                <w:sz w:val="21"/>
                <w:szCs w:val="21"/>
              </w:rPr>
            </w:pPr>
            <w:r>
              <w:rPr>
                <w:rFonts w:hint="eastAsia" w:ascii="宋体" w:hAnsi="宋体" w:eastAsia="宋体" w:cs="宋体"/>
                <w:color w:val="000000"/>
                <w:sz w:val="24"/>
                <w:szCs w:val="24"/>
              </w:rPr>
              <w:t>兴义市建利建材新型绿色环保建材免烧砖厂生产线建设项目，设计年产1.2亿块（折标砖）机制免烧砖，验收期间日产8万块免烧砖，项目正常生产，生产设备运行正常，环保设施运行正常。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51" w:hRule="atLeast"/>
          <w:jc w:val="center"/>
        </w:trPr>
        <w:tc>
          <w:tcPr>
            <w:tcW w:w="10012" w:type="dxa"/>
          </w:tcPr>
          <w:p>
            <w:pPr>
              <w:wordWrap w:val="0"/>
              <w:spacing w:before="10" w:after="0" w:line="400" w:lineRule="exact"/>
              <w:rPr>
                <w:rFonts w:ascii="Times New Roman" w:hAnsi="Times New Roman" w:eastAsia="宋体"/>
                <w:color w:val="000000"/>
                <w:sz w:val="24"/>
                <w:szCs w:val="24"/>
              </w:rPr>
            </w:pPr>
            <w:r>
              <w:rPr>
                <w:rFonts w:hint="eastAsia" w:ascii="Times New Roman" w:hAnsi="Times New Roman" w:eastAsia="宋体"/>
                <w:color w:val="000000"/>
                <w:sz w:val="24"/>
                <w:szCs w:val="24"/>
              </w:rPr>
              <w:t>2、</w:t>
            </w:r>
            <w:r>
              <w:rPr>
                <w:rFonts w:ascii="Times New Roman" w:hAnsi="Times New Roman" w:eastAsia="宋体"/>
                <w:color w:val="000000"/>
                <w:sz w:val="24"/>
                <w:szCs w:val="24"/>
              </w:rPr>
              <w:t>验收</w:t>
            </w:r>
            <w:r>
              <w:rPr>
                <w:rFonts w:hint="eastAsia" w:ascii="Times New Roman" w:hAnsi="Times New Roman" w:eastAsia="宋体"/>
                <w:color w:val="000000"/>
                <w:sz w:val="24"/>
                <w:szCs w:val="24"/>
              </w:rPr>
              <w:t>监测</w:t>
            </w:r>
            <w:r>
              <w:rPr>
                <w:rFonts w:ascii="Times New Roman" w:hAnsi="Times New Roman" w:eastAsia="宋体"/>
                <w:color w:val="000000"/>
                <w:sz w:val="24"/>
                <w:szCs w:val="24"/>
              </w:rPr>
              <w:t>结果：</w:t>
            </w:r>
          </w:p>
          <w:p>
            <w:pPr>
              <w:pStyle w:val="45"/>
              <w:spacing w:after="0" w:line="400" w:lineRule="exact"/>
              <w:ind w:firstLine="480"/>
              <w:rPr>
                <w:rFonts w:eastAsia="宋体"/>
                <w:sz w:val="24"/>
                <w:szCs w:val="24"/>
              </w:rPr>
            </w:pPr>
            <w:r>
              <w:rPr>
                <w:rFonts w:eastAsia="宋体"/>
                <w:sz w:val="24"/>
                <w:szCs w:val="24"/>
              </w:rPr>
              <w:t>2018年</w:t>
            </w:r>
            <w:r>
              <w:rPr>
                <w:rFonts w:hint="eastAsia" w:eastAsia="宋体"/>
                <w:sz w:val="24"/>
                <w:szCs w:val="24"/>
              </w:rPr>
              <w:t>6</w:t>
            </w:r>
            <w:r>
              <w:rPr>
                <w:rFonts w:eastAsia="宋体"/>
                <w:sz w:val="24"/>
                <w:szCs w:val="24"/>
              </w:rPr>
              <w:t>月</w:t>
            </w:r>
            <w:r>
              <w:rPr>
                <w:rFonts w:hint="eastAsia" w:eastAsia="宋体"/>
                <w:sz w:val="24"/>
                <w:szCs w:val="24"/>
              </w:rPr>
              <w:t>19</w:t>
            </w:r>
            <w:r>
              <w:rPr>
                <w:rFonts w:eastAsia="宋体"/>
                <w:sz w:val="24"/>
                <w:szCs w:val="24"/>
              </w:rPr>
              <w:t>-2</w:t>
            </w:r>
            <w:r>
              <w:rPr>
                <w:rFonts w:hint="eastAsia" w:eastAsia="宋体"/>
                <w:sz w:val="24"/>
                <w:szCs w:val="24"/>
              </w:rPr>
              <w:t>0</w:t>
            </w:r>
            <w:r>
              <w:rPr>
                <w:rFonts w:eastAsia="宋体"/>
                <w:sz w:val="24"/>
                <w:szCs w:val="24"/>
              </w:rPr>
              <w:t>日对项目无组织废气、噪声进行</w:t>
            </w:r>
            <w:r>
              <w:rPr>
                <w:rFonts w:hint="eastAsia" w:eastAsia="宋体"/>
                <w:sz w:val="24"/>
                <w:szCs w:val="24"/>
              </w:rPr>
              <w:t>监测</w:t>
            </w:r>
            <w:r>
              <w:rPr>
                <w:rFonts w:eastAsia="宋体"/>
                <w:sz w:val="24"/>
                <w:szCs w:val="24"/>
              </w:rPr>
              <w:t>。</w:t>
            </w:r>
            <w:r>
              <w:rPr>
                <w:rFonts w:hint="eastAsia" w:eastAsia="宋体"/>
                <w:sz w:val="24"/>
                <w:szCs w:val="24"/>
              </w:rPr>
              <w:t>2018年8月13日，根据专家意见对压砖机进行封闭降噪，于</w:t>
            </w:r>
            <w:r>
              <w:rPr>
                <w:rFonts w:eastAsia="宋体"/>
                <w:sz w:val="24"/>
                <w:szCs w:val="24"/>
              </w:rPr>
              <w:t>2018年9月</w:t>
            </w:r>
            <w:r>
              <w:rPr>
                <w:rFonts w:hint="eastAsia" w:eastAsia="宋体"/>
                <w:sz w:val="24"/>
                <w:szCs w:val="24"/>
              </w:rPr>
              <w:t>1</w:t>
            </w:r>
            <w:r>
              <w:rPr>
                <w:rFonts w:eastAsia="宋体"/>
                <w:sz w:val="24"/>
                <w:szCs w:val="24"/>
              </w:rPr>
              <w:t>7-</w:t>
            </w:r>
            <w:r>
              <w:rPr>
                <w:rFonts w:hint="eastAsia" w:eastAsia="宋体"/>
                <w:sz w:val="24"/>
                <w:szCs w:val="24"/>
              </w:rPr>
              <w:t>1</w:t>
            </w:r>
            <w:r>
              <w:rPr>
                <w:rFonts w:eastAsia="宋体"/>
                <w:sz w:val="24"/>
                <w:szCs w:val="24"/>
              </w:rPr>
              <w:t>8日对项目</w:t>
            </w:r>
            <w:r>
              <w:rPr>
                <w:rFonts w:hint="eastAsia" w:eastAsia="宋体"/>
                <w:sz w:val="24"/>
                <w:szCs w:val="24"/>
              </w:rPr>
              <w:t>生活废水</w:t>
            </w:r>
            <w:r>
              <w:rPr>
                <w:rFonts w:eastAsia="宋体"/>
                <w:sz w:val="24"/>
                <w:szCs w:val="24"/>
              </w:rPr>
              <w:t>进行</w:t>
            </w:r>
            <w:r>
              <w:rPr>
                <w:rFonts w:hint="eastAsia" w:eastAsia="宋体"/>
                <w:sz w:val="24"/>
                <w:szCs w:val="24"/>
              </w:rPr>
              <w:t>补测、噪声进行复测，监测</w:t>
            </w:r>
            <w:r>
              <w:rPr>
                <w:rFonts w:eastAsia="宋体"/>
                <w:sz w:val="24"/>
                <w:szCs w:val="24"/>
              </w:rPr>
              <w:t>结果如下：</w:t>
            </w:r>
          </w:p>
          <w:p>
            <w:pPr>
              <w:pStyle w:val="45"/>
              <w:spacing w:after="0" w:line="400" w:lineRule="exact"/>
              <w:ind w:firstLine="240" w:firstLineChars="100"/>
              <w:rPr>
                <w:rFonts w:eastAsia="宋体"/>
                <w:sz w:val="24"/>
                <w:szCs w:val="24"/>
              </w:rPr>
            </w:pPr>
            <w:r>
              <w:rPr>
                <w:rFonts w:hint="eastAsia" w:eastAsia="宋体"/>
                <w:sz w:val="24"/>
                <w:szCs w:val="24"/>
              </w:rPr>
              <w:t>（1）化粪池废水收集池监测结果见表7-1。</w:t>
            </w:r>
          </w:p>
          <w:p>
            <w:pPr>
              <w:pStyle w:val="45"/>
              <w:spacing w:after="0" w:line="400" w:lineRule="exact"/>
              <w:ind w:firstLine="240" w:firstLineChars="100"/>
              <w:rPr>
                <w:rFonts w:eastAsia="宋体"/>
                <w:sz w:val="24"/>
                <w:szCs w:val="24"/>
              </w:rPr>
            </w:pPr>
            <w:r>
              <w:rPr>
                <w:rFonts w:hint="eastAsia" w:eastAsia="宋体"/>
                <w:sz w:val="24"/>
                <w:szCs w:val="24"/>
              </w:rPr>
              <w:t>（2）无组织排放废气监测结果见表7-2。</w:t>
            </w:r>
          </w:p>
          <w:p>
            <w:pPr>
              <w:pStyle w:val="45"/>
              <w:spacing w:after="0" w:line="400" w:lineRule="exact"/>
              <w:ind w:firstLine="240" w:firstLineChars="100"/>
              <w:rPr>
                <w:rFonts w:eastAsia="宋体"/>
                <w:b/>
                <w:bCs/>
                <w:sz w:val="24"/>
                <w:szCs w:val="24"/>
              </w:rPr>
            </w:pPr>
            <w:r>
              <w:rPr>
                <w:rFonts w:hint="eastAsia" w:eastAsia="宋体"/>
                <w:sz w:val="24"/>
                <w:szCs w:val="24"/>
              </w:rPr>
              <w:t>（3）厂界噪声测量结果见表7-3。</w:t>
            </w:r>
          </w:p>
          <w:p>
            <w:pPr>
              <w:spacing w:after="0" w:line="520" w:lineRule="exact"/>
              <w:jc w:val="center"/>
              <w:rPr>
                <w:rFonts w:ascii="宋体" w:hAnsi="宋体" w:eastAsia="宋体" w:cs="宋体"/>
                <w:b/>
                <w:bCs/>
                <w:sz w:val="24"/>
                <w:szCs w:val="24"/>
              </w:rPr>
            </w:pPr>
            <w:r>
              <w:rPr>
                <w:rFonts w:hint="eastAsia" w:ascii="宋体" w:hAnsi="宋体" w:eastAsia="宋体" w:cs="宋体"/>
                <w:b/>
                <w:bCs/>
                <w:sz w:val="24"/>
                <w:szCs w:val="24"/>
              </w:rPr>
              <w:t xml:space="preserve">                 表7-1</w:t>
            </w:r>
            <w:r>
              <w:rPr>
                <w:rFonts w:hint="eastAsia" w:eastAsia="宋体"/>
                <w:b/>
                <w:bCs/>
                <w:sz w:val="24"/>
                <w:szCs w:val="24"/>
              </w:rPr>
              <w:t>化粪池</w:t>
            </w:r>
            <w:r>
              <w:rPr>
                <w:rFonts w:hint="eastAsia" w:ascii="Times New Roman" w:hAnsi="Times New Roman" w:eastAsia="宋体"/>
                <w:b/>
                <w:bCs/>
                <w:sz w:val="24"/>
                <w:szCs w:val="24"/>
              </w:rPr>
              <w:t>废水收集池</w:t>
            </w:r>
            <w:r>
              <w:rPr>
                <w:rFonts w:hint="eastAsia" w:eastAsia="宋体"/>
                <w:b/>
                <w:bCs/>
                <w:sz w:val="24"/>
                <w:szCs w:val="24"/>
              </w:rPr>
              <w:t>监测</w:t>
            </w:r>
            <w:r>
              <w:rPr>
                <w:rFonts w:hint="eastAsia" w:ascii="Times New Roman" w:hAnsi="Times New Roman" w:eastAsia="宋体"/>
                <w:b/>
                <w:bCs/>
                <w:sz w:val="24"/>
                <w:szCs w:val="24"/>
              </w:rPr>
              <w:t>结果</w:t>
            </w:r>
            <w:r>
              <w:rPr>
                <w:rFonts w:ascii="Times New Roman" w:hAnsi="Times New Roman" w:eastAsia="宋体"/>
                <w:b/>
                <w:bCs/>
                <w:sz w:val="21"/>
                <w:szCs w:val="21"/>
              </w:rPr>
              <w:t xml:space="preserve">  </w:t>
            </w:r>
            <w:r>
              <w:rPr>
                <w:rFonts w:hint="eastAsia" w:ascii="Times New Roman" w:hAnsi="Times New Roman" w:eastAsia="宋体"/>
                <w:b/>
                <w:bCs/>
                <w:sz w:val="21"/>
                <w:szCs w:val="21"/>
              </w:rPr>
              <w:t xml:space="preserve">                      </w:t>
            </w:r>
            <w:r>
              <w:rPr>
                <w:rFonts w:ascii="Times New Roman" w:hAnsi="Times New Roman" w:eastAsia="宋体"/>
                <w:b/>
                <w:bCs/>
                <w:sz w:val="18"/>
                <w:szCs w:val="18"/>
              </w:rPr>
              <w:t>单位：mg/L（pH除外）</w:t>
            </w:r>
          </w:p>
          <w:tbl>
            <w:tblPr>
              <w:tblStyle w:val="18"/>
              <w:tblW w:w="97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771"/>
              <w:gridCol w:w="771"/>
              <w:gridCol w:w="771"/>
              <w:gridCol w:w="771"/>
              <w:gridCol w:w="771"/>
              <w:gridCol w:w="771"/>
              <w:gridCol w:w="771"/>
              <w:gridCol w:w="772"/>
              <w:gridCol w:w="971"/>
              <w:gridCol w:w="702"/>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1087" w:type="dxa"/>
                  <w:vMerge w:val="restart"/>
                </w:tcPr>
                <w:p>
                  <w:pPr>
                    <w:widowControl w:val="0"/>
                    <w:tabs>
                      <w:tab w:val="left" w:pos="2520"/>
                      <w:tab w:val="left" w:pos="2880"/>
                      <w:tab w:val="left" w:pos="3060"/>
                    </w:tabs>
                    <w:spacing w:after="0" w:line="240" w:lineRule="atLeast"/>
                    <w:jc w:val="left"/>
                    <w:rPr>
                      <w:rFonts w:ascii="Times New Roman" w:hAnsi="Times New Roman" w:eastAsia="宋体"/>
                      <w:b/>
                      <w:bCs/>
                      <w:spacing w:val="-20"/>
                      <w:sz w:val="18"/>
                      <w:szCs w:val="18"/>
                    </w:rPr>
                  </w:pPr>
                  <w:r>
                    <w:rPr>
                      <w:sz w:val="18"/>
                    </w:rPr>
                    <mc:AlternateContent>
                      <mc:Choice Requires="wps">
                        <w:drawing>
                          <wp:anchor distT="0" distB="0" distL="114300" distR="114300" simplePos="0" relativeHeight="256994304" behindDoc="0" locked="0" layoutInCell="1" allowOverlap="1">
                            <wp:simplePos x="0" y="0"/>
                            <wp:positionH relativeFrom="column">
                              <wp:posOffset>-76200</wp:posOffset>
                            </wp:positionH>
                            <wp:positionV relativeFrom="paragraph">
                              <wp:posOffset>-1905</wp:posOffset>
                            </wp:positionV>
                            <wp:extent cx="704850" cy="1581150"/>
                            <wp:effectExtent l="4445" t="1905" r="14605" b="17145"/>
                            <wp:wrapNone/>
                            <wp:docPr id="6" name="直接连接符 6"/>
                            <wp:cNvGraphicFramePr/>
                            <a:graphic xmlns:a="http://schemas.openxmlformats.org/drawingml/2006/main">
                              <a:graphicData uri="http://schemas.microsoft.com/office/word/2010/wordprocessingShape">
                                <wps:wsp>
                                  <wps:cNvCnPr/>
                                  <wps:spPr>
                                    <a:xfrm>
                                      <a:off x="694055" y="4462145"/>
                                      <a:ext cx="704850" cy="1581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pt;margin-top:-0.15pt;height:124.5pt;width:55.5pt;z-index:256994304;mso-width-relative:page;mso-height-relative:page;" filled="f" stroked="t" coordsize="21600,21600" o:gfxdata="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dBb0TXAAAA&#10;CAEAAA8AAAAAAAAAAQAgAAAAIgAAAGRycy9kb3ducmV2LnhtbFBLAQIUABQAAAAIAIdO4kDvf9Yi&#10;5QEAAJUDAAAOAAAAAAAAAAEAIAAAACYBAABkcnMvZTJvRG9jLnhtbFBLBQYAAAAABgAGAFkBAAB9&#10;BQAAAAA=&#10;">
                            <v:fill on="f" focussize="0,0"/>
                            <v:stroke color="#000000 [3200]" joinstyle="round"/>
                            <v:imagedata o:title=""/>
                            <o:lock v:ext="edit" aspectratio="f"/>
                          </v:line>
                        </w:pict>
                      </mc:Fallback>
                    </mc:AlternateContent>
                  </w:r>
                  <w:r>
                    <w:rPr>
                      <w:rFonts w:hint="eastAsia" w:ascii="Times New Roman" w:hAnsi="Times New Roman" w:eastAsia="宋体"/>
                      <w:b/>
                      <w:bCs/>
                      <w:spacing w:val="-20"/>
                      <w:sz w:val="18"/>
                      <w:szCs w:val="18"/>
                    </w:rPr>
                    <w:t>监测</w:t>
                  </w:r>
                </w:p>
                <w:p>
                  <w:pPr>
                    <w:widowControl w:val="0"/>
                    <w:tabs>
                      <w:tab w:val="left" w:pos="2520"/>
                      <w:tab w:val="left" w:pos="2880"/>
                      <w:tab w:val="left" w:pos="3060"/>
                    </w:tabs>
                    <w:spacing w:after="0" w:line="240" w:lineRule="atLeast"/>
                    <w:ind w:firstLine="281" w:firstLineChars="200"/>
                    <w:jc w:val="left"/>
                    <w:rPr>
                      <w:rFonts w:ascii="Times New Roman" w:hAnsi="Times New Roman" w:eastAsia="宋体"/>
                      <w:b/>
                      <w:bCs/>
                      <w:spacing w:val="-20"/>
                      <w:sz w:val="18"/>
                      <w:szCs w:val="18"/>
                    </w:rPr>
                  </w:pPr>
                  <w:r>
                    <w:rPr>
                      <w:rFonts w:ascii="Times New Roman" w:hAnsi="Times New Roman" w:eastAsia="宋体"/>
                      <w:b/>
                      <w:bCs/>
                      <w:spacing w:val="-20"/>
                      <w:sz w:val="18"/>
                      <w:szCs w:val="18"/>
                    </w:rPr>
                    <w:t>点位及</w:t>
                  </w:r>
                </w:p>
                <w:p>
                  <w:pPr>
                    <w:widowControl w:val="0"/>
                    <w:tabs>
                      <w:tab w:val="left" w:pos="2520"/>
                      <w:tab w:val="left" w:pos="2880"/>
                      <w:tab w:val="left" w:pos="3060"/>
                    </w:tabs>
                    <w:spacing w:after="156" w:line="240" w:lineRule="atLeast"/>
                    <w:ind w:firstLine="281" w:firstLineChars="200"/>
                    <w:jc w:val="left"/>
                    <w:rPr>
                      <w:rFonts w:ascii="Times New Roman" w:hAnsi="Times New Roman" w:eastAsia="宋体"/>
                      <w:b/>
                      <w:bCs/>
                      <w:spacing w:val="-20"/>
                      <w:sz w:val="18"/>
                      <w:szCs w:val="18"/>
                    </w:rPr>
                  </w:pPr>
                  <w:r>
                    <w:rPr>
                      <w:rFonts w:ascii="Times New Roman" w:hAnsi="Times New Roman" w:eastAsia="宋体"/>
                      <w:b/>
                      <w:bCs/>
                      <w:spacing w:val="-20"/>
                      <w:sz w:val="18"/>
                      <w:szCs w:val="18"/>
                    </w:rPr>
                    <w:t>时间</w:t>
                  </w:r>
                </w:p>
                <w:p>
                  <w:pPr>
                    <w:widowControl w:val="0"/>
                    <w:tabs>
                      <w:tab w:val="left" w:pos="2520"/>
                      <w:tab w:val="left" w:pos="2880"/>
                      <w:tab w:val="left" w:pos="3060"/>
                    </w:tabs>
                    <w:spacing w:after="156" w:line="240" w:lineRule="atLeast"/>
                    <w:jc w:val="left"/>
                    <w:rPr>
                      <w:rFonts w:ascii="Times New Roman" w:hAnsi="Times New Roman" w:eastAsia="宋体"/>
                      <w:b/>
                      <w:bCs/>
                      <w:spacing w:val="-20"/>
                      <w:sz w:val="18"/>
                      <w:szCs w:val="18"/>
                    </w:rPr>
                  </w:pPr>
                </w:p>
                <w:p>
                  <w:pPr>
                    <w:widowControl w:val="0"/>
                    <w:tabs>
                      <w:tab w:val="left" w:pos="2520"/>
                      <w:tab w:val="left" w:pos="2880"/>
                      <w:tab w:val="left" w:pos="3060"/>
                    </w:tabs>
                    <w:spacing w:after="156" w:line="240" w:lineRule="atLeast"/>
                    <w:jc w:val="left"/>
                    <w:rPr>
                      <w:rFonts w:ascii="Times New Roman" w:hAnsi="Times New Roman" w:eastAsia="宋体"/>
                      <w:b/>
                      <w:bCs/>
                      <w:spacing w:val="-20"/>
                      <w:sz w:val="18"/>
                      <w:szCs w:val="18"/>
                    </w:rPr>
                  </w:pPr>
                </w:p>
                <w:p>
                  <w:pPr>
                    <w:widowControl w:val="0"/>
                    <w:tabs>
                      <w:tab w:val="left" w:pos="2520"/>
                      <w:tab w:val="left" w:pos="2880"/>
                      <w:tab w:val="left" w:pos="3060"/>
                    </w:tabs>
                    <w:spacing w:after="0" w:line="240" w:lineRule="atLeast"/>
                    <w:jc w:val="left"/>
                    <w:rPr>
                      <w:rFonts w:ascii="Times New Roman" w:hAnsi="Times New Roman" w:eastAsia="宋体"/>
                      <w:b/>
                      <w:bCs/>
                      <w:spacing w:val="-20"/>
                      <w:sz w:val="18"/>
                      <w:szCs w:val="18"/>
                    </w:rPr>
                  </w:pPr>
                  <w:r>
                    <w:rPr>
                      <w:rFonts w:hint="eastAsia" w:ascii="Times New Roman" w:hAnsi="Times New Roman" w:eastAsia="宋体"/>
                      <w:b/>
                      <w:bCs/>
                      <w:spacing w:val="-20"/>
                      <w:sz w:val="18"/>
                      <w:szCs w:val="18"/>
                    </w:rPr>
                    <w:t>监测</w:t>
                  </w:r>
                </w:p>
                <w:p>
                  <w:pPr>
                    <w:widowControl w:val="0"/>
                    <w:tabs>
                      <w:tab w:val="left" w:pos="2520"/>
                      <w:tab w:val="left" w:pos="2880"/>
                      <w:tab w:val="left" w:pos="3060"/>
                    </w:tabs>
                    <w:spacing w:after="0" w:line="240" w:lineRule="atLeast"/>
                    <w:jc w:val="left"/>
                    <w:rPr>
                      <w:rFonts w:ascii="Times New Roman" w:hAnsi="Times New Roman" w:eastAsia="宋体"/>
                      <w:b/>
                      <w:bCs/>
                      <w:spacing w:val="-20"/>
                      <w:sz w:val="18"/>
                      <w:szCs w:val="18"/>
                    </w:rPr>
                  </w:pPr>
                  <w:r>
                    <w:rPr>
                      <w:rFonts w:ascii="Times New Roman" w:hAnsi="Times New Roman" w:eastAsia="宋体"/>
                      <w:b/>
                      <w:bCs/>
                      <w:spacing w:val="-20"/>
                      <w:sz w:val="18"/>
                      <w:szCs w:val="18"/>
                    </w:rPr>
                    <w:t>指标</w:t>
                  </w:r>
                </w:p>
                <w:p>
                  <w:pPr>
                    <w:widowControl w:val="0"/>
                    <w:tabs>
                      <w:tab w:val="left" w:pos="2520"/>
                      <w:tab w:val="left" w:pos="2880"/>
                      <w:tab w:val="left" w:pos="3060"/>
                    </w:tabs>
                    <w:spacing w:after="156" w:line="240" w:lineRule="atLeast"/>
                    <w:jc w:val="left"/>
                    <w:rPr>
                      <w:rFonts w:ascii="Times New Roman" w:hAnsi="Times New Roman" w:eastAsia="宋体"/>
                      <w:b/>
                      <w:bCs/>
                      <w:spacing w:val="-20"/>
                      <w:sz w:val="18"/>
                      <w:szCs w:val="18"/>
                    </w:rPr>
                  </w:pPr>
                </w:p>
                <w:p>
                  <w:pPr>
                    <w:widowControl w:val="0"/>
                    <w:tabs>
                      <w:tab w:val="left" w:pos="2520"/>
                      <w:tab w:val="left" w:pos="2880"/>
                      <w:tab w:val="left" w:pos="3060"/>
                    </w:tabs>
                    <w:spacing w:after="0" w:line="240" w:lineRule="atLeast"/>
                    <w:jc w:val="left"/>
                    <w:rPr>
                      <w:rFonts w:ascii="Times New Roman" w:hAnsi="Times New Roman"/>
                      <w:spacing w:val="-20"/>
                      <w:sz w:val="18"/>
                      <w:szCs w:val="18"/>
                    </w:rPr>
                  </w:pPr>
                </w:p>
              </w:tc>
              <w:tc>
                <w:tcPr>
                  <w:tcW w:w="7140" w:type="dxa"/>
                  <w:gridSpan w:val="9"/>
                  <w:vAlign w:val="center"/>
                </w:tcPr>
                <w:p>
                  <w:pPr>
                    <w:widowControl w:val="0"/>
                    <w:spacing w:line="240" w:lineRule="atLeast"/>
                    <w:jc w:val="center"/>
                    <w:rPr>
                      <w:rFonts w:ascii="Times New Roman" w:hAnsi="Times New Roman" w:eastAsia="宋体"/>
                      <w:spacing w:val="-20"/>
                      <w:sz w:val="18"/>
                      <w:szCs w:val="18"/>
                    </w:rPr>
                  </w:pPr>
                  <w:r>
                    <w:rPr>
                      <w:rFonts w:hint="eastAsia" w:ascii="Times New Roman" w:hAnsi="Times New Roman" w:eastAsia="宋体"/>
                      <w:spacing w:val="-20"/>
                      <w:kern w:val="2"/>
                      <w:sz w:val="21"/>
                      <w:szCs w:val="21"/>
                    </w:rPr>
                    <w:t>化粪池废水收集池</w:t>
                  </w:r>
                </w:p>
              </w:tc>
              <w:tc>
                <w:tcPr>
                  <w:tcW w:w="1499" w:type="dxa"/>
                  <w:gridSpan w:val="2"/>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8"/>
                      <w:kern w:val="2"/>
                      <w:sz w:val="21"/>
                      <w:szCs w:val="21"/>
                    </w:rPr>
                    <w:t>《污水综合排放标准》（GB8978-1996）三级排放标准限值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87" w:type="dxa"/>
                  <w:vMerge w:val="continue"/>
                </w:tcPr>
                <w:p>
                  <w:pPr>
                    <w:pStyle w:val="3"/>
                    <w:widowControl w:val="0"/>
                    <w:ind w:firstLine="160"/>
                    <w:jc w:val="both"/>
                    <w:rPr>
                      <w:rFonts w:ascii="Times New Roman" w:hAnsi="Times New Roman"/>
                      <w:spacing w:val="-20"/>
                      <w:sz w:val="18"/>
                      <w:szCs w:val="18"/>
                    </w:rPr>
                  </w:pPr>
                </w:p>
              </w:tc>
              <w:tc>
                <w:tcPr>
                  <w:tcW w:w="3084" w:type="dxa"/>
                  <w:gridSpan w:val="4"/>
                  <w:vAlign w:val="center"/>
                </w:tcPr>
                <w:p>
                  <w:pPr>
                    <w:widowControl w:val="0"/>
                    <w:spacing w:after="0" w:line="240" w:lineRule="atLeast"/>
                    <w:jc w:val="center"/>
                    <w:rPr>
                      <w:rFonts w:ascii="Times New Roman" w:hAnsi="Times New Roman"/>
                      <w:spacing w:val="-20"/>
                      <w:sz w:val="18"/>
                      <w:szCs w:val="18"/>
                    </w:rPr>
                  </w:pPr>
                  <w:r>
                    <w:rPr>
                      <w:rFonts w:hint="eastAsia" w:ascii="Times New Roman" w:hAnsi="Times New Roman" w:eastAsia="宋体"/>
                      <w:spacing w:val="-20"/>
                      <w:kern w:val="2"/>
                      <w:sz w:val="21"/>
                      <w:szCs w:val="21"/>
                    </w:rPr>
                    <w:t>9</w:t>
                  </w:r>
                  <w:r>
                    <w:rPr>
                      <w:rFonts w:ascii="Times New Roman" w:hAnsi="Times New Roman" w:eastAsia="宋体"/>
                      <w:spacing w:val="-20"/>
                      <w:kern w:val="2"/>
                      <w:sz w:val="21"/>
                      <w:szCs w:val="21"/>
                    </w:rPr>
                    <w:t>月17日</w:t>
                  </w:r>
                </w:p>
              </w:tc>
              <w:tc>
                <w:tcPr>
                  <w:tcW w:w="3085" w:type="dxa"/>
                  <w:gridSpan w:val="4"/>
                  <w:vAlign w:val="center"/>
                </w:tcPr>
                <w:p>
                  <w:pPr>
                    <w:widowControl w:val="0"/>
                    <w:spacing w:after="0" w:line="240" w:lineRule="atLeast"/>
                    <w:jc w:val="center"/>
                    <w:rPr>
                      <w:rFonts w:ascii="Times New Roman" w:hAnsi="Times New Roman"/>
                      <w:spacing w:val="-20"/>
                    </w:rPr>
                  </w:pPr>
                  <w:r>
                    <w:rPr>
                      <w:rFonts w:hint="eastAsia" w:ascii="Times New Roman" w:hAnsi="Times New Roman" w:eastAsia="宋体"/>
                      <w:spacing w:val="-20"/>
                      <w:kern w:val="2"/>
                      <w:sz w:val="21"/>
                      <w:szCs w:val="21"/>
                    </w:rPr>
                    <w:t>9</w:t>
                  </w:r>
                  <w:r>
                    <w:rPr>
                      <w:rFonts w:ascii="Times New Roman" w:hAnsi="Times New Roman" w:eastAsia="宋体"/>
                      <w:spacing w:val="-20"/>
                      <w:kern w:val="2"/>
                      <w:sz w:val="21"/>
                      <w:szCs w:val="21"/>
                    </w:rPr>
                    <w:t>月18日</w:t>
                  </w:r>
                </w:p>
              </w:tc>
              <w:tc>
                <w:tcPr>
                  <w:tcW w:w="971" w:type="dxa"/>
                  <w:vMerge w:val="restart"/>
                  <w:vAlign w:val="center"/>
                </w:tcPr>
                <w:p>
                  <w:pPr>
                    <w:widowControl w:val="0"/>
                    <w:spacing w:after="0" w:line="240" w:lineRule="atLeast"/>
                    <w:jc w:val="center"/>
                    <w:rPr>
                      <w:rFonts w:ascii="Times New Roman" w:hAnsi="Times New Roman" w:eastAsia="宋体"/>
                      <w:spacing w:val="-20"/>
                      <w:kern w:val="2"/>
                      <w:sz w:val="21"/>
                      <w:szCs w:val="21"/>
                    </w:rPr>
                  </w:pPr>
                  <w:r>
                    <w:rPr>
                      <w:rFonts w:ascii="Times New Roman" w:hAnsi="Times New Roman" w:eastAsia="宋体"/>
                      <w:spacing w:val="-20"/>
                      <w:kern w:val="2"/>
                      <w:sz w:val="21"/>
                      <w:szCs w:val="21"/>
                    </w:rPr>
                    <w:t>二日</w:t>
                  </w:r>
                </w:p>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均值</w:t>
                  </w:r>
                </w:p>
              </w:tc>
              <w:tc>
                <w:tcPr>
                  <w:tcW w:w="702" w:type="dxa"/>
                  <w:vMerge w:val="restart"/>
                  <w:vAlign w:val="center"/>
                </w:tcPr>
                <w:p>
                  <w:pPr>
                    <w:widowControl w:val="0"/>
                    <w:spacing w:after="0" w:line="240" w:lineRule="atLeast"/>
                    <w:jc w:val="center"/>
                    <w:rPr>
                      <w:rFonts w:ascii="Times New Roman" w:hAnsi="Times New Roman" w:eastAsia="宋体"/>
                      <w:spacing w:val="-20"/>
                      <w:kern w:val="2"/>
                      <w:sz w:val="21"/>
                      <w:szCs w:val="21"/>
                    </w:rPr>
                  </w:pPr>
                  <w:r>
                    <w:rPr>
                      <w:rFonts w:ascii="Times New Roman" w:hAnsi="Times New Roman" w:eastAsia="宋体"/>
                      <w:spacing w:val="-20"/>
                      <w:kern w:val="2"/>
                      <w:sz w:val="21"/>
                      <w:szCs w:val="21"/>
                    </w:rPr>
                    <w:t>标准</w:t>
                  </w:r>
                </w:p>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限值</w:t>
                  </w:r>
                </w:p>
              </w:tc>
              <w:tc>
                <w:tcPr>
                  <w:tcW w:w="797" w:type="dxa"/>
                  <w:vMerge w:val="restart"/>
                  <w:vAlign w:val="center"/>
                </w:tcPr>
                <w:p>
                  <w:pPr>
                    <w:widowControl w:val="0"/>
                    <w:spacing w:after="0" w:line="240" w:lineRule="atLeast"/>
                    <w:jc w:val="center"/>
                    <w:rPr>
                      <w:rFonts w:ascii="Times New Roman" w:hAnsi="Times New Roman" w:eastAsia="宋体"/>
                      <w:spacing w:val="-20"/>
                      <w:kern w:val="2"/>
                      <w:sz w:val="21"/>
                      <w:szCs w:val="21"/>
                    </w:rPr>
                  </w:pPr>
                  <w:r>
                    <w:rPr>
                      <w:rFonts w:ascii="Times New Roman" w:hAnsi="Times New Roman" w:eastAsia="宋体"/>
                      <w:spacing w:val="-20"/>
                      <w:kern w:val="2"/>
                      <w:sz w:val="21"/>
                      <w:szCs w:val="21"/>
                    </w:rPr>
                    <w:t>达标</w:t>
                  </w:r>
                </w:p>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exact"/>
                <w:jc w:val="center"/>
              </w:trPr>
              <w:tc>
                <w:tcPr>
                  <w:tcW w:w="1087" w:type="dxa"/>
                  <w:vMerge w:val="continue"/>
                </w:tcPr>
                <w:p>
                  <w:pPr>
                    <w:pStyle w:val="3"/>
                    <w:widowControl w:val="0"/>
                    <w:ind w:firstLine="160"/>
                    <w:jc w:val="both"/>
                    <w:rPr>
                      <w:rFonts w:ascii="Times New Roman" w:hAnsi="Times New Roman"/>
                      <w:spacing w:val="-20"/>
                      <w:sz w:val="18"/>
                      <w:szCs w:val="18"/>
                    </w:rPr>
                  </w:pP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1</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2</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3</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4</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1</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2</w:t>
                  </w:r>
                </w:p>
              </w:tc>
              <w:tc>
                <w:tcPr>
                  <w:tcW w:w="771"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3</w:t>
                  </w:r>
                </w:p>
              </w:tc>
              <w:tc>
                <w:tcPr>
                  <w:tcW w:w="772" w:type="dxa"/>
                  <w:vAlign w:val="center"/>
                </w:tcPr>
                <w:p>
                  <w:pPr>
                    <w:widowControl w:val="0"/>
                    <w:spacing w:after="0" w:line="240" w:lineRule="atLeast"/>
                    <w:jc w:val="center"/>
                    <w:rPr>
                      <w:rFonts w:ascii="Times New Roman" w:hAnsi="Times New Roman"/>
                      <w:spacing w:val="-20"/>
                      <w:sz w:val="18"/>
                      <w:szCs w:val="18"/>
                    </w:rPr>
                  </w:pPr>
                  <w:r>
                    <w:rPr>
                      <w:rFonts w:ascii="Times New Roman" w:hAnsi="Times New Roman" w:eastAsia="宋体"/>
                      <w:spacing w:val="-20"/>
                      <w:kern w:val="2"/>
                      <w:sz w:val="21"/>
                      <w:szCs w:val="21"/>
                    </w:rPr>
                    <w:t>4</w:t>
                  </w:r>
                </w:p>
              </w:tc>
              <w:tc>
                <w:tcPr>
                  <w:tcW w:w="971" w:type="dxa"/>
                  <w:vMerge w:val="continue"/>
                  <w:vAlign w:val="center"/>
                </w:tcPr>
                <w:p>
                  <w:pPr>
                    <w:widowControl w:val="0"/>
                    <w:spacing w:after="0" w:line="240" w:lineRule="atLeast"/>
                    <w:jc w:val="center"/>
                    <w:rPr>
                      <w:rFonts w:ascii="Times New Roman" w:hAnsi="Times New Roman"/>
                      <w:spacing w:val="-20"/>
                      <w:sz w:val="18"/>
                      <w:szCs w:val="18"/>
                    </w:rPr>
                  </w:pPr>
                </w:p>
              </w:tc>
              <w:tc>
                <w:tcPr>
                  <w:tcW w:w="702" w:type="dxa"/>
                  <w:vMerge w:val="continue"/>
                </w:tcPr>
                <w:p>
                  <w:pPr>
                    <w:pStyle w:val="3"/>
                    <w:widowControl w:val="0"/>
                    <w:ind w:firstLine="160"/>
                    <w:jc w:val="both"/>
                    <w:rPr>
                      <w:rFonts w:ascii="Times New Roman" w:hAnsi="Times New Roman"/>
                      <w:spacing w:val="-20"/>
                      <w:sz w:val="18"/>
                      <w:szCs w:val="18"/>
                    </w:rPr>
                  </w:pPr>
                </w:p>
              </w:tc>
              <w:tc>
                <w:tcPr>
                  <w:tcW w:w="797" w:type="dxa"/>
                  <w:vMerge w:val="continue"/>
                </w:tcPr>
                <w:p>
                  <w:pPr>
                    <w:pStyle w:val="3"/>
                    <w:widowControl w:val="0"/>
                    <w:ind w:firstLine="160"/>
                    <w:jc w:val="both"/>
                    <w:rPr>
                      <w:rFonts w:ascii="Times New Roman" w:hAnsi="Times New Roman"/>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exact"/>
                <w:jc w:val="center"/>
              </w:trPr>
              <w:tc>
                <w:tcPr>
                  <w:tcW w:w="1087" w:type="dxa"/>
                  <w:vAlign w:val="center"/>
                </w:tcPr>
                <w:p>
                  <w:pPr>
                    <w:widowControl w:val="0"/>
                    <w:spacing w:after="0" w:line="240" w:lineRule="atLeast"/>
                    <w:jc w:val="center"/>
                    <w:rPr>
                      <w:rFonts w:ascii="Times New Roman" w:hAnsi="Times New Roman" w:eastAsia="宋体"/>
                      <w:spacing w:val="-20"/>
                      <w:sz w:val="18"/>
                      <w:szCs w:val="18"/>
                    </w:rPr>
                  </w:pPr>
                  <w:r>
                    <w:rPr>
                      <w:rFonts w:ascii="Times New Roman" w:hAnsi="Times New Roman" w:eastAsia="宋体"/>
                      <w:spacing w:val="-20"/>
                      <w:sz w:val="21"/>
                      <w:szCs w:val="21"/>
                    </w:rPr>
                    <w:t>pH</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8.20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8.08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8.08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8.09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8.12</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8.06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8.09</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8.08</w:t>
                  </w:r>
                </w:p>
              </w:tc>
              <w:tc>
                <w:tcPr>
                  <w:tcW w:w="9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8.06</w:t>
                  </w:r>
                  <w:r>
                    <w:rPr>
                      <w:rFonts w:ascii="Times New Roman" w:hAnsi="Times New Roman" w:eastAsia="宋体"/>
                      <w:spacing w:val="-20"/>
                      <w:sz w:val="21"/>
                      <w:szCs w:val="21"/>
                    </w:rPr>
                    <w:t>~</w:t>
                  </w:r>
                  <w:r>
                    <w:rPr>
                      <w:rFonts w:hint="eastAsia" w:ascii="Times New Roman" w:hAnsi="Times New Roman" w:eastAsia="宋体"/>
                      <w:spacing w:val="-20"/>
                      <w:sz w:val="21"/>
                      <w:szCs w:val="21"/>
                    </w:rPr>
                    <w:t>8.20</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ascii="Times New Roman" w:hAnsi="Times New Roman" w:eastAsia="宋体"/>
                      <w:spacing w:val="-20"/>
                      <w:kern w:val="2"/>
                      <w:sz w:val="21"/>
                      <w:szCs w:val="21"/>
                    </w:rPr>
                    <w:t>6-9</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悬浮物</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35</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36</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31</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35</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32</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34</w:t>
                  </w:r>
                </w:p>
              </w:tc>
              <w:tc>
                <w:tcPr>
                  <w:tcW w:w="971"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35</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400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化学需氧量</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127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125</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138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132</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122</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115</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120</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113</w:t>
                  </w:r>
                </w:p>
              </w:tc>
              <w:tc>
                <w:tcPr>
                  <w:tcW w:w="971"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124</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500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五日生化需氧量</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27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32</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31</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29</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28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35</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36</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32</w:t>
                  </w:r>
                </w:p>
              </w:tc>
              <w:tc>
                <w:tcPr>
                  <w:tcW w:w="971"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31</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300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ascii="Times New Roman" w:hAnsi="Times New Roman" w:eastAsia="宋体"/>
                      <w:spacing w:val="-23"/>
                      <w:sz w:val="18"/>
                      <w:szCs w:val="18"/>
                    </w:rPr>
                    <w:t>动植物油</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1.81</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2.11</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1.78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2.27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1.52</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0.54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1.58</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1.52</w:t>
                  </w:r>
                </w:p>
              </w:tc>
              <w:tc>
                <w:tcPr>
                  <w:tcW w:w="971"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1.64</w:t>
                  </w:r>
                </w:p>
              </w:tc>
              <w:tc>
                <w:tcPr>
                  <w:tcW w:w="702"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100</w:t>
                  </w:r>
                </w:p>
              </w:tc>
              <w:tc>
                <w:tcPr>
                  <w:tcW w:w="797" w:type="dxa"/>
                  <w:vAlign w:val="center"/>
                </w:tcPr>
                <w:p>
                  <w:pPr>
                    <w:widowControl w:val="0"/>
                    <w:spacing w:after="0" w:line="200" w:lineRule="atLeast"/>
                    <w:jc w:val="center"/>
                    <w:rPr>
                      <w:rFonts w:ascii="Times New Roman" w:hAnsi="Times New Roman" w:eastAsia="宋体"/>
                      <w:spacing w:val="-20"/>
                      <w:sz w:val="18"/>
                      <w:szCs w:val="18"/>
                    </w:rPr>
                  </w:pPr>
                  <w:r>
                    <w:rPr>
                      <w:rFonts w:ascii="Times New Roman" w:hAnsi="Times New Roman" w:eastAsia="宋体"/>
                      <w:spacing w:val="-20"/>
                      <w:kern w:val="2"/>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exact"/>
                <w:jc w:val="center"/>
              </w:trPr>
              <w:tc>
                <w:tcPr>
                  <w:tcW w:w="1087" w:type="dxa"/>
                  <w:vAlign w:val="center"/>
                </w:tcPr>
                <w:p>
                  <w:pPr>
                    <w:widowControl w:val="0"/>
                    <w:spacing w:after="0" w:line="240" w:lineRule="atLeast"/>
                    <w:jc w:val="center"/>
                    <w:rPr>
                      <w:rFonts w:ascii="Times New Roman" w:hAnsi="Times New Roman" w:eastAsia="宋体"/>
                      <w:spacing w:val="-23"/>
                      <w:sz w:val="18"/>
                      <w:szCs w:val="18"/>
                    </w:rPr>
                  </w:pPr>
                  <w:r>
                    <w:rPr>
                      <w:rFonts w:hint="eastAsia" w:ascii="Times New Roman" w:hAnsi="Times New Roman" w:eastAsia="宋体"/>
                      <w:spacing w:val="-23"/>
                      <w:sz w:val="18"/>
                      <w:szCs w:val="18"/>
                    </w:rPr>
                    <w:t>氨氮</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31.1</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30.4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30.4</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32.7</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32.0</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30.8</w:t>
                  </w:r>
                </w:p>
              </w:tc>
              <w:tc>
                <w:tcPr>
                  <w:tcW w:w="771"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31.6</w:t>
                  </w:r>
                </w:p>
              </w:tc>
              <w:tc>
                <w:tcPr>
                  <w:tcW w:w="772" w:type="dxa"/>
                  <w:vAlign w:val="center"/>
                </w:tcPr>
                <w:p>
                  <w:pPr>
                    <w:widowControl w:val="0"/>
                    <w:spacing w:after="0" w:line="200" w:lineRule="atLeast"/>
                    <w:jc w:val="center"/>
                    <w:rPr>
                      <w:rFonts w:ascii="Times New Roman" w:hAnsi="Times New Roman" w:eastAsia="宋体"/>
                      <w:spacing w:val="-20"/>
                      <w:sz w:val="21"/>
                      <w:szCs w:val="21"/>
                    </w:rPr>
                  </w:pPr>
                  <w:r>
                    <w:rPr>
                      <w:rFonts w:hint="eastAsia" w:ascii="Times New Roman" w:hAnsi="Times New Roman" w:eastAsia="宋体"/>
                      <w:spacing w:val="-20"/>
                      <w:sz w:val="21"/>
                      <w:szCs w:val="21"/>
                    </w:rPr>
                    <w:t>29.8</w:t>
                  </w:r>
                </w:p>
              </w:tc>
              <w:tc>
                <w:tcPr>
                  <w:tcW w:w="971" w:type="dxa"/>
                  <w:vAlign w:val="center"/>
                </w:tcPr>
                <w:p>
                  <w:pPr>
                    <w:widowControl/>
                    <w:spacing w:after="0"/>
                    <w:jc w:val="center"/>
                    <w:textAlignment w:val="center"/>
                    <w:rPr>
                      <w:rFonts w:ascii="Times New Roman" w:hAnsi="Times New Roman" w:eastAsia="宋体"/>
                      <w:spacing w:val="-20"/>
                      <w:sz w:val="21"/>
                      <w:szCs w:val="21"/>
                    </w:rPr>
                  </w:pPr>
                  <w:r>
                    <w:rPr>
                      <w:rFonts w:ascii="Times New Roman" w:hAnsi="Times New Roman" w:eastAsia="宋体"/>
                      <w:color w:val="000000"/>
                      <w:sz w:val="21"/>
                      <w:szCs w:val="21"/>
                      <w:lang w:bidi="ar"/>
                    </w:rPr>
                    <w:t>31.1</w:t>
                  </w:r>
                </w:p>
              </w:tc>
              <w:tc>
                <w:tcPr>
                  <w:tcW w:w="702" w:type="dxa"/>
                  <w:vAlign w:val="center"/>
                </w:tcPr>
                <w:p>
                  <w:pPr>
                    <w:widowControl w:val="0"/>
                    <w:spacing w:after="0" w:line="200" w:lineRule="atLeast"/>
                    <w:jc w:val="center"/>
                    <w:rPr>
                      <w:rFonts w:ascii="Times New Roman" w:hAnsi="Times New Roman" w:eastAsia="宋体"/>
                      <w:spacing w:val="-20"/>
                      <w:kern w:val="2"/>
                      <w:sz w:val="21"/>
                      <w:szCs w:val="21"/>
                    </w:rPr>
                  </w:pPr>
                  <w:r>
                    <w:rPr>
                      <w:rFonts w:hint="eastAsia" w:ascii="Times New Roman" w:hAnsi="Times New Roman" w:eastAsia="宋体"/>
                      <w:spacing w:val="-20"/>
                      <w:kern w:val="2"/>
                      <w:sz w:val="21"/>
                      <w:szCs w:val="21"/>
                    </w:rPr>
                    <w:t>——</w:t>
                  </w:r>
                </w:p>
              </w:tc>
              <w:tc>
                <w:tcPr>
                  <w:tcW w:w="797" w:type="dxa"/>
                  <w:vAlign w:val="center"/>
                </w:tcPr>
                <w:p>
                  <w:pPr>
                    <w:widowControl w:val="0"/>
                    <w:spacing w:after="0" w:line="200" w:lineRule="atLeast"/>
                    <w:jc w:val="center"/>
                    <w:rPr>
                      <w:rFonts w:ascii="Times New Roman" w:hAnsi="Times New Roman" w:eastAsia="宋体"/>
                      <w:spacing w:val="-20"/>
                      <w:kern w:val="2"/>
                      <w:sz w:val="18"/>
                      <w:szCs w:val="18"/>
                    </w:rPr>
                  </w:pPr>
                  <w:r>
                    <w:rPr>
                      <w:rFonts w:ascii="Times New Roman" w:hAnsi="Times New Roman" w:eastAsia="宋体"/>
                      <w:spacing w:val="-20"/>
                      <w:kern w:val="2"/>
                      <w:sz w:val="18"/>
                      <w:szCs w:val="18"/>
                    </w:rPr>
                    <w:t>达标</w:t>
                  </w:r>
                </w:p>
              </w:tc>
            </w:tr>
          </w:tbl>
          <w:p>
            <w:pPr>
              <w:spacing w:after="0" w:line="520" w:lineRule="exact"/>
              <w:ind w:firstLine="720" w:firstLineChars="300"/>
              <w:rPr>
                <w:rFonts w:ascii="宋体" w:hAnsi="宋体" w:eastAsia="宋体" w:cs="宋体"/>
                <w:sz w:val="24"/>
                <w:szCs w:val="24"/>
              </w:rPr>
            </w:pPr>
            <w:r>
              <w:rPr>
                <w:rFonts w:ascii="Times New Roman" w:hAnsi="Times New Roman" w:eastAsia="宋体"/>
                <w:sz w:val="24"/>
                <w:szCs w:val="24"/>
              </w:rPr>
              <w:t>由表7-</w:t>
            </w:r>
            <w:r>
              <w:rPr>
                <w:rFonts w:hint="eastAsia" w:ascii="Times New Roman" w:hAnsi="Times New Roman" w:eastAsia="宋体"/>
                <w:sz w:val="24"/>
                <w:szCs w:val="24"/>
              </w:rPr>
              <w:t>1</w:t>
            </w:r>
            <w:r>
              <w:rPr>
                <w:rFonts w:hint="eastAsia" w:eastAsia="宋体"/>
                <w:sz w:val="24"/>
                <w:szCs w:val="24"/>
              </w:rPr>
              <w:t>监测</w:t>
            </w:r>
            <w:r>
              <w:rPr>
                <w:rFonts w:ascii="Times New Roman" w:hAnsi="Times New Roman" w:eastAsia="宋体"/>
                <w:sz w:val="24"/>
                <w:szCs w:val="24"/>
              </w:rPr>
              <w:t>结果显示，</w:t>
            </w:r>
            <w:r>
              <w:rPr>
                <w:rFonts w:hint="eastAsia" w:ascii="Times New Roman" w:hAnsi="Times New Roman" w:eastAsia="宋体"/>
                <w:sz w:val="24"/>
                <w:szCs w:val="24"/>
              </w:rPr>
              <w:t>化粪池废水收集池</w:t>
            </w:r>
            <w:r>
              <w:rPr>
                <w:rFonts w:ascii="Times New Roman" w:hAnsi="Times New Roman" w:eastAsia="宋体"/>
                <w:sz w:val="24"/>
                <w:szCs w:val="24"/>
              </w:rPr>
              <w:t>各项指标均满足</w:t>
            </w:r>
            <w:r>
              <w:rPr>
                <w:rFonts w:hint="eastAsia" w:ascii="Times New Roman" w:hAnsi="Times New Roman" w:eastAsia="宋体"/>
                <w:sz w:val="24"/>
                <w:szCs w:val="24"/>
              </w:rPr>
              <w:t>《</w:t>
            </w:r>
            <w:r>
              <w:rPr>
                <w:rFonts w:ascii="Times New Roman" w:hAnsi="Times New Roman" w:eastAsia="宋体"/>
                <w:sz w:val="24"/>
                <w:szCs w:val="24"/>
              </w:rPr>
              <w:t>污水综合排放标准》（GB8978-1996）三级排放标准限值要求。</w:t>
            </w:r>
          </w:p>
          <w:p>
            <w:pPr>
              <w:spacing w:after="0" w:line="520" w:lineRule="exact"/>
              <w:jc w:val="center"/>
              <w:rPr>
                <w:rFonts w:ascii="宋体" w:hAnsi="宋体" w:eastAsia="宋体" w:cs="宋体"/>
                <w:sz w:val="24"/>
                <w:szCs w:val="24"/>
              </w:rPr>
            </w:pPr>
          </w:p>
          <w:p>
            <w:pPr>
              <w:pStyle w:val="2"/>
              <w:ind w:firstLine="0" w:firstLineChars="0"/>
            </w:pPr>
          </w:p>
          <w:p>
            <w:pPr>
              <w:spacing w:after="0" w:line="520" w:lineRule="exact"/>
              <w:jc w:val="center"/>
              <w:rPr>
                <w:rFonts w:ascii="宋体" w:hAnsi="宋体" w:eastAsia="宋体" w:cs="宋体"/>
                <w:b/>
                <w:bCs/>
                <w:sz w:val="24"/>
                <w:szCs w:val="24"/>
              </w:rPr>
            </w:pPr>
          </w:p>
          <w:p>
            <w:pPr>
              <w:spacing w:before="120" w:beforeLines="50" w:after="0"/>
              <w:jc w:val="center"/>
              <w:rPr>
                <w:rFonts w:ascii="宋体" w:hAnsi="宋体" w:eastAsia="宋体" w:cs="宋体"/>
                <w:b/>
                <w:bCs/>
                <w:sz w:val="18"/>
                <w:szCs w:val="18"/>
              </w:rPr>
            </w:pPr>
            <w:r>
              <w:rPr>
                <w:rFonts w:hint="eastAsia" w:ascii="宋体" w:hAnsi="宋体" w:eastAsia="宋体" w:cs="宋体"/>
                <w:b/>
                <w:bCs/>
                <w:sz w:val="24"/>
                <w:szCs w:val="24"/>
              </w:rPr>
              <w:t xml:space="preserve">                7-2无组织排放废气监测结果                 </w:t>
            </w:r>
            <w:r>
              <w:rPr>
                <w:rFonts w:hint="eastAsia" w:ascii="宋体" w:hAnsi="宋体" w:eastAsia="宋体" w:cs="宋体"/>
                <w:b/>
                <w:bCs/>
                <w:sz w:val="18"/>
                <w:szCs w:val="18"/>
              </w:rPr>
              <w:t>单位：</w:t>
            </w:r>
            <w:r>
              <w:rPr>
                <w:rFonts w:ascii="Times New Roman" w:hAnsi="Times New Roman" w:eastAsia="宋体"/>
                <w:b/>
                <w:bCs/>
                <w:sz w:val="18"/>
                <w:szCs w:val="18"/>
              </w:rPr>
              <w:t>mg/m³</w:t>
            </w:r>
          </w:p>
          <w:tbl>
            <w:tblPr>
              <w:tblStyle w:val="18"/>
              <w:tblpPr w:leftFromText="180" w:rightFromText="180" w:vertAnchor="text" w:horzAnchor="page" w:tblpXSpec="center" w:tblpY="61"/>
              <w:tblOverlap w:val="never"/>
              <w:tblW w:w="9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988"/>
              <w:gridCol w:w="1737"/>
              <w:gridCol w:w="1323"/>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exact"/>
                <w:jc w:val="center"/>
              </w:trPr>
              <w:tc>
                <w:tcPr>
                  <w:tcW w:w="1865" w:type="dxa"/>
                  <w:vMerge w:val="restart"/>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采样点位</w:t>
                  </w:r>
                </w:p>
              </w:tc>
              <w:tc>
                <w:tcPr>
                  <w:tcW w:w="5048" w:type="dxa"/>
                  <w:gridSpan w:val="3"/>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总悬浮颗粒物</w:t>
                  </w:r>
                </w:p>
              </w:tc>
              <w:tc>
                <w:tcPr>
                  <w:tcW w:w="2607" w:type="dxa"/>
                  <w:vMerge w:val="restart"/>
                  <w:vAlign w:val="center"/>
                </w:tcPr>
                <w:p>
                  <w:pPr>
                    <w:widowControl w:val="0"/>
                    <w:tabs>
                      <w:tab w:val="left" w:pos="2520"/>
                      <w:tab w:val="left" w:pos="2880"/>
                      <w:tab w:val="left" w:pos="3060"/>
                    </w:tabs>
                    <w:spacing w:after="0" w:line="400" w:lineRule="exact"/>
                    <w:jc w:val="center"/>
                    <w:rPr>
                      <w:rFonts w:ascii="Times New Roman" w:hAnsi="Times New Roman" w:eastAsia="宋体"/>
                      <w:sz w:val="21"/>
                      <w:szCs w:val="21"/>
                    </w:rPr>
                  </w:pPr>
                  <w:r>
                    <w:rPr>
                      <w:rFonts w:ascii="Times New Roman" w:hAnsi="Times New Roman" w:eastAsia="宋体"/>
                      <w:sz w:val="21"/>
                      <w:szCs w:val="21"/>
                    </w:rPr>
                    <w:t>《砖瓦工业大气污染物排放标准》（GB29620-2013）表标准限值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c>
                <w:tcPr>
                  <w:tcW w:w="3725" w:type="dxa"/>
                  <w:gridSpan w:val="2"/>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r>
                    <w:rPr>
                      <w:rFonts w:hint="eastAsia" w:ascii="宋体" w:hAnsi="宋体" w:eastAsia="宋体" w:cs="宋体"/>
                      <w:sz w:val="21"/>
                      <w:szCs w:val="21"/>
                    </w:rPr>
                    <w:t>监测日期</w:t>
                  </w:r>
                </w:p>
              </w:tc>
              <w:tc>
                <w:tcPr>
                  <w:tcW w:w="1323" w:type="dxa"/>
                  <w:vMerge w:val="restart"/>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r>
                    <w:rPr>
                      <w:rFonts w:hint="eastAsia" w:ascii="宋体" w:hAnsi="宋体" w:eastAsia="宋体" w:cs="宋体"/>
                      <w:sz w:val="21"/>
                      <w:szCs w:val="21"/>
                    </w:rPr>
                    <w:t>最高浓度</w:t>
                  </w: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exac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6月19日</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6月20日</w:t>
                  </w:r>
                </w:p>
              </w:tc>
              <w:tc>
                <w:tcPr>
                  <w:tcW w:w="1323"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865" w:type="dxa"/>
                  <w:vMerge w:val="restart"/>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厂区大门处G1</w:t>
                  </w: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0.213</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0.271</w:t>
                  </w:r>
                </w:p>
              </w:tc>
              <w:tc>
                <w:tcPr>
                  <w:tcW w:w="1323" w:type="dxa"/>
                  <w:vMerge w:val="restart"/>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0.532</w:t>
                  </w:r>
                </w:p>
              </w:tc>
              <w:tc>
                <w:tcPr>
                  <w:tcW w:w="2607" w:type="dxa"/>
                  <w:vMerge w:val="restart"/>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r>
                    <w:rPr>
                      <w:rFonts w:ascii="Times New Roman" w:hAnsi="Times New Roman" w:eastAsia="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0.370</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0.170</w:t>
                  </w:r>
                </w:p>
              </w:tc>
              <w:tc>
                <w:tcPr>
                  <w:tcW w:w="1323"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0.283</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0.532</w:t>
                  </w:r>
                </w:p>
              </w:tc>
              <w:tc>
                <w:tcPr>
                  <w:tcW w:w="1323"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0.370</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0.191</w:t>
                  </w:r>
                </w:p>
              </w:tc>
              <w:tc>
                <w:tcPr>
                  <w:tcW w:w="1323"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865" w:type="dxa"/>
                  <w:vMerge w:val="restart"/>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厂区食堂旁G2</w:t>
                  </w: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0.404</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0.426</w:t>
                  </w:r>
                </w:p>
              </w:tc>
              <w:tc>
                <w:tcPr>
                  <w:tcW w:w="1323" w:type="dxa"/>
                  <w:vMerge w:val="restart"/>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0.426</w:t>
                  </w: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0.298</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0.128</w:t>
                  </w:r>
                </w:p>
              </w:tc>
              <w:tc>
                <w:tcPr>
                  <w:tcW w:w="1323"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0.413</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0.298</w:t>
                  </w:r>
                </w:p>
              </w:tc>
              <w:tc>
                <w:tcPr>
                  <w:tcW w:w="1323"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0.152</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0.065</w:t>
                  </w:r>
                </w:p>
              </w:tc>
              <w:tc>
                <w:tcPr>
                  <w:tcW w:w="1323"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65" w:type="dxa"/>
                  <w:vMerge w:val="restart"/>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厂区南侧G3</w:t>
                  </w: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0.574</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0.458</w:t>
                  </w:r>
                </w:p>
              </w:tc>
              <w:tc>
                <w:tcPr>
                  <w:tcW w:w="1323" w:type="dxa"/>
                  <w:vMerge w:val="restart"/>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0.638</w:t>
                  </w: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0.304</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0.362</w:t>
                  </w:r>
                </w:p>
              </w:tc>
              <w:tc>
                <w:tcPr>
                  <w:tcW w:w="1323"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0.467</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0.638</w:t>
                  </w:r>
                </w:p>
              </w:tc>
              <w:tc>
                <w:tcPr>
                  <w:tcW w:w="1323"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0.565</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0.283</w:t>
                  </w:r>
                </w:p>
              </w:tc>
              <w:tc>
                <w:tcPr>
                  <w:tcW w:w="1323" w:type="dxa"/>
                  <w:vMerge w:val="continue"/>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1865" w:type="dxa"/>
                  <w:vMerge w:val="restart"/>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厂区西侧G4</w:t>
                  </w: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0.170</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0.708</w:t>
                  </w:r>
                </w:p>
              </w:tc>
              <w:tc>
                <w:tcPr>
                  <w:tcW w:w="1323" w:type="dxa"/>
                  <w:vMerge w:val="restart"/>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0.708</w:t>
                  </w: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0.149</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0.191</w:t>
                  </w:r>
                </w:p>
              </w:tc>
              <w:tc>
                <w:tcPr>
                  <w:tcW w:w="1323"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0.196</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0.426</w:t>
                  </w:r>
                </w:p>
              </w:tc>
              <w:tc>
                <w:tcPr>
                  <w:tcW w:w="1323"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865"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c>
                <w:tcPr>
                  <w:tcW w:w="1988"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0.435</w:t>
                  </w:r>
                </w:p>
              </w:tc>
              <w:tc>
                <w:tcPr>
                  <w:tcW w:w="1737" w:type="dxa"/>
                  <w:vAlign w:val="center"/>
                </w:tcPr>
                <w:p>
                  <w:pPr>
                    <w:widowControl w:val="0"/>
                    <w:tabs>
                      <w:tab w:val="left" w:pos="2520"/>
                      <w:tab w:val="left" w:pos="2880"/>
                      <w:tab w:val="left" w:pos="3060"/>
                    </w:tabs>
                    <w:spacing w:after="0" w:line="460" w:lineRule="exact"/>
                    <w:jc w:val="center"/>
                    <w:rPr>
                      <w:rFonts w:ascii="Times New Roman" w:hAnsi="Times New Roman" w:eastAsia="宋体"/>
                      <w:sz w:val="21"/>
                      <w:szCs w:val="21"/>
                    </w:rPr>
                  </w:pPr>
                  <w:r>
                    <w:rPr>
                      <w:rFonts w:ascii="Times New Roman" w:hAnsi="Times New Roman" w:eastAsia="宋体"/>
                      <w:sz w:val="21"/>
                      <w:szCs w:val="21"/>
                    </w:rPr>
                    <w:t>0.239</w:t>
                  </w:r>
                </w:p>
              </w:tc>
              <w:tc>
                <w:tcPr>
                  <w:tcW w:w="1323"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c>
                <w:tcPr>
                  <w:tcW w:w="2607" w:type="dxa"/>
                  <w:vMerge w:val="continue"/>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exact"/>
                <w:jc w:val="center"/>
              </w:trPr>
              <w:tc>
                <w:tcPr>
                  <w:tcW w:w="5590" w:type="dxa"/>
                  <w:gridSpan w:val="3"/>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r>
                    <w:rPr>
                      <w:rFonts w:hint="eastAsia" w:ascii="宋体" w:hAnsi="宋体" w:eastAsia="宋体" w:cs="宋体"/>
                      <w:sz w:val="21"/>
                      <w:szCs w:val="21"/>
                    </w:rPr>
                    <w:t>达标情况</w:t>
                  </w:r>
                </w:p>
              </w:tc>
              <w:tc>
                <w:tcPr>
                  <w:tcW w:w="1323" w:type="dxa"/>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r>
                    <w:rPr>
                      <w:rFonts w:hint="eastAsia" w:ascii="宋体" w:hAnsi="宋体" w:eastAsia="宋体" w:cs="宋体"/>
                      <w:sz w:val="21"/>
                      <w:szCs w:val="21"/>
                    </w:rPr>
                    <w:t>达标</w:t>
                  </w:r>
                </w:p>
              </w:tc>
              <w:tc>
                <w:tcPr>
                  <w:tcW w:w="2607" w:type="dxa"/>
                  <w:vAlign w:val="center"/>
                </w:tcPr>
                <w:p>
                  <w:pPr>
                    <w:widowControl w:val="0"/>
                    <w:tabs>
                      <w:tab w:val="left" w:pos="2520"/>
                      <w:tab w:val="left" w:pos="2880"/>
                      <w:tab w:val="left" w:pos="3060"/>
                    </w:tabs>
                    <w:spacing w:after="0" w:line="460" w:lineRule="exact"/>
                    <w:jc w:val="center"/>
                    <w:rPr>
                      <w:rFonts w:ascii="宋体" w:hAnsi="宋体" w:eastAsia="宋体" w:cs="宋体"/>
                      <w:sz w:val="21"/>
                      <w:szCs w:val="21"/>
                    </w:rPr>
                  </w:pPr>
                  <w:r>
                    <w:rPr>
                      <w:rFonts w:hint="eastAsia" w:ascii="宋体" w:hAnsi="宋体" w:eastAsia="宋体" w:cs="宋体"/>
                      <w:sz w:val="21"/>
                      <w:szCs w:val="21"/>
                    </w:rPr>
                    <w:t>——</w:t>
                  </w:r>
                </w:p>
              </w:tc>
            </w:tr>
          </w:tbl>
          <w:p>
            <w:pPr>
              <w:pStyle w:val="2"/>
              <w:spacing w:before="240" w:beforeLines="100" w:after="0"/>
              <w:ind w:firstLine="720" w:firstLineChars="300"/>
            </w:pPr>
            <w:r>
              <w:rPr>
                <w:rFonts w:hint="eastAsia" w:eastAsia="宋体"/>
              </w:rPr>
              <w:t>由表7-2监测结果显示，无组织排放废气总悬浮颗粒物满足《砖瓦工业大气污染物排放标准》（GB29620-2013）标准限要求。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84" w:hRule="atLeast"/>
          <w:jc w:val="center"/>
        </w:trPr>
        <w:tc>
          <w:tcPr>
            <w:tcW w:w="10012" w:type="dxa"/>
          </w:tcPr>
          <w:p>
            <w:pPr>
              <w:spacing w:after="0" w:line="520" w:lineRule="exact"/>
              <w:jc w:val="center"/>
              <w:rPr>
                <w:rFonts w:ascii="宋体" w:hAnsi="宋体" w:eastAsia="宋体" w:cs="宋体"/>
                <w:b/>
                <w:bCs/>
                <w:sz w:val="24"/>
                <w:szCs w:val="24"/>
              </w:rPr>
            </w:pPr>
            <w:r>
              <w:rPr>
                <w:rFonts w:hint="eastAsia" w:ascii="宋体" w:hAnsi="宋体" w:eastAsia="宋体" w:cs="宋体"/>
                <w:b/>
                <w:bCs/>
                <w:sz w:val="24"/>
                <w:szCs w:val="24"/>
              </w:rPr>
              <w:t xml:space="preserve">                     7-3厂界噪声监测结果                   </w:t>
            </w:r>
            <w:r>
              <w:rPr>
                <w:rFonts w:hint="eastAsia" w:ascii="宋体" w:hAnsi="宋体" w:eastAsia="宋体" w:cs="宋体"/>
                <w:b/>
                <w:bCs/>
                <w:kern w:val="2"/>
                <w:sz w:val="18"/>
                <w:szCs w:val="18"/>
              </w:rPr>
              <w:t>单位：dB（A</w:t>
            </w:r>
            <w:r>
              <w:rPr>
                <w:rFonts w:hint="eastAsia" w:ascii="宋体" w:hAnsi="宋体" w:eastAsia="宋体" w:cs="宋体"/>
                <w:b/>
                <w:bCs/>
                <w:kern w:val="2"/>
                <w:sz w:val="24"/>
                <w:szCs w:val="24"/>
              </w:rPr>
              <w:t>）</w:t>
            </w:r>
          </w:p>
          <w:tbl>
            <w:tblPr>
              <w:tblStyle w:val="18"/>
              <w:tblW w:w="9552" w:type="dxa"/>
              <w:jc w:val="center"/>
              <w:tblInd w:w="7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291"/>
              <w:gridCol w:w="1007"/>
              <w:gridCol w:w="1009"/>
              <w:gridCol w:w="895"/>
              <w:gridCol w:w="891"/>
              <w:gridCol w:w="157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870" w:type="dxa"/>
                  <w:vMerge w:val="restart"/>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编号</w:t>
                  </w:r>
                </w:p>
              </w:tc>
              <w:tc>
                <w:tcPr>
                  <w:tcW w:w="1291" w:type="dxa"/>
                  <w:vMerge w:val="restart"/>
                  <w:vAlign w:val="center"/>
                </w:tcPr>
                <w:p>
                  <w:pPr>
                    <w:widowControl/>
                    <w:adjustRightInd/>
                    <w:spacing w:after="0" w:line="520" w:lineRule="exact"/>
                    <w:jc w:val="center"/>
                    <w:textAlignment w:val="baseline"/>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监测点位</w:t>
                  </w:r>
                </w:p>
              </w:tc>
              <w:tc>
                <w:tcPr>
                  <w:tcW w:w="3802" w:type="dxa"/>
                  <w:gridSpan w:val="4"/>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测量日期</w:t>
                  </w:r>
                </w:p>
              </w:tc>
              <w:tc>
                <w:tcPr>
                  <w:tcW w:w="3589" w:type="dxa"/>
                  <w:gridSpan w:val="2"/>
                  <w:vMerge w:val="restart"/>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《工业企业厂界环境噪声排放标准》（GB12348-2008）2类标准限值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870" w:type="dxa"/>
                  <w:vMerge w:val="continue"/>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p>
              </w:tc>
              <w:tc>
                <w:tcPr>
                  <w:tcW w:w="1291" w:type="dxa"/>
                  <w:vMerge w:val="continue"/>
                  <w:vAlign w:val="center"/>
                </w:tcPr>
                <w:p>
                  <w:pPr>
                    <w:widowControl/>
                    <w:adjustRightInd/>
                    <w:spacing w:after="0" w:line="520" w:lineRule="exact"/>
                    <w:jc w:val="center"/>
                    <w:textAlignment w:val="baseline"/>
                    <w:rPr>
                      <w:rFonts w:ascii="Times New Roman" w:hAnsi="Times New Roman" w:eastAsia="宋体"/>
                      <w:color w:val="000000" w:themeColor="text1"/>
                      <w:sz w:val="21"/>
                      <w:szCs w:val="21"/>
                      <w14:textFill>
                        <w14:solidFill>
                          <w14:schemeClr w14:val="tx1"/>
                        </w14:solidFill>
                      </w14:textFill>
                    </w:rPr>
                  </w:pPr>
                </w:p>
              </w:tc>
              <w:tc>
                <w:tcPr>
                  <w:tcW w:w="2016" w:type="dxa"/>
                  <w:gridSpan w:val="2"/>
                  <w:vAlign w:val="center"/>
                </w:tcPr>
                <w:p>
                  <w:pPr>
                    <w:widowControl/>
                    <w:tabs>
                      <w:tab w:val="left" w:pos="2520"/>
                      <w:tab w:val="left" w:pos="2880"/>
                      <w:tab w:val="left" w:pos="3060"/>
                    </w:tabs>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sz w:val="21"/>
                      <w:szCs w:val="21"/>
                    </w:rPr>
                    <w:t>9</w:t>
                  </w:r>
                  <w:r>
                    <w:rPr>
                      <w:rFonts w:ascii="Times New Roman" w:hAnsi="Times New Roman" w:eastAsia="宋体"/>
                      <w:sz w:val="21"/>
                      <w:szCs w:val="21"/>
                    </w:rPr>
                    <w:t>月1</w:t>
                  </w:r>
                  <w:r>
                    <w:rPr>
                      <w:rFonts w:hint="eastAsia" w:ascii="Times New Roman" w:hAnsi="Times New Roman" w:eastAsia="宋体"/>
                      <w:sz w:val="21"/>
                      <w:szCs w:val="21"/>
                    </w:rPr>
                    <w:t>7</w:t>
                  </w:r>
                  <w:r>
                    <w:rPr>
                      <w:rFonts w:ascii="Times New Roman" w:hAnsi="Times New Roman" w:eastAsia="宋体"/>
                      <w:sz w:val="21"/>
                      <w:szCs w:val="21"/>
                    </w:rPr>
                    <w:t>日</w:t>
                  </w:r>
                </w:p>
              </w:tc>
              <w:tc>
                <w:tcPr>
                  <w:tcW w:w="1786" w:type="dxa"/>
                  <w:gridSpan w:val="2"/>
                  <w:vAlign w:val="center"/>
                </w:tcPr>
                <w:p>
                  <w:pPr>
                    <w:widowControl/>
                    <w:tabs>
                      <w:tab w:val="left" w:pos="2520"/>
                      <w:tab w:val="left" w:pos="2880"/>
                      <w:tab w:val="left" w:pos="3060"/>
                    </w:tabs>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sz w:val="21"/>
                      <w:szCs w:val="21"/>
                    </w:rPr>
                    <w:t>9</w:t>
                  </w:r>
                  <w:r>
                    <w:rPr>
                      <w:rFonts w:ascii="Times New Roman" w:hAnsi="Times New Roman" w:eastAsia="宋体"/>
                      <w:sz w:val="21"/>
                      <w:szCs w:val="21"/>
                    </w:rPr>
                    <w:t>月</w:t>
                  </w:r>
                  <w:r>
                    <w:rPr>
                      <w:rFonts w:hint="eastAsia" w:ascii="Times New Roman" w:hAnsi="Times New Roman" w:eastAsia="宋体"/>
                      <w:sz w:val="21"/>
                      <w:szCs w:val="21"/>
                    </w:rPr>
                    <w:t>18</w:t>
                  </w:r>
                  <w:r>
                    <w:rPr>
                      <w:rFonts w:ascii="Times New Roman" w:hAnsi="Times New Roman" w:eastAsia="宋体"/>
                      <w:sz w:val="21"/>
                      <w:szCs w:val="21"/>
                    </w:rPr>
                    <w:t>日</w:t>
                  </w:r>
                </w:p>
              </w:tc>
              <w:tc>
                <w:tcPr>
                  <w:tcW w:w="3589" w:type="dxa"/>
                  <w:gridSpan w:val="2"/>
                  <w:vMerge w:val="continue"/>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870" w:type="dxa"/>
                  <w:vMerge w:val="continue"/>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p>
              </w:tc>
              <w:tc>
                <w:tcPr>
                  <w:tcW w:w="1291" w:type="dxa"/>
                  <w:vMerge w:val="continue"/>
                  <w:vAlign w:val="center"/>
                </w:tcPr>
                <w:p>
                  <w:pPr>
                    <w:widowControl/>
                    <w:adjustRightInd/>
                    <w:spacing w:after="0" w:line="520" w:lineRule="exact"/>
                    <w:jc w:val="center"/>
                    <w:textAlignment w:val="baseline"/>
                    <w:rPr>
                      <w:rFonts w:ascii="Times New Roman" w:hAnsi="Times New Roman" w:eastAsia="宋体"/>
                      <w:color w:val="000000" w:themeColor="text1"/>
                      <w:sz w:val="21"/>
                      <w:szCs w:val="21"/>
                      <w14:textFill>
                        <w14:solidFill>
                          <w14:schemeClr w14:val="tx1"/>
                        </w14:solidFill>
                      </w14:textFill>
                    </w:rPr>
                  </w:pPr>
                </w:p>
              </w:tc>
              <w:tc>
                <w:tcPr>
                  <w:tcW w:w="1007"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昼间</w:t>
                  </w:r>
                </w:p>
              </w:tc>
              <w:tc>
                <w:tcPr>
                  <w:tcW w:w="1009"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夜间</w:t>
                  </w:r>
                </w:p>
              </w:tc>
              <w:tc>
                <w:tcPr>
                  <w:tcW w:w="895"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昼间</w:t>
                  </w:r>
                </w:p>
              </w:tc>
              <w:tc>
                <w:tcPr>
                  <w:tcW w:w="891"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夜间</w:t>
                  </w:r>
                </w:p>
              </w:tc>
              <w:tc>
                <w:tcPr>
                  <w:tcW w:w="1579"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昼间</w:t>
                  </w:r>
                </w:p>
              </w:tc>
              <w:tc>
                <w:tcPr>
                  <w:tcW w:w="2010"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870"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N</w:t>
                  </w:r>
                  <w:r>
                    <w:rPr>
                      <w:rFonts w:ascii="Times New Roman" w:hAnsi="Times New Roman" w:eastAsia="宋体"/>
                      <w:color w:val="000000" w:themeColor="text1"/>
                      <w:sz w:val="21"/>
                      <w:szCs w:val="21"/>
                      <w:vertAlign w:val="subscript"/>
                      <w14:textFill>
                        <w14:solidFill>
                          <w14:schemeClr w14:val="tx1"/>
                        </w14:solidFill>
                      </w14:textFill>
                    </w:rPr>
                    <w:t>1</w:t>
                  </w:r>
                </w:p>
              </w:tc>
              <w:tc>
                <w:tcPr>
                  <w:tcW w:w="1291"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厂界外东</w:t>
                  </w:r>
                </w:p>
              </w:tc>
              <w:tc>
                <w:tcPr>
                  <w:tcW w:w="1007"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58.4</w:t>
                  </w:r>
                </w:p>
              </w:tc>
              <w:tc>
                <w:tcPr>
                  <w:tcW w:w="1009"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43.6</w:t>
                  </w:r>
                </w:p>
              </w:tc>
              <w:tc>
                <w:tcPr>
                  <w:tcW w:w="895"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58.3</w:t>
                  </w:r>
                </w:p>
              </w:tc>
              <w:tc>
                <w:tcPr>
                  <w:tcW w:w="891"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46.4</w:t>
                  </w:r>
                </w:p>
              </w:tc>
              <w:tc>
                <w:tcPr>
                  <w:tcW w:w="1579" w:type="dxa"/>
                  <w:vMerge w:val="restart"/>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60</w:t>
                  </w:r>
                </w:p>
              </w:tc>
              <w:tc>
                <w:tcPr>
                  <w:tcW w:w="2010" w:type="dxa"/>
                  <w:vMerge w:val="restart"/>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870" w:type="dxa"/>
                  <w:vAlign w:val="center"/>
                </w:tcPr>
                <w:p>
                  <w:pPr>
                    <w:widowControl/>
                    <w:adjustRightInd/>
                    <w:spacing w:after="0" w:line="520" w:lineRule="exact"/>
                    <w:jc w:val="center"/>
                    <w:rPr>
                      <w:rFonts w:ascii="Times New Roman" w:hAnsi="Times New Roman" w:eastAsia="宋体"/>
                      <w:color w:val="000000" w:themeColor="text1"/>
                      <w:sz w:val="21"/>
                      <w:szCs w:val="21"/>
                      <w:vertAlign w:val="subscript"/>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N</w:t>
                  </w:r>
                  <w:r>
                    <w:rPr>
                      <w:rFonts w:ascii="Times New Roman" w:hAnsi="Times New Roman" w:eastAsia="宋体"/>
                      <w:color w:val="000000" w:themeColor="text1"/>
                      <w:sz w:val="21"/>
                      <w:szCs w:val="21"/>
                      <w:vertAlign w:val="subscript"/>
                      <w14:textFill>
                        <w14:solidFill>
                          <w14:schemeClr w14:val="tx1"/>
                        </w14:solidFill>
                      </w14:textFill>
                    </w:rPr>
                    <w:t>2</w:t>
                  </w:r>
                </w:p>
              </w:tc>
              <w:tc>
                <w:tcPr>
                  <w:tcW w:w="1291"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厂界外南</w:t>
                  </w:r>
                </w:p>
              </w:tc>
              <w:tc>
                <w:tcPr>
                  <w:tcW w:w="1007"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56.5</w:t>
                  </w:r>
                </w:p>
              </w:tc>
              <w:tc>
                <w:tcPr>
                  <w:tcW w:w="1009"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42.8</w:t>
                  </w:r>
                </w:p>
              </w:tc>
              <w:tc>
                <w:tcPr>
                  <w:tcW w:w="895"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57.4</w:t>
                  </w:r>
                </w:p>
              </w:tc>
              <w:tc>
                <w:tcPr>
                  <w:tcW w:w="891"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44.7</w:t>
                  </w:r>
                </w:p>
              </w:tc>
              <w:tc>
                <w:tcPr>
                  <w:tcW w:w="1579" w:type="dxa"/>
                  <w:vMerge w:val="continue"/>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p>
              </w:tc>
              <w:tc>
                <w:tcPr>
                  <w:tcW w:w="2010" w:type="dxa"/>
                  <w:vMerge w:val="continue"/>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870"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N</w:t>
                  </w:r>
                  <w:r>
                    <w:rPr>
                      <w:rFonts w:ascii="Times New Roman" w:hAnsi="Times New Roman" w:eastAsia="宋体"/>
                      <w:color w:val="000000" w:themeColor="text1"/>
                      <w:sz w:val="21"/>
                      <w:szCs w:val="21"/>
                      <w:vertAlign w:val="subscript"/>
                      <w14:textFill>
                        <w14:solidFill>
                          <w14:schemeClr w14:val="tx1"/>
                        </w14:solidFill>
                      </w14:textFill>
                    </w:rPr>
                    <w:t>3</w:t>
                  </w:r>
                </w:p>
              </w:tc>
              <w:tc>
                <w:tcPr>
                  <w:tcW w:w="1291"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厂界外西</w:t>
                  </w:r>
                </w:p>
              </w:tc>
              <w:tc>
                <w:tcPr>
                  <w:tcW w:w="1007"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57.5</w:t>
                  </w:r>
                </w:p>
              </w:tc>
              <w:tc>
                <w:tcPr>
                  <w:tcW w:w="1009"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40.0</w:t>
                  </w:r>
                </w:p>
              </w:tc>
              <w:tc>
                <w:tcPr>
                  <w:tcW w:w="895"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56.7</w:t>
                  </w:r>
                </w:p>
              </w:tc>
              <w:tc>
                <w:tcPr>
                  <w:tcW w:w="891"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42.2</w:t>
                  </w:r>
                </w:p>
              </w:tc>
              <w:tc>
                <w:tcPr>
                  <w:tcW w:w="1579" w:type="dxa"/>
                  <w:vMerge w:val="continue"/>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p>
              </w:tc>
              <w:tc>
                <w:tcPr>
                  <w:tcW w:w="2010" w:type="dxa"/>
                  <w:vMerge w:val="continue"/>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870"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N</w:t>
                  </w:r>
                  <w:r>
                    <w:rPr>
                      <w:rFonts w:ascii="Times New Roman" w:hAnsi="Times New Roman" w:eastAsia="宋体"/>
                      <w:color w:val="000000" w:themeColor="text1"/>
                      <w:sz w:val="21"/>
                      <w:szCs w:val="21"/>
                      <w:vertAlign w:val="subscript"/>
                      <w14:textFill>
                        <w14:solidFill>
                          <w14:schemeClr w14:val="tx1"/>
                        </w14:solidFill>
                      </w14:textFill>
                    </w:rPr>
                    <w:t>4</w:t>
                  </w:r>
                </w:p>
              </w:tc>
              <w:tc>
                <w:tcPr>
                  <w:tcW w:w="1291"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厂界外北</w:t>
                  </w:r>
                </w:p>
              </w:tc>
              <w:tc>
                <w:tcPr>
                  <w:tcW w:w="1007"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59.0</w:t>
                  </w:r>
                </w:p>
              </w:tc>
              <w:tc>
                <w:tcPr>
                  <w:tcW w:w="1009" w:type="dxa"/>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42.1</w:t>
                  </w:r>
                </w:p>
              </w:tc>
              <w:tc>
                <w:tcPr>
                  <w:tcW w:w="895"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57.3</w:t>
                  </w:r>
                </w:p>
              </w:tc>
              <w:tc>
                <w:tcPr>
                  <w:tcW w:w="891" w:type="dxa"/>
                  <w:vAlign w:val="center"/>
                </w:tcPr>
                <w:p>
                  <w:pPr>
                    <w:widowControl/>
                    <w:adjustRightInd/>
                    <w:spacing w:after="0" w:line="520" w:lineRule="exact"/>
                    <w:jc w:val="center"/>
                    <w:rPr>
                      <w:rFonts w:ascii="Times New Roman" w:hAnsi="Times New Roman" w:eastAsia="宋体"/>
                      <w:sz w:val="21"/>
                      <w:szCs w:val="21"/>
                    </w:rPr>
                  </w:pPr>
                  <w:r>
                    <w:rPr>
                      <w:rFonts w:hint="eastAsia" w:ascii="Times New Roman" w:hAnsi="Times New Roman" w:eastAsia="宋体"/>
                      <w:sz w:val="21"/>
                      <w:szCs w:val="21"/>
                    </w:rPr>
                    <w:t>42.6</w:t>
                  </w:r>
                </w:p>
              </w:tc>
              <w:tc>
                <w:tcPr>
                  <w:tcW w:w="1579" w:type="dxa"/>
                  <w:vMerge w:val="continue"/>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p>
              </w:tc>
              <w:tc>
                <w:tcPr>
                  <w:tcW w:w="2010" w:type="dxa"/>
                  <w:vMerge w:val="continue"/>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61" w:type="dxa"/>
                  <w:gridSpan w:val="2"/>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达标情况</w:t>
                  </w:r>
                </w:p>
              </w:tc>
              <w:tc>
                <w:tcPr>
                  <w:tcW w:w="1007" w:type="dxa"/>
                  <w:vAlign w:val="center"/>
                </w:tcPr>
                <w:p>
                  <w:pPr>
                    <w:widowControl/>
                    <w:adjustRightInd/>
                    <w:spacing w:after="0" w:line="520" w:lineRule="exact"/>
                    <w:jc w:val="center"/>
                    <w:rPr>
                      <w:rFonts w:ascii="Times New Roman" w:hAnsi="Times New Roman" w:eastAsia="宋体"/>
                      <w:sz w:val="21"/>
                      <w:szCs w:val="21"/>
                    </w:rPr>
                  </w:pPr>
                  <w:r>
                    <w:rPr>
                      <w:rFonts w:ascii="Times New Roman" w:hAnsi="Times New Roman" w:eastAsia="宋体"/>
                      <w:color w:val="000000" w:themeColor="text1"/>
                      <w:sz w:val="21"/>
                      <w:szCs w:val="21"/>
                      <w14:textFill>
                        <w14:solidFill>
                          <w14:schemeClr w14:val="tx1"/>
                        </w14:solidFill>
                      </w14:textFill>
                    </w:rPr>
                    <w:t>达标</w:t>
                  </w:r>
                </w:p>
              </w:tc>
              <w:tc>
                <w:tcPr>
                  <w:tcW w:w="1009" w:type="dxa"/>
                  <w:vAlign w:val="center"/>
                </w:tcPr>
                <w:p>
                  <w:pPr>
                    <w:widowControl/>
                    <w:adjustRightInd/>
                    <w:spacing w:after="0" w:line="520" w:lineRule="exact"/>
                    <w:jc w:val="center"/>
                    <w:rPr>
                      <w:rFonts w:ascii="Times New Roman" w:hAnsi="Times New Roman" w:eastAsia="宋体"/>
                      <w:sz w:val="21"/>
                      <w:szCs w:val="21"/>
                    </w:rPr>
                  </w:pPr>
                  <w:r>
                    <w:rPr>
                      <w:rFonts w:ascii="Times New Roman" w:hAnsi="Times New Roman" w:eastAsia="宋体"/>
                      <w:color w:val="000000" w:themeColor="text1"/>
                      <w:sz w:val="21"/>
                      <w:szCs w:val="21"/>
                      <w14:textFill>
                        <w14:solidFill>
                          <w14:schemeClr w14:val="tx1"/>
                        </w14:solidFill>
                      </w14:textFill>
                    </w:rPr>
                    <w:t>达标</w:t>
                  </w:r>
                </w:p>
              </w:tc>
              <w:tc>
                <w:tcPr>
                  <w:tcW w:w="895" w:type="dxa"/>
                  <w:vAlign w:val="center"/>
                </w:tcPr>
                <w:p>
                  <w:pPr>
                    <w:widowControl/>
                    <w:adjustRightInd/>
                    <w:spacing w:after="0" w:line="520" w:lineRule="exact"/>
                    <w:jc w:val="center"/>
                    <w:rPr>
                      <w:rFonts w:ascii="Times New Roman" w:hAnsi="Times New Roman" w:eastAsia="宋体"/>
                      <w:sz w:val="21"/>
                      <w:szCs w:val="21"/>
                    </w:rPr>
                  </w:pPr>
                  <w:r>
                    <w:rPr>
                      <w:rFonts w:ascii="Times New Roman" w:hAnsi="Times New Roman" w:eastAsia="宋体"/>
                      <w:color w:val="000000" w:themeColor="text1"/>
                      <w:sz w:val="21"/>
                      <w:szCs w:val="21"/>
                      <w14:textFill>
                        <w14:solidFill>
                          <w14:schemeClr w14:val="tx1"/>
                        </w14:solidFill>
                      </w14:textFill>
                    </w:rPr>
                    <w:t>达标</w:t>
                  </w:r>
                </w:p>
              </w:tc>
              <w:tc>
                <w:tcPr>
                  <w:tcW w:w="891" w:type="dxa"/>
                  <w:vAlign w:val="center"/>
                </w:tcPr>
                <w:p>
                  <w:pPr>
                    <w:widowControl/>
                    <w:adjustRightInd/>
                    <w:spacing w:after="0" w:line="520" w:lineRule="exact"/>
                    <w:jc w:val="center"/>
                    <w:rPr>
                      <w:rFonts w:ascii="Times New Roman" w:hAnsi="Times New Roman" w:eastAsia="宋体"/>
                      <w:sz w:val="21"/>
                      <w:szCs w:val="21"/>
                    </w:rPr>
                  </w:pPr>
                  <w:r>
                    <w:rPr>
                      <w:rFonts w:ascii="Times New Roman" w:hAnsi="Times New Roman" w:eastAsia="宋体"/>
                      <w:color w:val="000000" w:themeColor="text1"/>
                      <w:sz w:val="21"/>
                      <w:szCs w:val="21"/>
                      <w14:textFill>
                        <w14:solidFill>
                          <w14:schemeClr w14:val="tx1"/>
                        </w14:solidFill>
                      </w14:textFill>
                    </w:rPr>
                    <w:t>达标</w:t>
                  </w:r>
                </w:p>
              </w:tc>
              <w:tc>
                <w:tcPr>
                  <w:tcW w:w="3589" w:type="dxa"/>
                  <w:gridSpan w:val="2"/>
                  <w:vAlign w:val="center"/>
                </w:tcPr>
                <w:p>
                  <w:pPr>
                    <w:widowControl/>
                    <w:adjustRightInd/>
                    <w:spacing w:after="0" w:line="520" w:lineRule="exact"/>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r>
          </w:tbl>
          <w:p>
            <w:pPr>
              <w:pStyle w:val="45"/>
              <w:spacing w:before="240" w:beforeLines="100" w:after="0" w:line="360" w:lineRule="auto"/>
              <w:ind w:firstLine="480"/>
              <w:rPr>
                <w:rFonts w:eastAsia="宋体"/>
                <w:sz w:val="24"/>
                <w:szCs w:val="24"/>
              </w:rPr>
            </w:pPr>
            <w:r>
              <w:rPr>
                <w:rFonts w:eastAsia="宋体"/>
                <w:sz w:val="24"/>
                <w:szCs w:val="24"/>
              </w:rPr>
              <w:t>由表7-</w:t>
            </w:r>
            <w:r>
              <w:rPr>
                <w:rFonts w:hint="eastAsia" w:eastAsia="宋体"/>
                <w:sz w:val="24"/>
                <w:szCs w:val="24"/>
              </w:rPr>
              <w:t>3监测</w:t>
            </w:r>
            <w:r>
              <w:rPr>
                <w:rFonts w:eastAsia="宋体"/>
                <w:sz w:val="24"/>
                <w:szCs w:val="24"/>
              </w:rPr>
              <w:t>结果显示，项目周边昼间、夜间噪声值满足《工业企业厂界环境噪声排放标准》（GB 12348-2008）2类标准限值要求。</w:t>
            </w:r>
          </w:p>
          <w:p>
            <w:pPr>
              <w:pStyle w:val="2"/>
              <w:ind w:firstLine="480"/>
            </w:pPr>
          </w:p>
        </w:tc>
      </w:tr>
    </w:tbl>
    <w:p>
      <w:pPr>
        <w:spacing w:after="0" w:line="360" w:lineRule="auto"/>
        <w:rPr>
          <w:rFonts w:eastAsia="仿宋_GB2312"/>
          <w:b/>
          <w:color w:val="000000"/>
          <w:sz w:val="21"/>
          <w:szCs w:val="21"/>
        </w:rPr>
      </w:pPr>
    </w:p>
    <w:p>
      <w:pPr>
        <w:pStyle w:val="2"/>
        <w:ind w:firstLine="0" w:firstLineChars="0"/>
        <w:rPr>
          <w:rFonts w:eastAsia="仿宋_GB2312"/>
          <w:b/>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32"/>
          <w:szCs w:val="32"/>
        </w:rPr>
      </w:pPr>
      <w:r>
        <w:rPr>
          <w:rFonts w:hint="eastAsia" w:ascii="宋体" w:hAnsi="宋体" w:eastAsia="宋体" w:cs="宋体"/>
          <w:b/>
          <w:color w:val="000000"/>
          <w:sz w:val="32"/>
          <w:szCs w:val="32"/>
        </w:rPr>
        <w:t>表八  验收监测结论</w:t>
      </w:r>
    </w:p>
    <w:tbl>
      <w:tblPr>
        <w:tblStyle w:val="17"/>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9" w:hRule="atLeast"/>
          <w:jc w:val="center"/>
        </w:trPr>
        <w:tc>
          <w:tcPr>
            <w:tcW w:w="8924" w:type="dxa"/>
          </w:tcPr>
          <w:p>
            <w:pPr>
              <w:pStyle w:val="45"/>
              <w:ind w:firstLine="482"/>
              <w:rPr>
                <w:rFonts w:ascii="宋体" w:hAnsi="宋体" w:eastAsia="宋体" w:cs="宋体"/>
                <w:b/>
                <w:bCs/>
                <w:sz w:val="24"/>
                <w:szCs w:val="24"/>
              </w:rPr>
            </w:pPr>
            <w:r>
              <w:rPr>
                <w:rFonts w:hint="eastAsia" w:ascii="宋体" w:hAnsi="宋体" w:eastAsia="宋体" w:cs="宋体"/>
                <w:b/>
                <w:bCs/>
                <w:sz w:val="24"/>
                <w:szCs w:val="24"/>
              </w:rPr>
              <w:t>1、环保设施处理效率监测结果</w:t>
            </w:r>
          </w:p>
          <w:p>
            <w:pPr>
              <w:pStyle w:val="45"/>
              <w:ind w:firstLine="480"/>
              <w:rPr>
                <w:rFonts w:ascii="宋体" w:hAnsi="宋体" w:eastAsia="宋体" w:cs="宋体"/>
                <w:sz w:val="24"/>
                <w:szCs w:val="24"/>
              </w:rPr>
            </w:pPr>
            <w:r>
              <w:rPr>
                <w:rFonts w:hint="eastAsia" w:ascii="宋体" w:hAnsi="宋体" w:eastAsia="宋体" w:cs="宋体"/>
                <w:sz w:val="24"/>
                <w:szCs w:val="24"/>
              </w:rPr>
              <w:t>项目无组织排放总悬浮颗粒物及化粪池废水等环保设施处理率，环评报告表及批复未作要求。</w:t>
            </w:r>
          </w:p>
          <w:p>
            <w:pPr>
              <w:pStyle w:val="45"/>
              <w:ind w:firstLine="482"/>
              <w:rPr>
                <w:rFonts w:ascii="宋体" w:hAnsi="宋体" w:eastAsia="宋体" w:cs="宋体"/>
                <w:b/>
                <w:bCs/>
                <w:sz w:val="24"/>
                <w:szCs w:val="24"/>
              </w:rPr>
            </w:pPr>
            <w:r>
              <w:rPr>
                <w:rFonts w:hint="eastAsia" w:ascii="宋体" w:hAnsi="宋体" w:eastAsia="宋体" w:cs="宋体"/>
                <w:b/>
                <w:bCs/>
                <w:sz w:val="24"/>
                <w:szCs w:val="24"/>
              </w:rPr>
              <w:t>2、污染物排放监测结果</w:t>
            </w:r>
          </w:p>
          <w:p>
            <w:pPr>
              <w:pStyle w:val="45"/>
              <w:ind w:firstLine="480"/>
              <w:rPr>
                <w:rFonts w:ascii="宋体" w:hAnsi="宋体" w:eastAsia="宋体" w:cs="宋体"/>
                <w:sz w:val="24"/>
                <w:szCs w:val="24"/>
              </w:rPr>
            </w:pPr>
            <w:r>
              <w:rPr>
                <w:rFonts w:hint="eastAsia" w:ascii="宋体" w:hAnsi="宋体" w:eastAsia="宋体" w:cs="宋体"/>
                <w:sz w:val="24"/>
                <w:szCs w:val="24"/>
              </w:rPr>
              <w:t>（1）废水。由表7-1可知，化粪池废水收集池各项指标满足《污水综合排放标准》（GB8978-1996）三级排放标准限值要求。</w:t>
            </w:r>
          </w:p>
          <w:p>
            <w:pPr>
              <w:pStyle w:val="45"/>
              <w:ind w:firstLine="480"/>
              <w:rPr>
                <w:rFonts w:ascii="宋体" w:hAnsi="宋体" w:eastAsia="宋体" w:cs="宋体"/>
                <w:sz w:val="24"/>
                <w:szCs w:val="24"/>
              </w:rPr>
            </w:pPr>
            <w:r>
              <w:rPr>
                <w:rFonts w:hint="eastAsia" w:ascii="宋体" w:hAnsi="宋体" w:eastAsia="宋体" w:cs="宋体"/>
                <w:sz w:val="24"/>
                <w:szCs w:val="24"/>
              </w:rPr>
              <w:t>（2）无组织废气。由表7-2可知，无组织废气总悬浮颗粒物满足《砖瓦工业大气污染物排放标准》（GB29620-2013）表三标准限值要求。</w:t>
            </w:r>
          </w:p>
          <w:p>
            <w:pPr>
              <w:pStyle w:val="45"/>
              <w:ind w:firstLine="480"/>
              <w:rPr>
                <w:rFonts w:ascii="宋体" w:hAnsi="宋体" w:eastAsia="宋体" w:cs="宋体"/>
                <w:sz w:val="24"/>
                <w:szCs w:val="24"/>
              </w:rPr>
            </w:pPr>
            <w:r>
              <w:rPr>
                <w:rFonts w:hint="eastAsia" w:ascii="宋体" w:hAnsi="宋体" w:eastAsia="宋体" w:cs="宋体"/>
                <w:sz w:val="24"/>
                <w:szCs w:val="24"/>
              </w:rPr>
              <w:t>（3）厂界噪声。由表7-3结果显示，项目周边昼间、夜间噪声值满足《工业企业厂界环境噪声排放标准》（GB12348-2008）2类标准限值要求。</w:t>
            </w:r>
          </w:p>
          <w:p>
            <w:pPr>
              <w:pStyle w:val="45"/>
              <w:ind w:firstLine="482"/>
              <w:rPr>
                <w:rFonts w:ascii="宋体" w:hAnsi="宋体" w:eastAsia="宋体" w:cs="宋体"/>
                <w:b/>
                <w:bCs/>
                <w:sz w:val="24"/>
                <w:szCs w:val="24"/>
              </w:rPr>
            </w:pPr>
            <w:r>
              <w:rPr>
                <w:rFonts w:hint="eastAsia" w:ascii="宋体" w:hAnsi="宋体" w:eastAsia="宋体" w:cs="宋体"/>
                <w:b/>
                <w:bCs/>
                <w:sz w:val="24"/>
                <w:szCs w:val="24"/>
              </w:rPr>
              <w:t>3、工程建设对环境的影响</w:t>
            </w:r>
          </w:p>
          <w:p>
            <w:pPr>
              <w:pStyle w:val="45"/>
              <w:spacing w:after="240" w:afterLines="100" w:line="540" w:lineRule="atLeast"/>
              <w:ind w:firstLine="480"/>
              <w:rPr>
                <w:rFonts w:ascii="宋体" w:hAnsi="宋体" w:eastAsia="宋体" w:cs="宋体"/>
                <w:b/>
                <w:color w:val="000000"/>
                <w:sz w:val="24"/>
                <w:szCs w:val="24"/>
              </w:rPr>
            </w:pPr>
            <w:r>
              <w:rPr>
                <w:rFonts w:hint="eastAsia" w:ascii="宋体" w:hAnsi="宋体" w:eastAsia="宋体" w:cs="宋体"/>
                <w:sz w:val="24"/>
                <w:szCs w:val="24"/>
              </w:rPr>
              <w:t>化粪池废水收集池各项指标满足《污水综合排放标准》（GB8978-1996）三级排放标准限值要求；无组织废气总悬浮颗粒物满足《砖瓦工业大气污染物排放标准》（GB29620-2013）标准限值要求；项目周边昼间、夜间噪声值满足《工业企业厂界环境噪声排放标准》（GB12348-2008）2类标准限值要求；对周边环境影响较小。</w:t>
            </w:r>
          </w:p>
          <w:p>
            <w:pPr>
              <w:spacing w:after="240" w:afterLines="100" w:line="540" w:lineRule="atLeast"/>
              <w:ind w:firstLine="482" w:firstLineChars="200"/>
              <w:rPr>
                <w:rFonts w:ascii="宋体" w:hAnsi="宋体" w:eastAsia="宋体" w:cs="宋体"/>
                <w:b/>
                <w:bCs/>
                <w:sz w:val="24"/>
                <w:szCs w:val="24"/>
              </w:rPr>
            </w:pPr>
            <w:r>
              <w:rPr>
                <w:rFonts w:hint="eastAsia" w:ascii="宋体" w:hAnsi="宋体" w:eastAsia="宋体" w:cs="宋体"/>
                <w:b/>
                <w:color w:val="000000"/>
                <w:sz w:val="24"/>
                <w:szCs w:val="24"/>
              </w:rPr>
              <w:t>4、</w:t>
            </w:r>
            <w:bookmarkStart w:id="5" w:name="_Toc29663_WPSOffice_Level1"/>
            <w:r>
              <w:rPr>
                <w:rFonts w:hint="eastAsia" w:ascii="宋体" w:hAnsi="宋体" w:eastAsia="宋体" w:cs="宋体"/>
                <w:b/>
                <w:bCs/>
                <w:sz w:val="24"/>
                <w:szCs w:val="24"/>
              </w:rPr>
              <w:t>建议</w:t>
            </w:r>
          </w:p>
          <w:p>
            <w:pPr>
              <w:spacing w:before="62" w:after="0" w:line="560" w:lineRule="exact"/>
              <w:ind w:firstLine="480" w:firstLineChars="200"/>
              <w:rPr>
                <w:rFonts w:ascii="宋体" w:hAnsi="宋体" w:eastAsia="宋体" w:cs="宋体"/>
                <w:sz w:val="24"/>
                <w:szCs w:val="24"/>
              </w:rPr>
            </w:pPr>
            <w:r>
              <w:rPr>
                <w:rFonts w:hint="eastAsia" w:ascii="宋体" w:hAnsi="宋体" w:eastAsia="宋体" w:cs="宋体"/>
                <w:sz w:val="24"/>
                <w:szCs w:val="24"/>
              </w:rPr>
              <w:t>1、加强原料堆场喷淋设施；在不影响设备正常生产情况下，压砖机实行全封闭生产。</w:t>
            </w:r>
          </w:p>
          <w:p>
            <w:pPr>
              <w:pStyle w:val="2"/>
              <w:spacing w:after="0" w:line="560" w:lineRule="exact"/>
              <w:ind w:firstLine="480"/>
              <w:rPr>
                <w:rFonts w:eastAsia="宋体"/>
                <w:color w:val="000000"/>
                <w:szCs w:val="24"/>
              </w:rPr>
            </w:pPr>
            <w:r>
              <w:rPr>
                <w:rFonts w:hint="eastAsia" w:eastAsia="宋体"/>
                <w:szCs w:val="24"/>
              </w:rPr>
              <w:t>2、完善环境保护规章制度，明确专人负责环境保护方面工作，做到环保制度上墙。</w:t>
            </w:r>
          </w:p>
          <w:p>
            <w:pPr>
              <w:pStyle w:val="2"/>
              <w:spacing w:before="120" w:beforeLines="50" w:after="0"/>
              <w:ind w:firstLine="482"/>
              <w:rPr>
                <w:rFonts w:eastAsia="宋体"/>
                <w:b/>
                <w:color w:val="000000"/>
                <w:szCs w:val="24"/>
              </w:rPr>
            </w:pPr>
            <w:r>
              <w:rPr>
                <w:rFonts w:hint="eastAsia" w:eastAsia="宋体"/>
                <w:b/>
                <w:color w:val="000000"/>
                <w:szCs w:val="24"/>
              </w:rPr>
              <w:t>附件</w:t>
            </w:r>
            <w:bookmarkEnd w:id="5"/>
            <w:r>
              <w:rPr>
                <w:rFonts w:hint="eastAsia" w:eastAsia="宋体"/>
                <w:b/>
                <w:color w:val="000000"/>
                <w:szCs w:val="24"/>
              </w:rPr>
              <w:t>附图</w:t>
            </w:r>
          </w:p>
          <w:p>
            <w:pPr>
              <w:pStyle w:val="3"/>
              <w:ind w:firstLine="482" w:firstLineChars="200"/>
              <w:rPr>
                <w:rFonts w:eastAsia="宋体"/>
                <w:sz w:val="24"/>
                <w:szCs w:val="24"/>
              </w:rPr>
            </w:pPr>
            <w:r>
              <w:rPr>
                <w:rFonts w:hint="eastAsia" w:eastAsia="宋体"/>
                <w:b/>
                <w:color w:val="000000"/>
                <w:sz w:val="24"/>
                <w:szCs w:val="24"/>
              </w:rPr>
              <w:t>附件：</w:t>
            </w:r>
          </w:p>
          <w:p>
            <w:pPr>
              <w:pStyle w:val="3"/>
              <w:spacing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附件1：</w:t>
            </w:r>
            <w:r>
              <w:rPr>
                <w:rFonts w:hint="eastAsia" w:ascii="宋体" w:hAnsi="宋体" w:eastAsia="宋体" w:cs="宋体"/>
                <w:sz w:val="24"/>
                <w:szCs w:val="24"/>
              </w:rPr>
              <w:t>建设项目竣工环境保护“三同时”验收登记表</w:t>
            </w:r>
          </w:p>
          <w:p>
            <w:pPr>
              <w:pStyle w:val="2"/>
              <w:spacing w:after="0"/>
              <w:ind w:firstLine="480"/>
              <w:rPr>
                <w:rFonts w:eastAsia="宋体"/>
                <w:color w:val="000000"/>
                <w:szCs w:val="24"/>
              </w:rPr>
            </w:pPr>
            <w:r>
              <w:rPr>
                <w:rFonts w:hint="eastAsia" w:eastAsia="宋体"/>
                <w:color w:val="000000"/>
                <w:szCs w:val="24"/>
              </w:rPr>
              <w:t>附件2：兴义市环境保护局关于对《兴义市建利建材新型绿色环保建材免烧砖厂生产线建设项目环境影响报告表》核准的批复（市环核[2018]22号）。</w:t>
            </w:r>
          </w:p>
          <w:p>
            <w:pPr>
              <w:pStyle w:val="3"/>
              <w:spacing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附件3：化粪池废水处置合同</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附件4：黔西南州建利建材有限公司兴义市建利建材新型绿色环保建材免烧砖厂生产线建设项目竣工环境保护验收检测委托书。</w:t>
            </w:r>
          </w:p>
          <w:p>
            <w:pPr>
              <w:pStyle w:val="3"/>
              <w:ind w:firstLine="0" w:firstLineChars="0"/>
              <w:rPr>
                <w:rFonts w:ascii="宋体" w:hAnsi="宋体" w:eastAsia="宋体" w:cs="宋体"/>
                <w:sz w:val="24"/>
                <w:szCs w:val="24"/>
              </w:rPr>
            </w:pPr>
            <w:r>
              <w:rPr>
                <w:rFonts w:hint="eastAsia"/>
              </w:rPr>
              <w:t xml:space="preserve">     </w:t>
            </w:r>
            <w:r>
              <w:rPr>
                <w:rFonts w:hint="eastAsia" w:ascii="宋体" w:hAnsi="宋体" w:eastAsia="宋体" w:cs="宋体"/>
                <w:sz w:val="24"/>
                <w:szCs w:val="24"/>
              </w:rPr>
              <w:t xml:space="preserve"> </w:t>
            </w:r>
            <w:r>
              <w:rPr>
                <w:rFonts w:hint="eastAsia" w:ascii="宋体" w:hAnsi="宋体" w:eastAsia="宋体" w:cs="宋体"/>
                <w:b/>
                <w:bCs/>
                <w:sz w:val="24"/>
                <w:szCs w:val="24"/>
              </w:rPr>
              <w:t>附图：</w:t>
            </w:r>
          </w:p>
          <w:p>
            <w:pPr>
              <w:pStyle w:val="3"/>
              <w:spacing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附图1：项目监测布点图</w:t>
            </w:r>
          </w:p>
          <w:p>
            <w:pPr>
              <w:pStyle w:val="3"/>
              <w:spacing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附图2：项目环保设施及现场采样图</w:t>
            </w:r>
          </w:p>
          <w:p>
            <w:pPr>
              <w:pStyle w:val="3"/>
              <w:spacing w:after="0"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附图3：项目外环境关系图</w:t>
            </w:r>
          </w:p>
          <w:p>
            <w:pPr>
              <w:spacing w:after="0" w:line="400" w:lineRule="atLeast"/>
              <w:ind w:firstLine="420" w:firstLineChars="200"/>
              <w:rPr>
                <w:rFonts w:eastAsia="仿宋_GB2312"/>
                <w:color w:val="000000"/>
                <w:sz w:val="21"/>
                <w:szCs w:val="21"/>
              </w:rPr>
            </w:pPr>
          </w:p>
        </w:tc>
      </w:tr>
    </w:tbl>
    <w:p>
      <w:pPr>
        <w:pStyle w:val="25"/>
        <w:spacing w:before="0" w:beforeAutospacing="0" w:after="0" w:afterAutospacing="0" w:line="360" w:lineRule="exact"/>
        <w:jc w:val="both"/>
        <w:outlineLvl w:val="0"/>
        <w:rPr>
          <w:b/>
          <w:color w:val="000000"/>
          <w:sz w:val="21"/>
          <w:szCs w:val="21"/>
        </w:rPr>
        <w:sectPr>
          <w:pgSz w:w="11906" w:h="16838"/>
          <w:pgMar w:top="1440" w:right="1800" w:bottom="1440" w:left="1800" w:header="708" w:footer="708" w:gutter="0"/>
          <w:cols w:space="720" w:num="1"/>
          <w:docGrid w:linePitch="360" w:charSpace="0"/>
        </w:sectPr>
      </w:pPr>
    </w:p>
    <w:p>
      <w:pPr>
        <w:pStyle w:val="47"/>
        <w:spacing w:before="0" w:beforeLines="0" w:after="0"/>
        <w:jc w:val="left"/>
        <w:rPr>
          <w:rFonts w:ascii="宋体" w:hAnsi="宋体" w:eastAsia="宋体" w:cs="宋体"/>
          <w:b w:val="0"/>
          <w:bCs/>
        </w:rPr>
      </w:pPr>
      <w:r>
        <w:rPr>
          <w:rFonts w:hint="eastAsia" w:ascii="宋体" w:hAnsi="宋体" w:eastAsia="宋体" w:cs="宋体"/>
          <w:b w:val="0"/>
          <w:bCs/>
        </w:rPr>
        <w:t>附件1</w:t>
      </w:r>
    </w:p>
    <w:p>
      <w:pPr>
        <w:pStyle w:val="47"/>
        <w:spacing w:before="0" w:beforeLines="0" w:after="0"/>
        <w:rPr>
          <w:rFonts w:ascii="宋体" w:hAnsi="宋体" w:eastAsia="宋体" w:cs="宋体"/>
        </w:rPr>
      </w:pPr>
      <w:r>
        <w:rPr>
          <w:rFonts w:hint="eastAsia" w:ascii="宋体" w:hAnsi="宋体" w:eastAsia="宋体" w:cs="宋体"/>
        </w:rPr>
        <w:t>建设项目竣工环境保护“三同时”验收登记表</w:t>
      </w:r>
    </w:p>
    <w:p>
      <w:pPr>
        <w:pStyle w:val="47"/>
        <w:spacing w:before="0" w:beforeLines="0" w:after="0"/>
        <w:rPr>
          <w:rFonts w:ascii="宋体" w:hAnsi="宋体" w:eastAsia="宋体" w:cs="宋体"/>
        </w:rPr>
      </w:pPr>
      <w:bookmarkStart w:id="6" w:name="_Toc744_WPSOffice_Level3"/>
      <w:r>
        <w:rPr>
          <w:rFonts w:hint="eastAsia" w:ascii="宋体" w:hAnsi="宋体" w:eastAsia="宋体" w:cs="宋体"/>
        </w:rPr>
        <w:t>填表单位（盖章）：                  填表人（签字）：                              项目经办人（签字）：</w:t>
      </w:r>
      <w:bookmarkEnd w:id="6"/>
    </w:p>
    <w:tbl>
      <w:tblPr>
        <w:tblStyle w:val="17"/>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285"/>
        <w:gridCol w:w="982"/>
        <w:gridCol w:w="421"/>
        <w:gridCol w:w="1104"/>
        <w:gridCol w:w="1379"/>
        <w:gridCol w:w="1097"/>
        <w:gridCol w:w="987"/>
        <w:gridCol w:w="6"/>
        <w:gridCol w:w="511"/>
        <w:gridCol w:w="421"/>
        <w:gridCol w:w="1304"/>
        <w:gridCol w:w="925"/>
        <w:gridCol w:w="420"/>
        <w:gridCol w:w="1437"/>
        <w:gridCol w:w="1027"/>
        <w:gridCol w:w="216"/>
        <w:gridCol w:w="230"/>
        <w:gridCol w:w="798"/>
        <w:gridCol w:w="237"/>
        <w:gridCol w:w="812"/>
        <w:gridCol w:w="8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pStyle w:val="46"/>
              <w:spacing w:after="0"/>
              <w:rPr>
                <w:rFonts w:eastAsia="宋体"/>
                <w:szCs w:val="21"/>
              </w:rPr>
            </w:pPr>
            <w:r>
              <w:rPr>
                <w:rFonts w:eastAsia="宋体"/>
                <w:szCs w:val="21"/>
              </w:rPr>
              <w:t>建设项目</w:t>
            </w: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项目名称</w:t>
            </w:r>
          </w:p>
        </w:tc>
        <w:tc>
          <w:tcPr>
            <w:tcW w:w="5505" w:type="dxa"/>
            <w:gridSpan w:val="7"/>
            <w:tcMar>
              <w:left w:w="57" w:type="dxa"/>
              <w:right w:w="57" w:type="dxa"/>
            </w:tcMar>
            <w:vAlign w:val="center"/>
          </w:tcPr>
          <w:p>
            <w:pPr>
              <w:pStyle w:val="46"/>
              <w:spacing w:after="0"/>
              <w:rPr>
                <w:rFonts w:ascii="宋体" w:hAnsi="宋体" w:eastAsia="宋体" w:cs="宋体"/>
                <w:szCs w:val="21"/>
              </w:rPr>
            </w:pPr>
            <w:r>
              <w:rPr>
                <w:rFonts w:hint="eastAsia" w:ascii="宋体" w:hAnsi="宋体" w:eastAsia="宋体" w:cs="宋体"/>
                <w:szCs w:val="21"/>
              </w:rPr>
              <w:t>兴义市建利建材新型绿色环保建材免烧砖厂</w:t>
            </w:r>
          </w:p>
          <w:p>
            <w:pPr>
              <w:pStyle w:val="46"/>
              <w:spacing w:after="0"/>
              <w:rPr>
                <w:rFonts w:eastAsia="宋体"/>
                <w:szCs w:val="21"/>
              </w:rPr>
            </w:pPr>
            <w:r>
              <w:rPr>
                <w:rFonts w:hint="eastAsia" w:ascii="宋体" w:hAnsi="宋体" w:eastAsia="宋体" w:cs="宋体"/>
                <w:szCs w:val="21"/>
              </w:rPr>
              <w:t>生产线建设项目</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项目代码</w:t>
            </w:r>
          </w:p>
        </w:tc>
        <w:tc>
          <w:tcPr>
            <w:tcW w:w="1857" w:type="dxa"/>
            <w:gridSpan w:val="2"/>
            <w:tcMar>
              <w:left w:w="57" w:type="dxa"/>
              <w:right w:w="57" w:type="dxa"/>
            </w:tcMar>
            <w:vAlign w:val="center"/>
          </w:tcPr>
          <w:p>
            <w:pPr>
              <w:pStyle w:val="46"/>
              <w:spacing w:after="0"/>
              <w:rPr>
                <w:rFonts w:eastAsia="宋体"/>
                <w:szCs w:val="21"/>
              </w:rPr>
            </w:pPr>
          </w:p>
        </w:tc>
        <w:tc>
          <w:tcPr>
            <w:tcW w:w="1473" w:type="dxa"/>
            <w:gridSpan w:val="3"/>
            <w:tcMar>
              <w:left w:w="57" w:type="dxa"/>
              <w:right w:w="57" w:type="dxa"/>
            </w:tcMar>
            <w:vAlign w:val="center"/>
          </w:tcPr>
          <w:p>
            <w:pPr>
              <w:pStyle w:val="46"/>
              <w:spacing w:after="0"/>
              <w:rPr>
                <w:rFonts w:eastAsia="宋体"/>
                <w:szCs w:val="21"/>
              </w:rPr>
            </w:pPr>
            <w:r>
              <w:rPr>
                <w:rFonts w:eastAsia="宋体"/>
                <w:szCs w:val="21"/>
              </w:rPr>
              <w:t>建设地点</w:t>
            </w:r>
          </w:p>
        </w:tc>
        <w:tc>
          <w:tcPr>
            <w:tcW w:w="2694" w:type="dxa"/>
            <w:gridSpan w:val="4"/>
            <w:tcMar>
              <w:left w:w="57" w:type="dxa"/>
              <w:right w:w="57" w:type="dxa"/>
            </w:tcMar>
            <w:vAlign w:val="center"/>
          </w:tcPr>
          <w:p>
            <w:pPr>
              <w:pStyle w:val="46"/>
              <w:spacing w:after="0"/>
              <w:rPr>
                <w:rFonts w:eastAsia="宋体"/>
                <w:szCs w:val="21"/>
              </w:rPr>
            </w:pPr>
            <w:r>
              <w:rPr>
                <w:rFonts w:hint="eastAsia" w:eastAsia="宋体"/>
                <w:szCs w:val="21"/>
              </w:rPr>
              <w:t>兴义市马岭镇瓦嘎村6组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92" w:hRule="atLeast"/>
          <w:jc w:val="center"/>
        </w:trPr>
        <w:tc>
          <w:tcPr>
            <w:tcW w:w="430" w:type="dxa"/>
            <w:vMerge w:val="continue"/>
            <w:tcMar>
              <w:left w:w="57" w:type="dxa"/>
              <w:right w:w="57" w:type="dxa"/>
            </w:tcMar>
            <w:vAlign w:val="center"/>
          </w:tcPr>
          <w:p>
            <w:pPr>
              <w:pStyle w:val="46"/>
              <w:spacing w:after="0"/>
              <w:rPr>
                <w:rFonts w:eastAsia="宋体"/>
                <w:szCs w:val="21"/>
              </w:rPr>
            </w:pP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行业类别（分类管理名录）</w:t>
            </w:r>
          </w:p>
        </w:tc>
        <w:tc>
          <w:tcPr>
            <w:tcW w:w="5505" w:type="dxa"/>
            <w:gridSpan w:val="7"/>
            <w:tcMar>
              <w:left w:w="57" w:type="dxa"/>
              <w:right w:w="57" w:type="dxa"/>
            </w:tcMar>
            <w:vAlign w:val="center"/>
          </w:tcPr>
          <w:p>
            <w:pPr>
              <w:pStyle w:val="46"/>
              <w:spacing w:after="0"/>
              <w:rPr>
                <w:rFonts w:eastAsia="宋体"/>
                <w:szCs w:val="21"/>
              </w:rPr>
            </w:pPr>
            <w:r>
              <w:rPr>
                <w:rFonts w:hint="eastAsia" w:eastAsia="宋体"/>
                <w:szCs w:val="21"/>
              </w:rPr>
              <w:t>水泥制品制造（C3021）</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建设性质</w:t>
            </w:r>
          </w:p>
        </w:tc>
        <w:tc>
          <w:tcPr>
            <w:tcW w:w="3330" w:type="dxa"/>
            <w:gridSpan w:val="5"/>
            <w:tcMar>
              <w:left w:w="57" w:type="dxa"/>
              <w:right w:w="57" w:type="dxa"/>
            </w:tcMar>
            <w:vAlign w:val="center"/>
          </w:tcPr>
          <w:p>
            <w:pPr>
              <w:pStyle w:val="46"/>
              <w:spacing w:after="0"/>
              <w:rPr>
                <w:rFonts w:eastAsia="宋体"/>
                <w:szCs w:val="21"/>
              </w:rPr>
            </w:pPr>
            <w:r>
              <w:rPr>
                <w:rFonts w:eastAsia="宋体"/>
                <w:szCs w:val="21"/>
              </w:rPr>
              <w:t>☑新建  □ 改扩建  □技术改造</w:t>
            </w:r>
          </w:p>
        </w:tc>
        <w:tc>
          <w:tcPr>
            <w:tcW w:w="1035" w:type="dxa"/>
            <w:gridSpan w:val="2"/>
            <w:tcMar>
              <w:left w:w="57" w:type="dxa"/>
              <w:right w:w="57" w:type="dxa"/>
            </w:tcMar>
            <w:vAlign w:val="center"/>
          </w:tcPr>
          <w:p>
            <w:pPr>
              <w:pStyle w:val="46"/>
              <w:spacing w:after="0"/>
              <w:rPr>
                <w:rFonts w:eastAsia="宋体"/>
                <w:szCs w:val="21"/>
              </w:rPr>
            </w:pPr>
            <w:r>
              <w:rPr>
                <w:rFonts w:eastAsia="宋体"/>
                <w:szCs w:val="21"/>
              </w:rPr>
              <w:t>项目厂区中心经度/纬度</w:t>
            </w:r>
          </w:p>
        </w:tc>
        <w:tc>
          <w:tcPr>
            <w:tcW w:w="1659" w:type="dxa"/>
            <w:gridSpan w:val="2"/>
            <w:tcMar>
              <w:left w:w="57" w:type="dxa"/>
              <w:right w:w="57" w:type="dxa"/>
            </w:tcMar>
            <w:vAlign w:val="center"/>
          </w:tcPr>
          <w:p>
            <w:pPr>
              <w:pStyle w:val="46"/>
              <w:spacing w:after="0"/>
              <w:rPr>
                <w:rFonts w:eastAsia="宋体"/>
                <w:szCs w:val="21"/>
              </w:rPr>
            </w:pPr>
            <w:r>
              <w:rPr>
                <w:rFonts w:eastAsia="宋体"/>
                <w:szCs w:val="21"/>
              </w:rPr>
              <w:t>N：</w:t>
            </w:r>
            <w:r>
              <w:rPr>
                <w:rFonts w:hint="eastAsia" w:eastAsia="宋体"/>
                <w:szCs w:val="21"/>
              </w:rPr>
              <w:t>25.18877</w:t>
            </w:r>
            <w:r>
              <w:rPr>
                <w:rFonts w:eastAsia="宋体"/>
                <w:szCs w:val="21"/>
              </w:rPr>
              <w:t>"</w:t>
            </w:r>
          </w:p>
          <w:p>
            <w:pPr>
              <w:pStyle w:val="46"/>
              <w:spacing w:after="0"/>
              <w:rPr>
                <w:rFonts w:eastAsia="宋体"/>
                <w:szCs w:val="21"/>
              </w:rPr>
            </w:pPr>
            <w:r>
              <w:rPr>
                <w:rFonts w:eastAsia="宋体"/>
                <w:szCs w:val="21"/>
              </w:rPr>
              <w:t>E：</w:t>
            </w:r>
            <w:r>
              <w:rPr>
                <w:rFonts w:hint="eastAsia" w:eastAsia="宋体"/>
                <w:szCs w:val="21"/>
              </w:rPr>
              <w:t>104.88607</w:t>
            </w: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46"/>
              <w:spacing w:after="0"/>
              <w:rPr>
                <w:rFonts w:eastAsia="宋体"/>
                <w:szCs w:val="21"/>
              </w:rPr>
            </w:pP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设计生产能力</w:t>
            </w:r>
          </w:p>
        </w:tc>
        <w:tc>
          <w:tcPr>
            <w:tcW w:w="5505" w:type="dxa"/>
            <w:gridSpan w:val="7"/>
            <w:tcMar>
              <w:left w:w="57" w:type="dxa"/>
              <w:right w:w="57" w:type="dxa"/>
            </w:tcMar>
            <w:vAlign w:val="center"/>
          </w:tcPr>
          <w:p>
            <w:pPr>
              <w:pStyle w:val="46"/>
              <w:spacing w:after="0"/>
              <w:rPr>
                <w:rFonts w:eastAsia="宋体"/>
                <w:szCs w:val="21"/>
              </w:rPr>
            </w:pPr>
            <w:r>
              <w:rPr>
                <w:rFonts w:hint="eastAsia" w:eastAsia="宋体"/>
                <w:szCs w:val="21"/>
              </w:rPr>
              <w:t>年产1.2亿块免烧砖</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实际生产能力</w:t>
            </w:r>
          </w:p>
        </w:tc>
        <w:tc>
          <w:tcPr>
            <w:tcW w:w="1857" w:type="dxa"/>
            <w:gridSpan w:val="2"/>
            <w:tcMar>
              <w:left w:w="57" w:type="dxa"/>
              <w:right w:w="57" w:type="dxa"/>
            </w:tcMar>
            <w:vAlign w:val="center"/>
          </w:tcPr>
          <w:p>
            <w:pPr>
              <w:pStyle w:val="46"/>
              <w:spacing w:after="0"/>
              <w:rPr>
                <w:rFonts w:eastAsia="宋体"/>
                <w:szCs w:val="21"/>
              </w:rPr>
            </w:pPr>
            <w:r>
              <w:rPr>
                <w:rFonts w:hint="eastAsia" w:eastAsia="宋体"/>
                <w:szCs w:val="21"/>
              </w:rPr>
              <w:t>年产3000万块</w:t>
            </w:r>
          </w:p>
        </w:tc>
        <w:tc>
          <w:tcPr>
            <w:tcW w:w="1243" w:type="dxa"/>
            <w:gridSpan w:val="2"/>
            <w:tcMar>
              <w:left w:w="57" w:type="dxa"/>
              <w:right w:w="57" w:type="dxa"/>
            </w:tcMar>
            <w:vAlign w:val="center"/>
          </w:tcPr>
          <w:p>
            <w:pPr>
              <w:pStyle w:val="46"/>
              <w:spacing w:after="0"/>
              <w:rPr>
                <w:rFonts w:eastAsia="宋体"/>
                <w:szCs w:val="21"/>
              </w:rPr>
            </w:pPr>
            <w:r>
              <w:rPr>
                <w:rFonts w:eastAsia="宋体"/>
                <w:szCs w:val="21"/>
              </w:rPr>
              <w:t>环评单位</w:t>
            </w:r>
          </w:p>
        </w:tc>
        <w:tc>
          <w:tcPr>
            <w:tcW w:w="2924" w:type="dxa"/>
            <w:gridSpan w:val="5"/>
            <w:tcMar>
              <w:left w:w="57" w:type="dxa"/>
              <w:right w:w="57" w:type="dxa"/>
            </w:tcMar>
            <w:vAlign w:val="center"/>
          </w:tcPr>
          <w:p>
            <w:pPr>
              <w:pStyle w:val="46"/>
              <w:spacing w:after="0"/>
              <w:rPr>
                <w:rFonts w:eastAsia="宋体"/>
                <w:szCs w:val="21"/>
              </w:rPr>
            </w:pPr>
            <w:r>
              <w:rPr>
                <w:rFonts w:hint="eastAsia" w:eastAsia="宋体"/>
                <w:szCs w:val="21"/>
              </w:rPr>
              <w:t>贵州绿宏环保科技有限公司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46"/>
              <w:spacing w:after="0"/>
              <w:rPr>
                <w:rFonts w:eastAsia="宋体"/>
                <w:szCs w:val="21"/>
              </w:rPr>
            </w:pP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环评文件</w:t>
            </w:r>
          </w:p>
          <w:p>
            <w:pPr>
              <w:pStyle w:val="46"/>
              <w:spacing w:after="0"/>
              <w:rPr>
                <w:rFonts w:eastAsia="宋体"/>
                <w:szCs w:val="21"/>
              </w:rPr>
            </w:pPr>
            <w:r>
              <w:rPr>
                <w:rFonts w:eastAsia="宋体"/>
                <w:szCs w:val="21"/>
              </w:rPr>
              <w:t>审批机关</w:t>
            </w:r>
          </w:p>
        </w:tc>
        <w:tc>
          <w:tcPr>
            <w:tcW w:w="5505" w:type="dxa"/>
            <w:gridSpan w:val="7"/>
            <w:tcMar>
              <w:left w:w="57" w:type="dxa"/>
              <w:right w:w="57" w:type="dxa"/>
            </w:tcMar>
            <w:vAlign w:val="center"/>
          </w:tcPr>
          <w:p>
            <w:pPr>
              <w:pStyle w:val="46"/>
              <w:spacing w:after="0"/>
              <w:rPr>
                <w:rFonts w:eastAsia="宋体"/>
                <w:szCs w:val="21"/>
              </w:rPr>
            </w:pPr>
            <w:r>
              <w:rPr>
                <w:rFonts w:eastAsia="宋体"/>
                <w:szCs w:val="21"/>
              </w:rPr>
              <w:t>兴义市环境保护局</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审批文号</w:t>
            </w:r>
          </w:p>
        </w:tc>
        <w:tc>
          <w:tcPr>
            <w:tcW w:w="1857" w:type="dxa"/>
            <w:gridSpan w:val="2"/>
            <w:tcMar>
              <w:left w:w="57" w:type="dxa"/>
              <w:right w:w="57" w:type="dxa"/>
            </w:tcMar>
            <w:vAlign w:val="center"/>
          </w:tcPr>
          <w:p>
            <w:pPr>
              <w:pStyle w:val="46"/>
              <w:spacing w:after="0"/>
              <w:rPr>
                <w:rFonts w:eastAsia="宋体"/>
                <w:szCs w:val="21"/>
              </w:rPr>
            </w:pPr>
            <w:r>
              <w:rPr>
                <w:rFonts w:eastAsia="宋体"/>
                <w:szCs w:val="21"/>
              </w:rPr>
              <w:t>市环核[2018]</w:t>
            </w:r>
            <w:r>
              <w:rPr>
                <w:rFonts w:hint="eastAsia" w:eastAsia="宋体"/>
                <w:szCs w:val="21"/>
              </w:rPr>
              <w:t>22</w:t>
            </w:r>
            <w:r>
              <w:rPr>
                <w:rFonts w:eastAsia="宋体"/>
                <w:szCs w:val="21"/>
              </w:rPr>
              <w:t>号</w:t>
            </w:r>
          </w:p>
        </w:tc>
        <w:tc>
          <w:tcPr>
            <w:tcW w:w="1473" w:type="dxa"/>
            <w:gridSpan w:val="3"/>
            <w:tcMar>
              <w:left w:w="57" w:type="dxa"/>
              <w:right w:w="57" w:type="dxa"/>
            </w:tcMar>
            <w:vAlign w:val="center"/>
          </w:tcPr>
          <w:p>
            <w:pPr>
              <w:pStyle w:val="46"/>
              <w:spacing w:after="0"/>
              <w:rPr>
                <w:rFonts w:eastAsia="宋体"/>
                <w:szCs w:val="21"/>
              </w:rPr>
            </w:pPr>
            <w:r>
              <w:rPr>
                <w:rFonts w:eastAsia="宋体"/>
                <w:szCs w:val="21"/>
              </w:rPr>
              <w:t>环评文件类型</w:t>
            </w:r>
          </w:p>
        </w:tc>
        <w:tc>
          <w:tcPr>
            <w:tcW w:w="2694" w:type="dxa"/>
            <w:gridSpan w:val="4"/>
            <w:tcMar>
              <w:left w:w="57" w:type="dxa"/>
              <w:right w:w="57" w:type="dxa"/>
            </w:tcMar>
            <w:vAlign w:val="center"/>
          </w:tcPr>
          <w:p>
            <w:pPr>
              <w:pStyle w:val="46"/>
              <w:spacing w:after="0"/>
              <w:rPr>
                <w:rFonts w:eastAsia="宋体"/>
                <w:szCs w:val="21"/>
              </w:rPr>
            </w:pPr>
            <w:r>
              <w:rPr>
                <w:rFonts w:eastAsia="宋体"/>
                <w:szCs w:val="21"/>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46"/>
              <w:spacing w:after="0"/>
              <w:rPr>
                <w:rFonts w:eastAsia="宋体"/>
                <w:szCs w:val="21"/>
              </w:rPr>
            </w:pP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开工日期</w:t>
            </w:r>
          </w:p>
        </w:tc>
        <w:tc>
          <w:tcPr>
            <w:tcW w:w="5505" w:type="dxa"/>
            <w:gridSpan w:val="7"/>
            <w:tcMar>
              <w:left w:w="57" w:type="dxa"/>
              <w:right w:w="57" w:type="dxa"/>
            </w:tcMar>
            <w:vAlign w:val="center"/>
          </w:tcPr>
          <w:p>
            <w:pPr>
              <w:pStyle w:val="46"/>
              <w:spacing w:after="0"/>
              <w:rPr>
                <w:rFonts w:eastAsia="宋体"/>
                <w:szCs w:val="21"/>
              </w:rPr>
            </w:pPr>
            <w:r>
              <w:rPr>
                <w:rFonts w:eastAsia="宋体"/>
                <w:szCs w:val="21"/>
              </w:rPr>
              <w:t>201</w:t>
            </w:r>
            <w:r>
              <w:rPr>
                <w:rFonts w:hint="eastAsia" w:eastAsia="宋体"/>
                <w:szCs w:val="21"/>
              </w:rPr>
              <w:t>8</w:t>
            </w:r>
            <w:r>
              <w:rPr>
                <w:rFonts w:eastAsia="宋体"/>
                <w:szCs w:val="21"/>
              </w:rPr>
              <w:t>年</w:t>
            </w:r>
            <w:r>
              <w:rPr>
                <w:rFonts w:hint="eastAsia" w:eastAsia="宋体"/>
                <w:szCs w:val="21"/>
              </w:rPr>
              <w:t>1</w:t>
            </w:r>
            <w:r>
              <w:rPr>
                <w:rFonts w:eastAsia="宋体"/>
                <w:szCs w:val="21"/>
              </w:rPr>
              <w:t>月</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竣工日期</w:t>
            </w:r>
          </w:p>
        </w:tc>
        <w:tc>
          <w:tcPr>
            <w:tcW w:w="1857" w:type="dxa"/>
            <w:gridSpan w:val="2"/>
            <w:tcMar>
              <w:left w:w="57" w:type="dxa"/>
              <w:right w:w="57" w:type="dxa"/>
            </w:tcMar>
            <w:vAlign w:val="center"/>
          </w:tcPr>
          <w:p>
            <w:pPr>
              <w:pStyle w:val="46"/>
              <w:spacing w:after="0"/>
              <w:rPr>
                <w:rFonts w:eastAsia="宋体"/>
                <w:szCs w:val="21"/>
              </w:rPr>
            </w:pPr>
            <w:r>
              <w:rPr>
                <w:rFonts w:eastAsia="宋体"/>
                <w:szCs w:val="21"/>
              </w:rPr>
              <w:t>201</w:t>
            </w:r>
            <w:r>
              <w:rPr>
                <w:rFonts w:hint="eastAsia" w:eastAsia="宋体"/>
                <w:szCs w:val="21"/>
              </w:rPr>
              <w:t>8</w:t>
            </w:r>
            <w:r>
              <w:rPr>
                <w:rFonts w:eastAsia="宋体"/>
                <w:szCs w:val="21"/>
              </w:rPr>
              <w:t>年</w:t>
            </w:r>
            <w:r>
              <w:rPr>
                <w:rFonts w:hint="eastAsia" w:eastAsia="宋体"/>
                <w:szCs w:val="21"/>
              </w:rPr>
              <w:t>4</w:t>
            </w:r>
            <w:r>
              <w:rPr>
                <w:rFonts w:eastAsia="宋体"/>
                <w:szCs w:val="21"/>
              </w:rPr>
              <w:t>月</w:t>
            </w:r>
          </w:p>
        </w:tc>
        <w:tc>
          <w:tcPr>
            <w:tcW w:w="1473" w:type="dxa"/>
            <w:gridSpan w:val="3"/>
            <w:tcMar>
              <w:left w:w="57" w:type="dxa"/>
              <w:right w:w="57" w:type="dxa"/>
            </w:tcMar>
            <w:vAlign w:val="center"/>
          </w:tcPr>
          <w:p>
            <w:pPr>
              <w:pStyle w:val="46"/>
              <w:spacing w:after="0"/>
              <w:rPr>
                <w:rFonts w:eastAsia="宋体"/>
                <w:szCs w:val="21"/>
              </w:rPr>
            </w:pPr>
            <w:r>
              <w:rPr>
                <w:rFonts w:eastAsia="宋体"/>
                <w:szCs w:val="21"/>
              </w:rPr>
              <w:t>排污许可证申领时间</w:t>
            </w:r>
          </w:p>
        </w:tc>
        <w:tc>
          <w:tcPr>
            <w:tcW w:w="2694" w:type="dxa"/>
            <w:gridSpan w:val="4"/>
            <w:tcMar>
              <w:left w:w="57" w:type="dxa"/>
              <w:right w:w="57" w:type="dxa"/>
            </w:tcMar>
            <w:vAlign w:val="center"/>
          </w:tcPr>
          <w:p>
            <w:pPr>
              <w:pStyle w:val="46"/>
              <w:spacing w:after="0"/>
              <w:rPr>
                <w:rFonts w:eastAsia="宋体"/>
                <w:szCs w:val="21"/>
              </w:rPr>
            </w:pPr>
            <w:r>
              <w:rPr>
                <w:rFonts w:hint="eastAsia"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46"/>
              <w:spacing w:after="0"/>
              <w:rPr>
                <w:rFonts w:eastAsia="宋体"/>
                <w:szCs w:val="21"/>
              </w:rPr>
            </w:pP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环保设施</w:t>
            </w:r>
          </w:p>
          <w:p>
            <w:pPr>
              <w:pStyle w:val="46"/>
              <w:spacing w:after="0"/>
              <w:rPr>
                <w:rFonts w:eastAsia="宋体"/>
                <w:szCs w:val="21"/>
              </w:rPr>
            </w:pPr>
            <w:r>
              <w:rPr>
                <w:rFonts w:eastAsia="宋体"/>
                <w:szCs w:val="21"/>
              </w:rPr>
              <w:t>设计单位</w:t>
            </w:r>
          </w:p>
        </w:tc>
        <w:tc>
          <w:tcPr>
            <w:tcW w:w="5505" w:type="dxa"/>
            <w:gridSpan w:val="7"/>
            <w:tcMar>
              <w:left w:w="57" w:type="dxa"/>
              <w:right w:w="57" w:type="dxa"/>
            </w:tcMar>
            <w:vAlign w:val="center"/>
          </w:tcPr>
          <w:p>
            <w:pPr>
              <w:pStyle w:val="46"/>
              <w:spacing w:after="0"/>
              <w:rPr>
                <w:rFonts w:eastAsia="宋体"/>
                <w:szCs w:val="21"/>
              </w:rPr>
            </w:pPr>
            <w:r>
              <w:rPr>
                <w:rFonts w:hint="eastAsia" w:eastAsia="宋体"/>
                <w:szCs w:val="21"/>
              </w:rPr>
              <w:t>黔西南州建利建材有限公司</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环保设施施工单位</w:t>
            </w:r>
          </w:p>
        </w:tc>
        <w:tc>
          <w:tcPr>
            <w:tcW w:w="1857" w:type="dxa"/>
            <w:gridSpan w:val="2"/>
            <w:tcMar>
              <w:left w:w="57" w:type="dxa"/>
              <w:right w:w="57" w:type="dxa"/>
            </w:tcMar>
            <w:vAlign w:val="center"/>
          </w:tcPr>
          <w:p>
            <w:pPr>
              <w:pStyle w:val="46"/>
              <w:spacing w:after="0"/>
              <w:rPr>
                <w:rFonts w:eastAsia="宋体"/>
                <w:szCs w:val="21"/>
              </w:rPr>
            </w:pPr>
            <w:r>
              <w:rPr>
                <w:rFonts w:hint="eastAsia" w:eastAsia="宋体"/>
                <w:szCs w:val="21"/>
              </w:rPr>
              <w:t>黔西南州建利建材有限公司</w:t>
            </w:r>
          </w:p>
        </w:tc>
        <w:tc>
          <w:tcPr>
            <w:tcW w:w="1473" w:type="dxa"/>
            <w:gridSpan w:val="3"/>
            <w:tcMar>
              <w:left w:w="57" w:type="dxa"/>
              <w:right w:w="57" w:type="dxa"/>
            </w:tcMar>
            <w:vAlign w:val="center"/>
          </w:tcPr>
          <w:p>
            <w:pPr>
              <w:pStyle w:val="46"/>
              <w:spacing w:after="0"/>
              <w:rPr>
                <w:rFonts w:eastAsia="宋体"/>
                <w:szCs w:val="21"/>
              </w:rPr>
            </w:pPr>
            <w:r>
              <w:rPr>
                <w:rFonts w:eastAsia="宋体"/>
                <w:szCs w:val="21"/>
              </w:rPr>
              <w:t>本工程排污许可证编号</w:t>
            </w:r>
          </w:p>
        </w:tc>
        <w:tc>
          <w:tcPr>
            <w:tcW w:w="2694" w:type="dxa"/>
            <w:gridSpan w:val="4"/>
            <w:tcMar>
              <w:left w:w="57" w:type="dxa"/>
              <w:right w:w="57" w:type="dxa"/>
            </w:tcMar>
            <w:vAlign w:val="center"/>
          </w:tcPr>
          <w:p>
            <w:pPr>
              <w:pStyle w:val="46"/>
              <w:spacing w:after="0"/>
              <w:rPr>
                <w:rFonts w:eastAsia="宋体"/>
                <w:szCs w:val="21"/>
              </w:rPr>
            </w:pPr>
            <w:r>
              <w:rPr>
                <w:rFonts w:hint="eastAsia"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46"/>
              <w:spacing w:after="0"/>
              <w:rPr>
                <w:rFonts w:eastAsia="宋体"/>
                <w:szCs w:val="21"/>
              </w:rPr>
            </w:pP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验收</w:t>
            </w:r>
            <w:r>
              <w:rPr>
                <w:rFonts w:hint="eastAsia" w:eastAsia="宋体"/>
                <w:szCs w:val="21"/>
              </w:rPr>
              <w:t>监测</w:t>
            </w:r>
            <w:r>
              <w:rPr>
                <w:rFonts w:eastAsia="宋体"/>
                <w:szCs w:val="21"/>
              </w:rPr>
              <w:t>单位</w:t>
            </w:r>
          </w:p>
        </w:tc>
        <w:tc>
          <w:tcPr>
            <w:tcW w:w="5505" w:type="dxa"/>
            <w:gridSpan w:val="7"/>
            <w:tcMar>
              <w:left w:w="57" w:type="dxa"/>
              <w:right w:w="57" w:type="dxa"/>
            </w:tcMar>
            <w:vAlign w:val="center"/>
          </w:tcPr>
          <w:p>
            <w:pPr>
              <w:pStyle w:val="46"/>
              <w:spacing w:after="0"/>
              <w:rPr>
                <w:rFonts w:eastAsia="宋体"/>
                <w:szCs w:val="21"/>
              </w:rPr>
            </w:pPr>
            <w:r>
              <w:rPr>
                <w:rFonts w:eastAsia="宋体"/>
                <w:szCs w:val="21"/>
              </w:rPr>
              <w:t>贵州省洪鑫环境检测服务有限公司</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环保设施监测单位</w:t>
            </w:r>
          </w:p>
        </w:tc>
        <w:tc>
          <w:tcPr>
            <w:tcW w:w="1857" w:type="dxa"/>
            <w:gridSpan w:val="2"/>
            <w:tcMar>
              <w:left w:w="57" w:type="dxa"/>
              <w:right w:w="57" w:type="dxa"/>
            </w:tcMar>
            <w:vAlign w:val="center"/>
          </w:tcPr>
          <w:p>
            <w:pPr>
              <w:pStyle w:val="46"/>
              <w:spacing w:after="0"/>
              <w:rPr>
                <w:rFonts w:eastAsia="宋体"/>
                <w:szCs w:val="21"/>
              </w:rPr>
            </w:pPr>
            <w:r>
              <w:rPr>
                <w:rFonts w:eastAsia="宋体"/>
                <w:szCs w:val="21"/>
              </w:rPr>
              <w:t>贵州省洪鑫环境检测服务有限公司</w:t>
            </w:r>
          </w:p>
        </w:tc>
        <w:tc>
          <w:tcPr>
            <w:tcW w:w="1473" w:type="dxa"/>
            <w:gridSpan w:val="3"/>
            <w:tcMar>
              <w:left w:w="57" w:type="dxa"/>
              <w:right w:w="57" w:type="dxa"/>
            </w:tcMar>
            <w:vAlign w:val="center"/>
          </w:tcPr>
          <w:p>
            <w:pPr>
              <w:pStyle w:val="46"/>
              <w:spacing w:after="0"/>
              <w:rPr>
                <w:rFonts w:eastAsia="宋体"/>
                <w:szCs w:val="21"/>
              </w:rPr>
            </w:pPr>
            <w:r>
              <w:rPr>
                <w:rFonts w:eastAsia="宋体"/>
                <w:szCs w:val="21"/>
              </w:rPr>
              <w:t>验收监测时工况</w:t>
            </w:r>
          </w:p>
        </w:tc>
        <w:tc>
          <w:tcPr>
            <w:tcW w:w="2694" w:type="dxa"/>
            <w:gridSpan w:val="4"/>
            <w:tcMar>
              <w:left w:w="57" w:type="dxa"/>
              <w:right w:w="57" w:type="dxa"/>
            </w:tcMar>
            <w:vAlign w:val="center"/>
          </w:tcPr>
          <w:p>
            <w:pPr>
              <w:pStyle w:val="46"/>
              <w:spacing w:after="0"/>
              <w:rPr>
                <w:rFonts w:eastAsia="宋体"/>
                <w:szCs w:val="21"/>
              </w:rPr>
            </w:pPr>
            <w:r>
              <w:rPr>
                <w:rFonts w:hint="eastAsia" w:eastAsia="宋体"/>
                <w:szCs w:val="21"/>
              </w:rPr>
              <w:t>25</w:t>
            </w: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46"/>
              <w:spacing w:after="0"/>
              <w:rPr>
                <w:rFonts w:eastAsia="宋体"/>
                <w:szCs w:val="21"/>
              </w:rPr>
            </w:pP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投资总概算（万元）</w:t>
            </w:r>
          </w:p>
        </w:tc>
        <w:tc>
          <w:tcPr>
            <w:tcW w:w="5505" w:type="dxa"/>
            <w:gridSpan w:val="7"/>
            <w:tcMar>
              <w:left w:w="57" w:type="dxa"/>
              <w:right w:w="57" w:type="dxa"/>
            </w:tcMar>
            <w:vAlign w:val="center"/>
          </w:tcPr>
          <w:p>
            <w:pPr>
              <w:pStyle w:val="46"/>
              <w:spacing w:after="0"/>
              <w:rPr>
                <w:rFonts w:eastAsia="宋体"/>
                <w:szCs w:val="21"/>
              </w:rPr>
            </w:pPr>
            <w:r>
              <w:rPr>
                <w:rFonts w:hint="eastAsia" w:eastAsia="宋体"/>
                <w:szCs w:val="21"/>
              </w:rPr>
              <w:t>4000</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环保投资总概算（万元）</w:t>
            </w:r>
          </w:p>
        </w:tc>
        <w:tc>
          <w:tcPr>
            <w:tcW w:w="1857" w:type="dxa"/>
            <w:gridSpan w:val="2"/>
            <w:tcMar>
              <w:left w:w="57" w:type="dxa"/>
              <w:right w:w="57" w:type="dxa"/>
            </w:tcMar>
            <w:vAlign w:val="center"/>
          </w:tcPr>
          <w:p>
            <w:pPr>
              <w:pStyle w:val="46"/>
              <w:spacing w:after="0"/>
              <w:rPr>
                <w:rFonts w:eastAsia="宋体"/>
                <w:szCs w:val="21"/>
              </w:rPr>
            </w:pPr>
            <w:r>
              <w:rPr>
                <w:rFonts w:hint="eastAsia" w:eastAsia="宋体"/>
                <w:szCs w:val="21"/>
              </w:rPr>
              <w:t>23</w:t>
            </w:r>
          </w:p>
        </w:tc>
        <w:tc>
          <w:tcPr>
            <w:tcW w:w="1473" w:type="dxa"/>
            <w:gridSpan w:val="3"/>
            <w:tcMar>
              <w:left w:w="57" w:type="dxa"/>
              <w:right w:w="57" w:type="dxa"/>
            </w:tcMar>
            <w:vAlign w:val="center"/>
          </w:tcPr>
          <w:p>
            <w:pPr>
              <w:pStyle w:val="46"/>
              <w:spacing w:after="0"/>
              <w:rPr>
                <w:rFonts w:eastAsia="宋体"/>
                <w:szCs w:val="21"/>
              </w:rPr>
            </w:pPr>
            <w:r>
              <w:rPr>
                <w:rFonts w:eastAsia="宋体"/>
                <w:szCs w:val="21"/>
              </w:rPr>
              <w:t>所占比例（%）</w:t>
            </w:r>
          </w:p>
        </w:tc>
        <w:tc>
          <w:tcPr>
            <w:tcW w:w="2694" w:type="dxa"/>
            <w:gridSpan w:val="4"/>
            <w:tcMar>
              <w:left w:w="57" w:type="dxa"/>
              <w:right w:w="57" w:type="dxa"/>
            </w:tcMar>
            <w:vAlign w:val="center"/>
          </w:tcPr>
          <w:p>
            <w:pPr>
              <w:pStyle w:val="46"/>
              <w:spacing w:after="0"/>
              <w:rPr>
                <w:rFonts w:eastAsia="宋体"/>
                <w:szCs w:val="21"/>
              </w:rPr>
            </w:pPr>
            <w:r>
              <w:rPr>
                <w:rFonts w:hint="eastAsia" w:eastAsia="宋体"/>
                <w:szCs w:val="21"/>
              </w:rPr>
              <w:t>0.57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46"/>
              <w:spacing w:after="0"/>
              <w:rPr>
                <w:rFonts w:eastAsia="宋体"/>
                <w:szCs w:val="21"/>
              </w:rPr>
            </w:pP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实际总投资</w:t>
            </w:r>
          </w:p>
        </w:tc>
        <w:tc>
          <w:tcPr>
            <w:tcW w:w="5505" w:type="dxa"/>
            <w:gridSpan w:val="7"/>
            <w:tcMar>
              <w:left w:w="57" w:type="dxa"/>
              <w:right w:w="57" w:type="dxa"/>
            </w:tcMar>
            <w:vAlign w:val="center"/>
          </w:tcPr>
          <w:p>
            <w:pPr>
              <w:pStyle w:val="46"/>
              <w:spacing w:after="0"/>
              <w:rPr>
                <w:rFonts w:eastAsia="宋体"/>
                <w:szCs w:val="21"/>
              </w:rPr>
            </w:pPr>
            <w:r>
              <w:rPr>
                <w:rFonts w:hint="eastAsia" w:eastAsia="宋体"/>
                <w:szCs w:val="21"/>
              </w:rPr>
              <w:t>4000</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实际环保投资（万元）</w:t>
            </w:r>
          </w:p>
        </w:tc>
        <w:tc>
          <w:tcPr>
            <w:tcW w:w="1857" w:type="dxa"/>
            <w:gridSpan w:val="2"/>
            <w:tcMar>
              <w:left w:w="57" w:type="dxa"/>
              <w:right w:w="57" w:type="dxa"/>
            </w:tcMar>
            <w:vAlign w:val="center"/>
          </w:tcPr>
          <w:p>
            <w:pPr>
              <w:pStyle w:val="46"/>
              <w:spacing w:after="0"/>
              <w:rPr>
                <w:rFonts w:eastAsia="宋体"/>
                <w:szCs w:val="21"/>
              </w:rPr>
            </w:pPr>
            <w:r>
              <w:rPr>
                <w:rFonts w:hint="eastAsia" w:eastAsia="宋体"/>
                <w:szCs w:val="21"/>
              </w:rPr>
              <w:t>23</w:t>
            </w:r>
          </w:p>
        </w:tc>
        <w:tc>
          <w:tcPr>
            <w:tcW w:w="1473" w:type="dxa"/>
            <w:gridSpan w:val="3"/>
            <w:tcMar>
              <w:left w:w="57" w:type="dxa"/>
              <w:right w:w="57" w:type="dxa"/>
            </w:tcMar>
            <w:vAlign w:val="center"/>
          </w:tcPr>
          <w:p>
            <w:pPr>
              <w:pStyle w:val="46"/>
              <w:spacing w:after="0"/>
              <w:rPr>
                <w:rFonts w:eastAsia="宋体"/>
                <w:szCs w:val="21"/>
              </w:rPr>
            </w:pPr>
            <w:r>
              <w:rPr>
                <w:rFonts w:eastAsia="宋体"/>
                <w:szCs w:val="21"/>
              </w:rPr>
              <w:t>所占比例（%）</w:t>
            </w:r>
          </w:p>
        </w:tc>
        <w:tc>
          <w:tcPr>
            <w:tcW w:w="2694" w:type="dxa"/>
            <w:gridSpan w:val="4"/>
            <w:tcMar>
              <w:left w:w="57" w:type="dxa"/>
              <w:right w:w="57" w:type="dxa"/>
            </w:tcMar>
            <w:vAlign w:val="center"/>
          </w:tcPr>
          <w:p>
            <w:pPr>
              <w:pStyle w:val="46"/>
              <w:spacing w:after="0"/>
              <w:rPr>
                <w:rFonts w:eastAsia="宋体"/>
                <w:szCs w:val="21"/>
              </w:rPr>
            </w:pPr>
            <w:r>
              <w:rPr>
                <w:rFonts w:hint="eastAsia" w:eastAsia="宋体"/>
                <w:szCs w:val="21"/>
              </w:rPr>
              <w:t>0.57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pStyle w:val="46"/>
              <w:spacing w:after="0"/>
              <w:rPr>
                <w:rFonts w:eastAsia="宋体"/>
                <w:szCs w:val="21"/>
              </w:rPr>
            </w:pP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废水治理（万元）</w:t>
            </w:r>
          </w:p>
        </w:tc>
        <w:tc>
          <w:tcPr>
            <w:tcW w:w="1104" w:type="dxa"/>
            <w:tcMar>
              <w:left w:w="57" w:type="dxa"/>
              <w:right w:w="57" w:type="dxa"/>
            </w:tcMar>
            <w:vAlign w:val="center"/>
          </w:tcPr>
          <w:p>
            <w:pPr>
              <w:pStyle w:val="46"/>
              <w:spacing w:after="0"/>
              <w:rPr>
                <w:rFonts w:eastAsia="宋体"/>
                <w:szCs w:val="21"/>
              </w:rPr>
            </w:pPr>
            <w:r>
              <w:rPr>
                <w:rFonts w:hint="eastAsia" w:eastAsia="宋体"/>
                <w:szCs w:val="21"/>
              </w:rPr>
              <w:t>11</w:t>
            </w:r>
          </w:p>
        </w:tc>
        <w:tc>
          <w:tcPr>
            <w:tcW w:w="1379" w:type="dxa"/>
            <w:tcMar>
              <w:left w:w="57" w:type="dxa"/>
              <w:right w:w="57" w:type="dxa"/>
            </w:tcMar>
            <w:vAlign w:val="center"/>
          </w:tcPr>
          <w:p>
            <w:pPr>
              <w:pStyle w:val="46"/>
              <w:spacing w:after="0"/>
              <w:rPr>
                <w:rFonts w:eastAsia="宋体"/>
                <w:szCs w:val="21"/>
              </w:rPr>
            </w:pPr>
            <w:r>
              <w:rPr>
                <w:rFonts w:eastAsia="宋体"/>
                <w:szCs w:val="21"/>
              </w:rPr>
              <w:t>废气治理（万元）</w:t>
            </w:r>
          </w:p>
        </w:tc>
        <w:tc>
          <w:tcPr>
            <w:tcW w:w="1097" w:type="dxa"/>
            <w:tcMar>
              <w:left w:w="57" w:type="dxa"/>
              <w:right w:w="57" w:type="dxa"/>
            </w:tcMar>
            <w:vAlign w:val="center"/>
          </w:tcPr>
          <w:p>
            <w:pPr>
              <w:pStyle w:val="46"/>
              <w:spacing w:after="0"/>
              <w:rPr>
                <w:rFonts w:eastAsia="宋体"/>
                <w:szCs w:val="21"/>
              </w:rPr>
            </w:pPr>
            <w:r>
              <w:rPr>
                <w:rFonts w:hint="eastAsia" w:eastAsia="宋体"/>
                <w:szCs w:val="21"/>
              </w:rPr>
              <w:t>4</w:t>
            </w:r>
          </w:p>
        </w:tc>
        <w:tc>
          <w:tcPr>
            <w:tcW w:w="1504" w:type="dxa"/>
            <w:gridSpan w:val="3"/>
            <w:tcMar>
              <w:left w:w="57" w:type="dxa"/>
              <w:right w:w="57" w:type="dxa"/>
            </w:tcMar>
            <w:vAlign w:val="center"/>
          </w:tcPr>
          <w:p>
            <w:pPr>
              <w:pStyle w:val="46"/>
              <w:spacing w:after="0"/>
              <w:rPr>
                <w:rFonts w:eastAsia="宋体"/>
                <w:szCs w:val="21"/>
              </w:rPr>
            </w:pPr>
            <w:r>
              <w:rPr>
                <w:rFonts w:eastAsia="宋体"/>
                <w:szCs w:val="21"/>
              </w:rPr>
              <w:t>噪声治理（万元）</w:t>
            </w:r>
          </w:p>
        </w:tc>
        <w:tc>
          <w:tcPr>
            <w:tcW w:w="421" w:type="dxa"/>
            <w:tcMar>
              <w:left w:w="57" w:type="dxa"/>
              <w:right w:w="57" w:type="dxa"/>
            </w:tcMar>
            <w:vAlign w:val="center"/>
          </w:tcPr>
          <w:p>
            <w:pPr>
              <w:pStyle w:val="46"/>
              <w:spacing w:after="0"/>
              <w:rPr>
                <w:rFonts w:eastAsia="宋体"/>
                <w:szCs w:val="21"/>
              </w:rPr>
            </w:pPr>
            <w:r>
              <w:rPr>
                <w:rFonts w:hint="eastAsia" w:eastAsia="宋体"/>
                <w:szCs w:val="21"/>
              </w:rPr>
              <w:t>3</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固体废物治理（万元）</w:t>
            </w:r>
          </w:p>
        </w:tc>
        <w:tc>
          <w:tcPr>
            <w:tcW w:w="1857" w:type="dxa"/>
            <w:gridSpan w:val="2"/>
            <w:tcMar>
              <w:left w:w="57" w:type="dxa"/>
              <w:right w:w="57" w:type="dxa"/>
            </w:tcMar>
            <w:vAlign w:val="center"/>
          </w:tcPr>
          <w:p>
            <w:pPr>
              <w:pStyle w:val="46"/>
              <w:spacing w:after="0"/>
              <w:rPr>
                <w:rFonts w:eastAsia="宋体"/>
                <w:szCs w:val="21"/>
              </w:rPr>
            </w:pPr>
            <w:r>
              <w:rPr>
                <w:rFonts w:hint="eastAsia" w:eastAsia="宋体"/>
                <w:szCs w:val="21"/>
              </w:rPr>
              <w:t>2</w:t>
            </w:r>
          </w:p>
        </w:tc>
        <w:tc>
          <w:tcPr>
            <w:tcW w:w="1473" w:type="dxa"/>
            <w:gridSpan w:val="3"/>
            <w:tcMar>
              <w:left w:w="57" w:type="dxa"/>
              <w:right w:w="57" w:type="dxa"/>
            </w:tcMar>
            <w:vAlign w:val="center"/>
          </w:tcPr>
          <w:p>
            <w:pPr>
              <w:pStyle w:val="46"/>
              <w:spacing w:after="0"/>
              <w:rPr>
                <w:rFonts w:eastAsia="宋体"/>
                <w:szCs w:val="21"/>
              </w:rPr>
            </w:pPr>
            <w:r>
              <w:rPr>
                <w:rFonts w:eastAsia="宋体"/>
                <w:szCs w:val="21"/>
              </w:rPr>
              <w:t>绿化及生态（万元）</w:t>
            </w:r>
          </w:p>
        </w:tc>
        <w:tc>
          <w:tcPr>
            <w:tcW w:w="798" w:type="dxa"/>
            <w:tcMar>
              <w:left w:w="57" w:type="dxa"/>
              <w:right w:w="57" w:type="dxa"/>
            </w:tcMar>
            <w:vAlign w:val="center"/>
          </w:tcPr>
          <w:p>
            <w:pPr>
              <w:pStyle w:val="46"/>
              <w:spacing w:after="0"/>
              <w:rPr>
                <w:rFonts w:eastAsia="宋体"/>
                <w:szCs w:val="21"/>
              </w:rPr>
            </w:pPr>
            <w:r>
              <w:rPr>
                <w:rFonts w:hint="eastAsia" w:eastAsia="宋体"/>
                <w:szCs w:val="21"/>
              </w:rPr>
              <w:t>3</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其他（万元）</w:t>
            </w:r>
          </w:p>
        </w:tc>
        <w:tc>
          <w:tcPr>
            <w:tcW w:w="847" w:type="dxa"/>
            <w:tcMar>
              <w:left w:w="57" w:type="dxa"/>
              <w:right w:w="57" w:type="dxa"/>
            </w:tcMar>
            <w:vAlign w:val="center"/>
          </w:tcPr>
          <w:p>
            <w:pPr>
              <w:pStyle w:val="46"/>
              <w:spacing w:after="0"/>
              <w:rPr>
                <w:rFonts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pStyle w:val="46"/>
              <w:spacing w:after="0"/>
              <w:rPr>
                <w:rFonts w:eastAsia="宋体"/>
                <w:szCs w:val="21"/>
              </w:rPr>
            </w:pPr>
          </w:p>
        </w:tc>
        <w:tc>
          <w:tcPr>
            <w:tcW w:w="1688" w:type="dxa"/>
            <w:gridSpan w:val="3"/>
            <w:tcMar>
              <w:left w:w="57" w:type="dxa"/>
              <w:right w:w="57" w:type="dxa"/>
            </w:tcMar>
            <w:vAlign w:val="center"/>
          </w:tcPr>
          <w:p>
            <w:pPr>
              <w:pStyle w:val="46"/>
              <w:spacing w:after="0"/>
              <w:rPr>
                <w:rFonts w:eastAsia="宋体"/>
                <w:szCs w:val="21"/>
              </w:rPr>
            </w:pPr>
            <w:r>
              <w:rPr>
                <w:rFonts w:eastAsia="宋体"/>
                <w:szCs w:val="21"/>
              </w:rPr>
              <w:t>新增废水处理设施能力</w:t>
            </w:r>
          </w:p>
        </w:tc>
        <w:tc>
          <w:tcPr>
            <w:tcW w:w="5505" w:type="dxa"/>
            <w:gridSpan w:val="7"/>
            <w:tcMar>
              <w:left w:w="57" w:type="dxa"/>
              <w:right w:w="57" w:type="dxa"/>
            </w:tcMar>
            <w:vAlign w:val="center"/>
          </w:tcPr>
          <w:p>
            <w:pPr>
              <w:pStyle w:val="46"/>
              <w:spacing w:after="0"/>
              <w:rPr>
                <w:rFonts w:eastAsia="宋体"/>
                <w:szCs w:val="21"/>
              </w:rPr>
            </w:pPr>
            <w:r>
              <w:rPr>
                <w:rFonts w:eastAsia="宋体"/>
                <w:szCs w:val="21"/>
              </w:rPr>
              <w:t>无</w:t>
            </w:r>
          </w:p>
        </w:tc>
        <w:tc>
          <w:tcPr>
            <w:tcW w:w="2229" w:type="dxa"/>
            <w:gridSpan w:val="2"/>
            <w:tcMar>
              <w:left w:w="57" w:type="dxa"/>
              <w:right w:w="57" w:type="dxa"/>
            </w:tcMar>
            <w:vAlign w:val="center"/>
          </w:tcPr>
          <w:p>
            <w:pPr>
              <w:pStyle w:val="46"/>
              <w:spacing w:after="0"/>
              <w:rPr>
                <w:rFonts w:eastAsia="宋体"/>
                <w:szCs w:val="21"/>
              </w:rPr>
            </w:pPr>
            <w:r>
              <w:rPr>
                <w:rFonts w:eastAsia="宋体"/>
                <w:szCs w:val="21"/>
              </w:rPr>
              <w:t>新增废气处理设施能力</w:t>
            </w:r>
          </w:p>
        </w:tc>
        <w:tc>
          <w:tcPr>
            <w:tcW w:w="1857" w:type="dxa"/>
            <w:gridSpan w:val="2"/>
            <w:tcMar>
              <w:left w:w="57" w:type="dxa"/>
              <w:right w:w="57" w:type="dxa"/>
            </w:tcMar>
            <w:vAlign w:val="center"/>
          </w:tcPr>
          <w:p>
            <w:pPr>
              <w:pStyle w:val="46"/>
              <w:spacing w:after="0"/>
              <w:rPr>
                <w:rFonts w:eastAsia="宋体"/>
                <w:szCs w:val="21"/>
              </w:rPr>
            </w:pPr>
            <w:r>
              <w:rPr>
                <w:rFonts w:eastAsia="宋体"/>
                <w:szCs w:val="21"/>
              </w:rPr>
              <w:t>无</w:t>
            </w:r>
          </w:p>
        </w:tc>
        <w:tc>
          <w:tcPr>
            <w:tcW w:w="1473" w:type="dxa"/>
            <w:gridSpan w:val="3"/>
            <w:tcMar>
              <w:left w:w="57" w:type="dxa"/>
              <w:right w:w="57" w:type="dxa"/>
            </w:tcMar>
            <w:vAlign w:val="center"/>
          </w:tcPr>
          <w:p>
            <w:pPr>
              <w:pStyle w:val="46"/>
              <w:spacing w:after="0"/>
              <w:rPr>
                <w:rFonts w:eastAsia="宋体"/>
                <w:szCs w:val="21"/>
              </w:rPr>
            </w:pPr>
            <w:r>
              <w:rPr>
                <w:rFonts w:eastAsia="宋体"/>
                <w:szCs w:val="21"/>
              </w:rPr>
              <w:t>年平均工作时</w:t>
            </w:r>
          </w:p>
        </w:tc>
        <w:tc>
          <w:tcPr>
            <w:tcW w:w="2694" w:type="dxa"/>
            <w:gridSpan w:val="4"/>
            <w:tcMar>
              <w:left w:w="57" w:type="dxa"/>
              <w:right w:w="57" w:type="dxa"/>
            </w:tcMar>
            <w:vAlign w:val="center"/>
          </w:tcPr>
          <w:p>
            <w:pPr>
              <w:pStyle w:val="46"/>
              <w:spacing w:after="0"/>
              <w:rPr>
                <w:rFonts w:eastAsia="宋体"/>
                <w:szCs w:val="21"/>
              </w:rPr>
            </w:pPr>
            <w:r>
              <w:rPr>
                <w:rFonts w:hint="eastAsia" w:eastAsia="宋体"/>
                <w:szCs w:val="21"/>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118" w:type="dxa"/>
            <w:gridSpan w:val="4"/>
            <w:tcMar>
              <w:left w:w="57" w:type="dxa"/>
              <w:right w:w="57" w:type="dxa"/>
            </w:tcMar>
            <w:vAlign w:val="center"/>
          </w:tcPr>
          <w:p>
            <w:pPr>
              <w:pStyle w:val="46"/>
              <w:spacing w:after="0"/>
              <w:rPr>
                <w:rFonts w:eastAsia="宋体"/>
                <w:szCs w:val="21"/>
              </w:rPr>
            </w:pPr>
            <w:r>
              <w:rPr>
                <w:rFonts w:eastAsia="宋体"/>
                <w:szCs w:val="21"/>
              </w:rPr>
              <w:t>运营单位</w:t>
            </w:r>
          </w:p>
        </w:tc>
        <w:tc>
          <w:tcPr>
            <w:tcW w:w="4567" w:type="dxa"/>
            <w:gridSpan w:val="4"/>
            <w:tcMar>
              <w:left w:w="57" w:type="dxa"/>
              <w:right w:w="57" w:type="dxa"/>
            </w:tcMar>
            <w:vAlign w:val="center"/>
          </w:tcPr>
          <w:p>
            <w:pPr>
              <w:pStyle w:val="46"/>
              <w:spacing w:after="0"/>
              <w:rPr>
                <w:rFonts w:eastAsia="宋体"/>
                <w:szCs w:val="21"/>
              </w:rPr>
            </w:pPr>
            <w:r>
              <w:rPr>
                <w:rFonts w:hint="eastAsia" w:eastAsia="宋体"/>
                <w:szCs w:val="21"/>
              </w:rPr>
              <w:t>黔西南州建利建材有限公司</w:t>
            </w:r>
          </w:p>
        </w:tc>
        <w:tc>
          <w:tcPr>
            <w:tcW w:w="3167" w:type="dxa"/>
            <w:gridSpan w:val="5"/>
            <w:tcMar>
              <w:left w:w="57" w:type="dxa"/>
              <w:right w:w="57" w:type="dxa"/>
            </w:tcMar>
            <w:vAlign w:val="center"/>
          </w:tcPr>
          <w:p>
            <w:pPr>
              <w:pStyle w:val="46"/>
              <w:spacing w:after="0"/>
              <w:rPr>
                <w:rFonts w:eastAsia="宋体"/>
                <w:szCs w:val="21"/>
              </w:rPr>
            </w:pPr>
            <w:r>
              <w:rPr>
                <w:rFonts w:eastAsia="宋体"/>
                <w:szCs w:val="21"/>
              </w:rPr>
              <w:t>运营单位社会统一信用代码（或组织机构代码）</w:t>
            </w:r>
          </w:p>
        </w:tc>
        <w:tc>
          <w:tcPr>
            <w:tcW w:w="1857" w:type="dxa"/>
            <w:gridSpan w:val="2"/>
            <w:tcMar>
              <w:left w:w="57" w:type="dxa"/>
              <w:right w:w="57" w:type="dxa"/>
            </w:tcMar>
            <w:vAlign w:val="center"/>
          </w:tcPr>
          <w:p>
            <w:pPr>
              <w:pStyle w:val="46"/>
              <w:spacing w:after="0"/>
              <w:rPr>
                <w:rFonts w:eastAsia="宋体"/>
                <w:szCs w:val="21"/>
              </w:rPr>
            </w:pPr>
            <w:r>
              <w:rPr>
                <w:rFonts w:hint="eastAsia" w:eastAsia="宋体"/>
                <w:szCs w:val="21"/>
              </w:rPr>
              <w:t>91522301MA6EBJBA4W</w:t>
            </w:r>
          </w:p>
        </w:tc>
        <w:tc>
          <w:tcPr>
            <w:tcW w:w="1473" w:type="dxa"/>
            <w:gridSpan w:val="3"/>
            <w:tcMar>
              <w:left w:w="57" w:type="dxa"/>
              <w:right w:w="57" w:type="dxa"/>
            </w:tcMar>
            <w:vAlign w:val="center"/>
          </w:tcPr>
          <w:p>
            <w:pPr>
              <w:pStyle w:val="46"/>
              <w:spacing w:after="0"/>
              <w:rPr>
                <w:rFonts w:eastAsia="宋体"/>
                <w:szCs w:val="21"/>
              </w:rPr>
            </w:pPr>
            <w:r>
              <w:rPr>
                <w:rFonts w:eastAsia="宋体"/>
                <w:szCs w:val="21"/>
              </w:rPr>
              <w:t>验收时间</w:t>
            </w:r>
          </w:p>
        </w:tc>
        <w:tc>
          <w:tcPr>
            <w:tcW w:w="2694" w:type="dxa"/>
            <w:gridSpan w:val="4"/>
            <w:tcMar>
              <w:left w:w="57" w:type="dxa"/>
              <w:right w:w="57" w:type="dxa"/>
            </w:tcMar>
            <w:vAlign w:val="center"/>
          </w:tcPr>
          <w:p>
            <w:pPr>
              <w:pStyle w:val="46"/>
              <w:spacing w:after="0"/>
              <w:rPr>
                <w:rFonts w:eastAsia="宋体"/>
                <w:szCs w:val="21"/>
              </w:rPr>
            </w:pPr>
            <w:r>
              <w:rPr>
                <w:rFonts w:eastAsia="宋体"/>
                <w:szCs w:val="21"/>
              </w:rPr>
              <w:t>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restart"/>
            <w:tcMar>
              <w:left w:w="57" w:type="dxa"/>
              <w:right w:w="57" w:type="dxa"/>
            </w:tcMar>
            <w:vAlign w:val="center"/>
          </w:tcPr>
          <w:p>
            <w:pPr>
              <w:pStyle w:val="46"/>
              <w:spacing w:after="0"/>
              <w:rPr>
                <w:rFonts w:eastAsia="宋体"/>
                <w:szCs w:val="21"/>
              </w:rPr>
            </w:pPr>
            <w:r>
              <w:rPr>
                <w:rFonts w:eastAsia="宋体"/>
                <w:szCs w:val="21"/>
              </w:rPr>
              <w:t>污染物排放达标与总量</w:t>
            </w:r>
          </w:p>
          <w:p>
            <w:pPr>
              <w:pStyle w:val="46"/>
              <w:spacing w:after="0"/>
              <w:rPr>
                <w:rFonts w:eastAsia="宋体"/>
                <w:szCs w:val="21"/>
              </w:rPr>
            </w:pPr>
            <w:r>
              <w:rPr>
                <w:rFonts w:eastAsia="宋体"/>
                <w:szCs w:val="21"/>
              </w:rPr>
              <w:t>控制（工业建设项目详填）</w:t>
            </w: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污染物</w:t>
            </w:r>
          </w:p>
        </w:tc>
        <w:tc>
          <w:tcPr>
            <w:tcW w:w="1104" w:type="dxa"/>
            <w:tcMar>
              <w:left w:w="57" w:type="dxa"/>
              <w:right w:w="57" w:type="dxa"/>
            </w:tcMar>
            <w:vAlign w:val="center"/>
          </w:tcPr>
          <w:p>
            <w:pPr>
              <w:pStyle w:val="46"/>
              <w:spacing w:after="0"/>
              <w:rPr>
                <w:rFonts w:eastAsia="宋体"/>
                <w:szCs w:val="21"/>
              </w:rPr>
            </w:pPr>
            <w:r>
              <w:rPr>
                <w:rFonts w:eastAsia="宋体"/>
                <w:szCs w:val="21"/>
              </w:rPr>
              <w:t>原有排</w:t>
            </w:r>
          </w:p>
          <w:p>
            <w:pPr>
              <w:pStyle w:val="46"/>
              <w:spacing w:after="0"/>
              <w:rPr>
                <w:rFonts w:eastAsia="宋体"/>
                <w:szCs w:val="21"/>
              </w:rPr>
            </w:pPr>
            <w:r>
              <w:rPr>
                <w:rFonts w:eastAsia="宋体"/>
                <w:szCs w:val="21"/>
              </w:rPr>
              <w:t>放量(1)</w:t>
            </w:r>
          </w:p>
        </w:tc>
        <w:tc>
          <w:tcPr>
            <w:tcW w:w="1379" w:type="dxa"/>
            <w:tcMar>
              <w:left w:w="57" w:type="dxa"/>
              <w:right w:w="57" w:type="dxa"/>
            </w:tcMar>
            <w:vAlign w:val="center"/>
          </w:tcPr>
          <w:p>
            <w:pPr>
              <w:pStyle w:val="46"/>
              <w:spacing w:after="0"/>
              <w:rPr>
                <w:rFonts w:eastAsia="宋体"/>
                <w:szCs w:val="21"/>
              </w:rPr>
            </w:pPr>
            <w:r>
              <w:rPr>
                <w:rFonts w:eastAsia="宋体"/>
                <w:szCs w:val="21"/>
              </w:rPr>
              <w:t>本期工程实际排放浓度(2)</w:t>
            </w:r>
          </w:p>
        </w:tc>
        <w:tc>
          <w:tcPr>
            <w:tcW w:w="1097" w:type="dxa"/>
            <w:tcMar>
              <w:left w:w="57" w:type="dxa"/>
              <w:right w:w="57" w:type="dxa"/>
            </w:tcMar>
            <w:vAlign w:val="center"/>
          </w:tcPr>
          <w:p>
            <w:pPr>
              <w:pStyle w:val="46"/>
              <w:spacing w:after="0"/>
              <w:rPr>
                <w:rFonts w:eastAsia="宋体"/>
                <w:szCs w:val="21"/>
              </w:rPr>
            </w:pPr>
            <w:r>
              <w:rPr>
                <w:rFonts w:eastAsia="宋体"/>
                <w:szCs w:val="21"/>
              </w:rPr>
              <w:t>本期工程允许排放浓度(3)</w:t>
            </w:r>
          </w:p>
        </w:tc>
        <w:tc>
          <w:tcPr>
            <w:tcW w:w="993" w:type="dxa"/>
            <w:gridSpan w:val="2"/>
            <w:tcMar>
              <w:left w:w="57" w:type="dxa"/>
              <w:right w:w="57" w:type="dxa"/>
            </w:tcMar>
            <w:vAlign w:val="center"/>
          </w:tcPr>
          <w:p>
            <w:pPr>
              <w:pStyle w:val="46"/>
              <w:spacing w:after="0"/>
              <w:rPr>
                <w:rFonts w:eastAsia="宋体"/>
                <w:szCs w:val="21"/>
              </w:rPr>
            </w:pPr>
            <w:r>
              <w:rPr>
                <w:rFonts w:eastAsia="宋体"/>
                <w:szCs w:val="21"/>
              </w:rPr>
              <w:t>本期工程产生量(4)</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本期工程自身削减量(5)</w:t>
            </w:r>
          </w:p>
        </w:tc>
        <w:tc>
          <w:tcPr>
            <w:tcW w:w="1304" w:type="dxa"/>
            <w:tcMar>
              <w:left w:w="57" w:type="dxa"/>
              <w:right w:w="57" w:type="dxa"/>
            </w:tcMar>
            <w:vAlign w:val="center"/>
          </w:tcPr>
          <w:p>
            <w:pPr>
              <w:pStyle w:val="46"/>
              <w:spacing w:after="0"/>
              <w:rPr>
                <w:rFonts w:eastAsia="宋体"/>
                <w:szCs w:val="21"/>
              </w:rPr>
            </w:pPr>
            <w:r>
              <w:rPr>
                <w:rFonts w:eastAsia="宋体"/>
                <w:szCs w:val="21"/>
              </w:rPr>
              <w:t>本期工程实际排放量(6)</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本期工程核定排放总量(7)</w:t>
            </w:r>
          </w:p>
        </w:tc>
        <w:tc>
          <w:tcPr>
            <w:tcW w:w="1437" w:type="dxa"/>
            <w:tcMar>
              <w:left w:w="57" w:type="dxa"/>
              <w:right w:w="57" w:type="dxa"/>
            </w:tcMar>
            <w:vAlign w:val="center"/>
          </w:tcPr>
          <w:p>
            <w:pPr>
              <w:pStyle w:val="46"/>
              <w:spacing w:after="0"/>
              <w:rPr>
                <w:rFonts w:eastAsia="宋体"/>
                <w:szCs w:val="21"/>
              </w:rPr>
            </w:pPr>
            <w:r>
              <w:rPr>
                <w:rFonts w:eastAsia="宋体"/>
                <w:szCs w:val="21"/>
              </w:rPr>
              <w:t>本期工程“以新带老”削减量(8)</w:t>
            </w:r>
          </w:p>
        </w:tc>
        <w:tc>
          <w:tcPr>
            <w:tcW w:w="1027" w:type="dxa"/>
            <w:tcMar>
              <w:left w:w="57" w:type="dxa"/>
              <w:right w:w="57" w:type="dxa"/>
            </w:tcMar>
            <w:vAlign w:val="center"/>
          </w:tcPr>
          <w:p>
            <w:pPr>
              <w:pStyle w:val="46"/>
              <w:spacing w:after="0"/>
              <w:rPr>
                <w:rFonts w:eastAsia="宋体"/>
                <w:szCs w:val="21"/>
              </w:rPr>
            </w:pPr>
            <w:r>
              <w:rPr>
                <w:rFonts w:eastAsia="宋体"/>
                <w:szCs w:val="21"/>
              </w:rPr>
              <w:t>全厂实际排放总量(9)</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全厂核定排放总量(10)</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区域平衡替代削减量(11)</w:t>
            </w:r>
          </w:p>
        </w:tc>
        <w:tc>
          <w:tcPr>
            <w:tcW w:w="847" w:type="dxa"/>
            <w:tcMar>
              <w:left w:w="57" w:type="dxa"/>
              <w:right w:w="57" w:type="dxa"/>
            </w:tcMar>
            <w:vAlign w:val="center"/>
          </w:tcPr>
          <w:p>
            <w:pPr>
              <w:pStyle w:val="46"/>
              <w:spacing w:after="0"/>
              <w:rPr>
                <w:rFonts w:eastAsia="宋体"/>
                <w:szCs w:val="21"/>
              </w:rPr>
            </w:pPr>
            <w:r>
              <w:rPr>
                <w:rFonts w:eastAsia="宋体"/>
                <w:szCs w:val="21"/>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废水</w:t>
            </w:r>
          </w:p>
        </w:tc>
        <w:tc>
          <w:tcPr>
            <w:tcW w:w="1104" w:type="dxa"/>
            <w:tcMar>
              <w:left w:w="57" w:type="dxa"/>
              <w:right w:w="57" w:type="dxa"/>
            </w:tcMar>
            <w:vAlign w:val="center"/>
          </w:tcPr>
          <w:p>
            <w:pPr>
              <w:pStyle w:val="46"/>
              <w:spacing w:after="0"/>
              <w:rPr>
                <w:rFonts w:eastAsia="宋体"/>
                <w:szCs w:val="21"/>
              </w:rPr>
            </w:pPr>
            <w:r>
              <w:rPr>
                <w:rFonts w:hint="eastAsia" w:eastAsia="宋体"/>
                <w:szCs w:val="21"/>
              </w:rPr>
              <w:t>0</w:t>
            </w:r>
          </w:p>
        </w:tc>
        <w:tc>
          <w:tcPr>
            <w:tcW w:w="1379" w:type="dxa"/>
            <w:tcMar>
              <w:left w:w="57" w:type="dxa"/>
              <w:right w:w="57" w:type="dxa"/>
            </w:tcMar>
            <w:vAlign w:val="center"/>
          </w:tcPr>
          <w:p>
            <w:pPr>
              <w:pStyle w:val="46"/>
              <w:spacing w:after="0"/>
              <w:rPr>
                <w:rFonts w:eastAsia="宋体"/>
                <w:szCs w:val="21"/>
              </w:rPr>
            </w:pPr>
            <w:r>
              <w:rPr>
                <w:rFonts w:eastAsia="宋体"/>
                <w:szCs w:val="21"/>
              </w:rPr>
              <w:t>-</w:t>
            </w:r>
          </w:p>
        </w:tc>
        <w:tc>
          <w:tcPr>
            <w:tcW w:w="1097" w:type="dxa"/>
            <w:tcMar>
              <w:left w:w="57" w:type="dxa"/>
              <w:right w:w="57" w:type="dxa"/>
            </w:tcMar>
            <w:vAlign w:val="center"/>
          </w:tcPr>
          <w:p>
            <w:pPr>
              <w:pStyle w:val="46"/>
              <w:spacing w:after="0"/>
              <w:rPr>
                <w:rFonts w:eastAsia="宋体"/>
                <w:szCs w:val="21"/>
              </w:rPr>
            </w:pPr>
            <w:r>
              <w:rPr>
                <w:rFonts w:eastAsia="宋体"/>
                <w:szCs w:val="21"/>
              </w:rPr>
              <w:t>-</w:t>
            </w:r>
          </w:p>
        </w:tc>
        <w:tc>
          <w:tcPr>
            <w:tcW w:w="993" w:type="dxa"/>
            <w:gridSpan w:val="2"/>
            <w:tcMar>
              <w:left w:w="57" w:type="dxa"/>
              <w:right w:w="57" w:type="dxa"/>
            </w:tcMar>
            <w:vAlign w:val="center"/>
          </w:tcPr>
          <w:p>
            <w:pPr>
              <w:pStyle w:val="46"/>
              <w:spacing w:after="0"/>
              <w:rPr>
                <w:rFonts w:eastAsia="宋体"/>
                <w:szCs w:val="21"/>
              </w:rPr>
            </w:pPr>
            <w:r>
              <w:rPr>
                <w:rFonts w:hint="eastAsia" w:eastAsia="宋体"/>
                <w:szCs w:val="21"/>
              </w:rPr>
              <w:t>0.036</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0</w:t>
            </w:r>
          </w:p>
        </w:tc>
        <w:tc>
          <w:tcPr>
            <w:tcW w:w="1304" w:type="dxa"/>
            <w:tcMar>
              <w:left w:w="57" w:type="dxa"/>
              <w:right w:w="57" w:type="dxa"/>
            </w:tcMar>
            <w:vAlign w:val="center"/>
          </w:tcPr>
          <w:p>
            <w:pPr>
              <w:pStyle w:val="46"/>
              <w:spacing w:after="0"/>
              <w:rPr>
                <w:rFonts w:eastAsia="宋体"/>
                <w:szCs w:val="21"/>
              </w:rPr>
            </w:pPr>
            <w:r>
              <w:rPr>
                <w:rFonts w:hint="eastAsia" w:eastAsia="宋体"/>
                <w:szCs w:val="21"/>
              </w:rPr>
              <w:t>0.036</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437" w:type="dxa"/>
            <w:tcMar>
              <w:left w:w="57" w:type="dxa"/>
              <w:right w:w="57" w:type="dxa"/>
            </w:tcMar>
            <w:vAlign w:val="center"/>
          </w:tcPr>
          <w:p>
            <w:pPr>
              <w:pStyle w:val="46"/>
              <w:spacing w:after="0"/>
              <w:rPr>
                <w:rFonts w:eastAsia="宋体"/>
                <w:szCs w:val="21"/>
              </w:rPr>
            </w:pPr>
            <w:r>
              <w:rPr>
                <w:rFonts w:eastAsia="宋体"/>
                <w:szCs w:val="21"/>
              </w:rPr>
              <w:t>0</w:t>
            </w:r>
          </w:p>
        </w:tc>
        <w:tc>
          <w:tcPr>
            <w:tcW w:w="1027" w:type="dxa"/>
            <w:tcMar>
              <w:left w:w="57" w:type="dxa"/>
              <w:right w:w="57" w:type="dxa"/>
            </w:tcMar>
            <w:vAlign w:val="center"/>
          </w:tcPr>
          <w:p>
            <w:pPr>
              <w:pStyle w:val="46"/>
              <w:spacing w:after="0"/>
              <w:rPr>
                <w:rFonts w:eastAsia="宋体"/>
                <w:szCs w:val="21"/>
              </w:rPr>
            </w:pPr>
            <w:r>
              <w:rPr>
                <w:rFonts w:hint="eastAsia" w:eastAsia="宋体"/>
                <w:szCs w:val="21"/>
              </w:rPr>
              <w:t>0.036</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w:t>
            </w:r>
          </w:p>
        </w:tc>
        <w:tc>
          <w:tcPr>
            <w:tcW w:w="1049" w:type="dxa"/>
            <w:gridSpan w:val="2"/>
            <w:tcMar>
              <w:left w:w="57" w:type="dxa"/>
              <w:right w:w="57" w:type="dxa"/>
            </w:tcMar>
            <w:vAlign w:val="center"/>
          </w:tcPr>
          <w:p>
            <w:pPr>
              <w:pStyle w:val="46"/>
              <w:spacing w:after="0"/>
              <w:rPr>
                <w:rFonts w:eastAsia="宋体"/>
                <w:szCs w:val="21"/>
              </w:rPr>
            </w:pPr>
          </w:p>
        </w:tc>
        <w:tc>
          <w:tcPr>
            <w:tcW w:w="847" w:type="dxa"/>
            <w:tcMar>
              <w:left w:w="57" w:type="dxa"/>
              <w:right w:w="57" w:type="dxa"/>
            </w:tcMar>
            <w:vAlign w:val="center"/>
          </w:tcPr>
          <w:p>
            <w:pPr>
              <w:pStyle w:val="46"/>
              <w:spacing w:after="0"/>
              <w:rPr>
                <w:rFonts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化学需氧量</w:t>
            </w:r>
          </w:p>
        </w:tc>
        <w:tc>
          <w:tcPr>
            <w:tcW w:w="1104" w:type="dxa"/>
            <w:tcMar>
              <w:left w:w="57" w:type="dxa"/>
              <w:right w:w="57" w:type="dxa"/>
            </w:tcMar>
            <w:vAlign w:val="center"/>
          </w:tcPr>
          <w:p>
            <w:pPr>
              <w:pStyle w:val="46"/>
              <w:spacing w:after="0"/>
              <w:rPr>
                <w:rFonts w:eastAsia="宋体"/>
                <w:szCs w:val="21"/>
              </w:rPr>
            </w:pPr>
          </w:p>
        </w:tc>
        <w:tc>
          <w:tcPr>
            <w:tcW w:w="1379" w:type="dxa"/>
            <w:tcMar>
              <w:left w:w="57" w:type="dxa"/>
              <w:right w:w="57" w:type="dxa"/>
            </w:tcMar>
            <w:vAlign w:val="center"/>
          </w:tcPr>
          <w:p>
            <w:pPr>
              <w:pStyle w:val="46"/>
              <w:spacing w:after="0"/>
              <w:rPr>
                <w:rFonts w:eastAsia="宋体"/>
                <w:szCs w:val="21"/>
              </w:rPr>
            </w:pPr>
          </w:p>
        </w:tc>
        <w:tc>
          <w:tcPr>
            <w:tcW w:w="1097" w:type="dxa"/>
            <w:tcMar>
              <w:left w:w="57" w:type="dxa"/>
              <w:right w:w="57" w:type="dxa"/>
            </w:tcMar>
            <w:vAlign w:val="center"/>
          </w:tcPr>
          <w:p>
            <w:pPr>
              <w:pStyle w:val="46"/>
              <w:spacing w:after="0"/>
              <w:rPr>
                <w:rFonts w:eastAsia="宋体"/>
                <w:szCs w:val="21"/>
              </w:rPr>
            </w:pPr>
          </w:p>
        </w:tc>
        <w:tc>
          <w:tcPr>
            <w:tcW w:w="993" w:type="dxa"/>
            <w:gridSpan w:val="2"/>
            <w:tcMar>
              <w:left w:w="57" w:type="dxa"/>
              <w:right w:w="57" w:type="dxa"/>
            </w:tcMar>
            <w:vAlign w:val="center"/>
          </w:tcPr>
          <w:p>
            <w:pPr>
              <w:pStyle w:val="46"/>
              <w:spacing w:after="0"/>
              <w:rPr>
                <w:rFonts w:eastAsia="宋体"/>
                <w:szCs w:val="21"/>
              </w:rPr>
            </w:pPr>
          </w:p>
        </w:tc>
        <w:tc>
          <w:tcPr>
            <w:tcW w:w="932" w:type="dxa"/>
            <w:gridSpan w:val="2"/>
            <w:tcMar>
              <w:left w:w="57" w:type="dxa"/>
              <w:right w:w="57" w:type="dxa"/>
            </w:tcMar>
            <w:vAlign w:val="center"/>
          </w:tcPr>
          <w:p>
            <w:pPr>
              <w:pStyle w:val="46"/>
              <w:spacing w:after="0"/>
              <w:rPr>
                <w:rFonts w:eastAsia="宋体"/>
                <w:szCs w:val="21"/>
              </w:rPr>
            </w:pPr>
          </w:p>
        </w:tc>
        <w:tc>
          <w:tcPr>
            <w:tcW w:w="1304" w:type="dxa"/>
            <w:tcMar>
              <w:left w:w="57" w:type="dxa"/>
              <w:right w:w="57" w:type="dxa"/>
            </w:tcMar>
            <w:vAlign w:val="center"/>
          </w:tcPr>
          <w:p>
            <w:pPr>
              <w:pStyle w:val="46"/>
              <w:spacing w:after="0"/>
              <w:rPr>
                <w:rFonts w:eastAsia="宋体"/>
                <w:szCs w:val="21"/>
              </w:rPr>
            </w:pPr>
          </w:p>
        </w:tc>
        <w:tc>
          <w:tcPr>
            <w:tcW w:w="1345" w:type="dxa"/>
            <w:gridSpan w:val="2"/>
            <w:tcMar>
              <w:left w:w="57" w:type="dxa"/>
              <w:right w:w="57" w:type="dxa"/>
            </w:tcMar>
            <w:vAlign w:val="center"/>
          </w:tcPr>
          <w:p>
            <w:pPr>
              <w:pStyle w:val="46"/>
              <w:spacing w:after="0"/>
              <w:rPr>
                <w:rFonts w:eastAsia="宋体"/>
                <w:szCs w:val="21"/>
              </w:rPr>
            </w:pPr>
          </w:p>
        </w:tc>
        <w:tc>
          <w:tcPr>
            <w:tcW w:w="1437" w:type="dxa"/>
            <w:tcMar>
              <w:left w:w="57" w:type="dxa"/>
              <w:right w:w="57" w:type="dxa"/>
            </w:tcMar>
            <w:vAlign w:val="center"/>
          </w:tcPr>
          <w:p>
            <w:pPr>
              <w:pStyle w:val="46"/>
              <w:spacing w:after="0"/>
              <w:rPr>
                <w:rFonts w:eastAsia="宋体"/>
                <w:szCs w:val="21"/>
              </w:rPr>
            </w:pPr>
          </w:p>
        </w:tc>
        <w:tc>
          <w:tcPr>
            <w:tcW w:w="1027" w:type="dxa"/>
            <w:tcMar>
              <w:left w:w="57" w:type="dxa"/>
              <w:right w:w="57" w:type="dxa"/>
            </w:tcMar>
            <w:vAlign w:val="center"/>
          </w:tcPr>
          <w:p>
            <w:pPr>
              <w:pStyle w:val="46"/>
              <w:spacing w:after="0"/>
              <w:rPr>
                <w:rFonts w:eastAsia="宋体"/>
                <w:szCs w:val="21"/>
              </w:rPr>
            </w:pPr>
          </w:p>
        </w:tc>
        <w:tc>
          <w:tcPr>
            <w:tcW w:w="1244" w:type="dxa"/>
            <w:gridSpan w:val="3"/>
            <w:tcMar>
              <w:left w:w="57" w:type="dxa"/>
              <w:right w:w="57" w:type="dxa"/>
            </w:tcMar>
            <w:vAlign w:val="center"/>
          </w:tcPr>
          <w:p>
            <w:pPr>
              <w:pStyle w:val="46"/>
              <w:spacing w:after="0"/>
              <w:rPr>
                <w:rFonts w:eastAsia="宋体"/>
                <w:szCs w:val="21"/>
              </w:rPr>
            </w:pPr>
          </w:p>
        </w:tc>
        <w:tc>
          <w:tcPr>
            <w:tcW w:w="1049" w:type="dxa"/>
            <w:gridSpan w:val="2"/>
            <w:tcMar>
              <w:left w:w="57" w:type="dxa"/>
              <w:right w:w="57" w:type="dxa"/>
            </w:tcMar>
            <w:vAlign w:val="center"/>
          </w:tcPr>
          <w:p>
            <w:pPr>
              <w:pStyle w:val="46"/>
              <w:spacing w:after="0"/>
              <w:rPr>
                <w:rFonts w:eastAsia="宋体"/>
                <w:szCs w:val="21"/>
              </w:rPr>
            </w:pPr>
          </w:p>
        </w:tc>
        <w:tc>
          <w:tcPr>
            <w:tcW w:w="847" w:type="dxa"/>
            <w:tcMar>
              <w:left w:w="57" w:type="dxa"/>
              <w:right w:w="57" w:type="dxa"/>
            </w:tcMar>
            <w:vAlign w:val="center"/>
          </w:tcPr>
          <w:p>
            <w:pPr>
              <w:pStyle w:val="46"/>
              <w:spacing w:after="0"/>
              <w:rPr>
                <w:rFonts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氨氮</w:t>
            </w:r>
          </w:p>
        </w:tc>
        <w:tc>
          <w:tcPr>
            <w:tcW w:w="1104" w:type="dxa"/>
            <w:tcMar>
              <w:left w:w="57" w:type="dxa"/>
              <w:right w:w="57" w:type="dxa"/>
            </w:tcMar>
            <w:vAlign w:val="center"/>
          </w:tcPr>
          <w:p>
            <w:pPr>
              <w:pStyle w:val="46"/>
              <w:spacing w:after="0"/>
              <w:rPr>
                <w:rFonts w:eastAsia="宋体"/>
                <w:szCs w:val="21"/>
              </w:rPr>
            </w:pPr>
          </w:p>
        </w:tc>
        <w:tc>
          <w:tcPr>
            <w:tcW w:w="1379" w:type="dxa"/>
            <w:tcMar>
              <w:left w:w="57" w:type="dxa"/>
              <w:right w:w="57" w:type="dxa"/>
            </w:tcMar>
            <w:vAlign w:val="center"/>
          </w:tcPr>
          <w:p>
            <w:pPr>
              <w:pStyle w:val="46"/>
              <w:spacing w:after="0"/>
              <w:rPr>
                <w:rFonts w:eastAsia="宋体"/>
                <w:szCs w:val="21"/>
              </w:rPr>
            </w:pPr>
          </w:p>
        </w:tc>
        <w:tc>
          <w:tcPr>
            <w:tcW w:w="1097" w:type="dxa"/>
            <w:tcMar>
              <w:left w:w="57" w:type="dxa"/>
              <w:right w:w="57" w:type="dxa"/>
            </w:tcMar>
            <w:vAlign w:val="center"/>
          </w:tcPr>
          <w:p>
            <w:pPr>
              <w:pStyle w:val="46"/>
              <w:spacing w:after="0"/>
              <w:rPr>
                <w:rFonts w:eastAsia="宋体"/>
                <w:szCs w:val="21"/>
              </w:rPr>
            </w:pPr>
          </w:p>
        </w:tc>
        <w:tc>
          <w:tcPr>
            <w:tcW w:w="993" w:type="dxa"/>
            <w:gridSpan w:val="2"/>
            <w:tcMar>
              <w:left w:w="57" w:type="dxa"/>
              <w:right w:w="57" w:type="dxa"/>
            </w:tcMar>
            <w:vAlign w:val="center"/>
          </w:tcPr>
          <w:p>
            <w:pPr>
              <w:pStyle w:val="46"/>
              <w:spacing w:after="0"/>
              <w:rPr>
                <w:rFonts w:eastAsia="宋体"/>
                <w:szCs w:val="21"/>
              </w:rPr>
            </w:pPr>
          </w:p>
        </w:tc>
        <w:tc>
          <w:tcPr>
            <w:tcW w:w="932" w:type="dxa"/>
            <w:gridSpan w:val="2"/>
            <w:tcMar>
              <w:left w:w="57" w:type="dxa"/>
              <w:right w:w="57" w:type="dxa"/>
            </w:tcMar>
            <w:vAlign w:val="center"/>
          </w:tcPr>
          <w:p>
            <w:pPr>
              <w:pStyle w:val="46"/>
              <w:spacing w:after="0"/>
              <w:rPr>
                <w:rFonts w:eastAsia="宋体"/>
                <w:szCs w:val="21"/>
              </w:rPr>
            </w:pPr>
          </w:p>
        </w:tc>
        <w:tc>
          <w:tcPr>
            <w:tcW w:w="1304" w:type="dxa"/>
            <w:tcMar>
              <w:left w:w="57" w:type="dxa"/>
              <w:right w:w="57" w:type="dxa"/>
            </w:tcMar>
            <w:vAlign w:val="center"/>
          </w:tcPr>
          <w:p>
            <w:pPr>
              <w:pStyle w:val="46"/>
              <w:spacing w:after="0"/>
              <w:rPr>
                <w:rFonts w:eastAsia="宋体"/>
                <w:szCs w:val="21"/>
              </w:rPr>
            </w:pPr>
          </w:p>
        </w:tc>
        <w:tc>
          <w:tcPr>
            <w:tcW w:w="1345" w:type="dxa"/>
            <w:gridSpan w:val="2"/>
            <w:tcMar>
              <w:left w:w="57" w:type="dxa"/>
              <w:right w:w="57" w:type="dxa"/>
            </w:tcMar>
            <w:vAlign w:val="center"/>
          </w:tcPr>
          <w:p>
            <w:pPr>
              <w:pStyle w:val="46"/>
              <w:spacing w:after="0"/>
              <w:rPr>
                <w:rFonts w:eastAsia="宋体"/>
                <w:szCs w:val="21"/>
              </w:rPr>
            </w:pPr>
          </w:p>
        </w:tc>
        <w:tc>
          <w:tcPr>
            <w:tcW w:w="1437" w:type="dxa"/>
            <w:tcMar>
              <w:left w:w="57" w:type="dxa"/>
              <w:right w:w="57" w:type="dxa"/>
            </w:tcMar>
            <w:vAlign w:val="center"/>
          </w:tcPr>
          <w:p>
            <w:pPr>
              <w:pStyle w:val="46"/>
              <w:spacing w:after="0"/>
              <w:rPr>
                <w:rFonts w:eastAsia="宋体"/>
                <w:szCs w:val="21"/>
              </w:rPr>
            </w:pPr>
          </w:p>
        </w:tc>
        <w:tc>
          <w:tcPr>
            <w:tcW w:w="1027" w:type="dxa"/>
            <w:tcMar>
              <w:left w:w="57" w:type="dxa"/>
              <w:right w:w="57" w:type="dxa"/>
            </w:tcMar>
            <w:vAlign w:val="center"/>
          </w:tcPr>
          <w:p>
            <w:pPr>
              <w:pStyle w:val="46"/>
              <w:spacing w:after="0"/>
              <w:rPr>
                <w:rFonts w:eastAsia="宋体"/>
                <w:szCs w:val="21"/>
              </w:rPr>
            </w:pPr>
          </w:p>
        </w:tc>
        <w:tc>
          <w:tcPr>
            <w:tcW w:w="1244" w:type="dxa"/>
            <w:gridSpan w:val="3"/>
            <w:tcMar>
              <w:left w:w="57" w:type="dxa"/>
              <w:right w:w="57" w:type="dxa"/>
            </w:tcMar>
            <w:vAlign w:val="center"/>
          </w:tcPr>
          <w:p>
            <w:pPr>
              <w:pStyle w:val="46"/>
              <w:spacing w:after="0"/>
              <w:rPr>
                <w:rFonts w:eastAsia="宋体"/>
                <w:szCs w:val="21"/>
              </w:rPr>
            </w:pPr>
          </w:p>
        </w:tc>
        <w:tc>
          <w:tcPr>
            <w:tcW w:w="1049" w:type="dxa"/>
            <w:gridSpan w:val="2"/>
            <w:tcMar>
              <w:left w:w="57" w:type="dxa"/>
              <w:right w:w="57" w:type="dxa"/>
            </w:tcMar>
            <w:vAlign w:val="center"/>
          </w:tcPr>
          <w:p>
            <w:pPr>
              <w:pStyle w:val="46"/>
              <w:spacing w:after="0"/>
              <w:rPr>
                <w:rFonts w:eastAsia="宋体"/>
                <w:szCs w:val="21"/>
              </w:rPr>
            </w:pPr>
          </w:p>
        </w:tc>
        <w:tc>
          <w:tcPr>
            <w:tcW w:w="847" w:type="dxa"/>
            <w:tcMar>
              <w:left w:w="57" w:type="dxa"/>
              <w:right w:w="57" w:type="dxa"/>
            </w:tcMar>
            <w:vAlign w:val="center"/>
          </w:tcPr>
          <w:p>
            <w:pPr>
              <w:pStyle w:val="46"/>
              <w:spacing w:after="0"/>
              <w:rPr>
                <w:rFonts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石油类</w:t>
            </w:r>
          </w:p>
        </w:tc>
        <w:tc>
          <w:tcPr>
            <w:tcW w:w="1104" w:type="dxa"/>
            <w:tcMar>
              <w:left w:w="57" w:type="dxa"/>
              <w:right w:w="57" w:type="dxa"/>
            </w:tcMar>
            <w:vAlign w:val="center"/>
          </w:tcPr>
          <w:p>
            <w:pPr>
              <w:pStyle w:val="46"/>
              <w:spacing w:after="0"/>
              <w:rPr>
                <w:rFonts w:eastAsia="宋体"/>
                <w:szCs w:val="21"/>
              </w:rPr>
            </w:pPr>
          </w:p>
        </w:tc>
        <w:tc>
          <w:tcPr>
            <w:tcW w:w="1379" w:type="dxa"/>
            <w:tcMar>
              <w:left w:w="57" w:type="dxa"/>
              <w:right w:w="57" w:type="dxa"/>
            </w:tcMar>
            <w:vAlign w:val="center"/>
          </w:tcPr>
          <w:p>
            <w:pPr>
              <w:pStyle w:val="46"/>
              <w:spacing w:after="0"/>
              <w:rPr>
                <w:rFonts w:eastAsia="宋体"/>
                <w:szCs w:val="21"/>
              </w:rPr>
            </w:pPr>
          </w:p>
        </w:tc>
        <w:tc>
          <w:tcPr>
            <w:tcW w:w="1097" w:type="dxa"/>
            <w:tcMar>
              <w:left w:w="57" w:type="dxa"/>
              <w:right w:w="57" w:type="dxa"/>
            </w:tcMar>
            <w:vAlign w:val="center"/>
          </w:tcPr>
          <w:p>
            <w:pPr>
              <w:pStyle w:val="46"/>
              <w:spacing w:after="0"/>
              <w:rPr>
                <w:rFonts w:eastAsia="宋体"/>
                <w:szCs w:val="21"/>
              </w:rPr>
            </w:pPr>
          </w:p>
        </w:tc>
        <w:tc>
          <w:tcPr>
            <w:tcW w:w="993" w:type="dxa"/>
            <w:gridSpan w:val="2"/>
            <w:tcMar>
              <w:left w:w="57" w:type="dxa"/>
              <w:right w:w="57" w:type="dxa"/>
            </w:tcMar>
            <w:vAlign w:val="center"/>
          </w:tcPr>
          <w:p>
            <w:pPr>
              <w:pStyle w:val="46"/>
              <w:spacing w:after="0"/>
              <w:rPr>
                <w:rFonts w:eastAsia="宋体"/>
                <w:szCs w:val="21"/>
              </w:rPr>
            </w:pPr>
          </w:p>
        </w:tc>
        <w:tc>
          <w:tcPr>
            <w:tcW w:w="932" w:type="dxa"/>
            <w:gridSpan w:val="2"/>
            <w:tcMar>
              <w:left w:w="57" w:type="dxa"/>
              <w:right w:w="57" w:type="dxa"/>
            </w:tcMar>
            <w:vAlign w:val="center"/>
          </w:tcPr>
          <w:p>
            <w:pPr>
              <w:pStyle w:val="46"/>
              <w:spacing w:after="0"/>
              <w:rPr>
                <w:rFonts w:eastAsia="宋体"/>
                <w:szCs w:val="21"/>
              </w:rPr>
            </w:pPr>
          </w:p>
        </w:tc>
        <w:tc>
          <w:tcPr>
            <w:tcW w:w="1304" w:type="dxa"/>
            <w:tcMar>
              <w:left w:w="57" w:type="dxa"/>
              <w:right w:w="57" w:type="dxa"/>
            </w:tcMar>
            <w:vAlign w:val="center"/>
          </w:tcPr>
          <w:p>
            <w:pPr>
              <w:pStyle w:val="46"/>
              <w:spacing w:after="0"/>
              <w:rPr>
                <w:rFonts w:eastAsia="宋体"/>
                <w:szCs w:val="21"/>
              </w:rPr>
            </w:pPr>
          </w:p>
        </w:tc>
        <w:tc>
          <w:tcPr>
            <w:tcW w:w="1345" w:type="dxa"/>
            <w:gridSpan w:val="2"/>
            <w:tcMar>
              <w:left w:w="57" w:type="dxa"/>
              <w:right w:w="57" w:type="dxa"/>
            </w:tcMar>
            <w:vAlign w:val="center"/>
          </w:tcPr>
          <w:p>
            <w:pPr>
              <w:pStyle w:val="46"/>
              <w:spacing w:after="0"/>
              <w:rPr>
                <w:rFonts w:eastAsia="宋体"/>
                <w:szCs w:val="21"/>
              </w:rPr>
            </w:pPr>
          </w:p>
        </w:tc>
        <w:tc>
          <w:tcPr>
            <w:tcW w:w="1437" w:type="dxa"/>
            <w:tcMar>
              <w:left w:w="57" w:type="dxa"/>
              <w:right w:w="57" w:type="dxa"/>
            </w:tcMar>
            <w:vAlign w:val="center"/>
          </w:tcPr>
          <w:p>
            <w:pPr>
              <w:pStyle w:val="46"/>
              <w:spacing w:after="0"/>
              <w:rPr>
                <w:rFonts w:eastAsia="宋体"/>
                <w:szCs w:val="21"/>
              </w:rPr>
            </w:pPr>
          </w:p>
        </w:tc>
        <w:tc>
          <w:tcPr>
            <w:tcW w:w="1027" w:type="dxa"/>
            <w:tcMar>
              <w:left w:w="57" w:type="dxa"/>
              <w:right w:w="57" w:type="dxa"/>
            </w:tcMar>
            <w:vAlign w:val="center"/>
          </w:tcPr>
          <w:p>
            <w:pPr>
              <w:pStyle w:val="46"/>
              <w:spacing w:after="0"/>
              <w:rPr>
                <w:rFonts w:eastAsia="宋体"/>
                <w:szCs w:val="21"/>
              </w:rPr>
            </w:pPr>
          </w:p>
        </w:tc>
        <w:tc>
          <w:tcPr>
            <w:tcW w:w="1244" w:type="dxa"/>
            <w:gridSpan w:val="3"/>
            <w:tcMar>
              <w:left w:w="57" w:type="dxa"/>
              <w:right w:w="57" w:type="dxa"/>
            </w:tcMar>
            <w:vAlign w:val="center"/>
          </w:tcPr>
          <w:p>
            <w:pPr>
              <w:pStyle w:val="46"/>
              <w:spacing w:after="0"/>
              <w:rPr>
                <w:rFonts w:eastAsia="宋体"/>
                <w:szCs w:val="21"/>
              </w:rPr>
            </w:pPr>
          </w:p>
        </w:tc>
        <w:tc>
          <w:tcPr>
            <w:tcW w:w="1049" w:type="dxa"/>
            <w:gridSpan w:val="2"/>
            <w:tcMar>
              <w:left w:w="57" w:type="dxa"/>
              <w:right w:w="57" w:type="dxa"/>
            </w:tcMar>
            <w:vAlign w:val="center"/>
          </w:tcPr>
          <w:p>
            <w:pPr>
              <w:pStyle w:val="46"/>
              <w:spacing w:after="0"/>
              <w:rPr>
                <w:rFonts w:eastAsia="宋体"/>
                <w:szCs w:val="21"/>
              </w:rPr>
            </w:pPr>
          </w:p>
        </w:tc>
        <w:tc>
          <w:tcPr>
            <w:tcW w:w="847" w:type="dxa"/>
            <w:tcMar>
              <w:left w:w="57" w:type="dxa"/>
              <w:right w:w="57" w:type="dxa"/>
            </w:tcMar>
            <w:vAlign w:val="center"/>
          </w:tcPr>
          <w:p>
            <w:pPr>
              <w:pStyle w:val="46"/>
              <w:spacing w:after="0"/>
              <w:rPr>
                <w:rFonts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悬浮物</w:t>
            </w:r>
          </w:p>
        </w:tc>
        <w:tc>
          <w:tcPr>
            <w:tcW w:w="1104" w:type="dxa"/>
            <w:tcMar>
              <w:left w:w="57" w:type="dxa"/>
              <w:right w:w="57" w:type="dxa"/>
            </w:tcMar>
            <w:vAlign w:val="center"/>
          </w:tcPr>
          <w:p>
            <w:pPr>
              <w:pStyle w:val="46"/>
              <w:spacing w:after="0"/>
              <w:rPr>
                <w:rFonts w:eastAsia="宋体"/>
                <w:szCs w:val="21"/>
              </w:rPr>
            </w:pPr>
          </w:p>
        </w:tc>
        <w:tc>
          <w:tcPr>
            <w:tcW w:w="1379" w:type="dxa"/>
            <w:tcMar>
              <w:left w:w="57" w:type="dxa"/>
              <w:right w:w="57" w:type="dxa"/>
            </w:tcMar>
            <w:vAlign w:val="center"/>
          </w:tcPr>
          <w:p>
            <w:pPr>
              <w:pStyle w:val="46"/>
              <w:spacing w:after="0"/>
              <w:rPr>
                <w:rFonts w:eastAsia="宋体"/>
                <w:szCs w:val="21"/>
              </w:rPr>
            </w:pPr>
          </w:p>
        </w:tc>
        <w:tc>
          <w:tcPr>
            <w:tcW w:w="1097" w:type="dxa"/>
            <w:tcMar>
              <w:left w:w="57" w:type="dxa"/>
              <w:right w:w="57" w:type="dxa"/>
            </w:tcMar>
            <w:vAlign w:val="center"/>
          </w:tcPr>
          <w:p>
            <w:pPr>
              <w:pStyle w:val="46"/>
              <w:spacing w:after="0"/>
              <w:rPr>
                <w:rFonts w:eastAsia="宋体"/>
                <w:szCs w:val="21"/>
              </w:rPr>
            </w:pPr>
          </w:p>
        </w:tc>
        <w:tc>
          <w:tcPr>
            <w:tcW w:w="993" w:type="dxa"/>
            <w:gridSpan w:val="2"/>
            <w:tcMar>
              <w:left w:w="57" w:type="dxa"/>
              <w:right w:w="57" w:type="dxa"/>
            </w:tcMar>
            <w:vAlign w:val="center"/>
          </w:tcPr>
          <w:p>
            <w:pPr>
              <w:pStyle w:val="46"/>
              <w:spacing w:after="0"/>
              <w:rPr>
                <w:rFonts w:eastAsia="宋体"/>
                <w:szCs w:val="21"/>
              </w:rPr>
            </w:pPr>
          </w:p>
        </w:tc>
        <w:tc>
          <w:tcPr>
            <w:tcW w:w="932" w:type="dxa"/>
            <w:gridSpan w:val="2"/>
            <w:tcMar>
              <w:left w:w="57" w:type="dxa"/>
              <w:right w:w="57" w:type="dxa"/>
            </w:tcMar>
            <w:vAlign w:val="center"/>
          </w:tcPr>
          <w:p>
            <w:pPr>
              <w:pStyle w:val="46"/>
              <w:spacing w:after="0"/>
              <w:rPr>
                <w:rFonts w:eastAsia="宋体"/>
                <w:szCs w:val="21"/>
              </w:rPr>
            </w:pPr>
          </w:p>
        </w:tc>
        <w:tc>
          <w:tcPr>
            <w:tcW w:w="1304" w:type="dxa"/>
            <w:tcMar>
              <w:left w:w="57" w:type="dxa"/>
              <w:right w:w="57" w:type="dxa"/>
            </w:tcMar>
            <w:vAlign w:val="center"/>
          </w:tcPr>
          <w:p>
            <w:pPr>
              <w:pStyle w:val="46"/>
              <w:spacing w:after="0"/>
              <w:rPr>
                <w:rFonts w:eastAsia="宋体"/>
                <w:szCs w:val="21"/>
              </w:rPr>
            </w:pPr>
          </w:p>
        </w:tc>
        <w:tc>
          <w:tcPr>
            <w:tcW w:w="1345" w:type="dxa"/>
            <w:gridSpan w:val="2"/>
            <w:tcMar>
              <w:left w:w="57" w:type="dxa"/>
              <w:right w:w="57" w:type="dxa"/>
            </w:tcMar>
            <w:vAlign w:val="center"/>
          </w:tcPr>
          <w:p>
            <w:pPr>
              <w:pStyle w:val="46"/>
              <w:spacing w:after="0"/>
              <w:rPr>
                <w:rFonts w:eastAsia="宋体"/>
                <w:szCs w:val="21"/>
              </w:rPr>
            </w:pPr>
          </w:p>
        </w:tc>
        <w:tc>
          <w:tcPr>
            <w:tcW w:w="1437" w:type="dxa"/>
            <w:tcMar>
              <w:left w:w="57" w:type="dxa"/>
              <w:right w:w="57" w:type="dxa"/>
            </w:tcMar>
            <w:vAlign w:val="center"/>
          </w:tcPr>
          <w:p>
            <w:pPr>
              <w:pStyle w:val="46"/>
              <w:spacing w:after="0"/>
              <w:rPr>
                <w:rFonts w:eastAsia="宋体"/>
                <w:szCs w:val="21"/>
              </w:rPr>
            </w:pPr>
          </w:p>
        </w:tc>
        <w:tc>
          <w:tcPr>
            <w:tcW w:w="1027" w:type="dxa"/>
            <w:tcMar>
              <w:left w:w="57" w:type="dxa"/>
              <w:right w:w="57" w:type="dxa"/>
            </w:tcMar>
            <w:vAlign w:val="center"/>
          </w:tcPr>
          <w:p>
            <w:pPr>
              <w:pStyle w:val="46"/>
              <w:spacing w:after="0"/>
              <w:rPr>
                <w:rFonts w:eastAsia="宋体"/>
                <w:szCs w:val="21"/>
              </w:rPr>
            </w:pPr>
          </w:p>
        </w:tc>
        <w:tc>
          <w:tcPr>
            <w:tcW w:w="1244" w:type="dxa"/>
            <w:gridSpan w:val="3"/>
            <w:tcMar>
              <w:left w:w="57" w:type="dxa"/>
              <w:right w:w="57" w:type="dxa"/>
            </w:tcMar>
            <w:vAlign w:val="center"/>
          </w:tcPr>
          <w:p>
            <w:pPr>
              <w:pStyle w:val="46"/>
              <w:spacing w:after="0"/>
              <w:rPr>
                <w:rFonts w:eastAsia="宋体"/>
                <w:szCs w:val="21"/>
              </w:rPr>
            </w:pPr>
          </w:p>
        </w:tc>
        <w:tc>
          <w:tcPr>
            <w:tcW w:w="1049" w:type="dxa"/>
            <w:gridSpan w:val="2"/>
            <w:tcMar>
              <w:left w:w="57" w:type="dxa"/>
              <w:right w:w="57" w:type="dxa"/>
            </w:tcMar>
            <w:vAlign w:val="center"/>
          </w:tcPr>
          <w:p>
            <w:pPr>
              <w:pStyle w:val="46"/>
              <w:spacing w:after="0"/>
              <w:rPr>
                <w:rFonts w:eastAsia="宋体"/>
                <w:szCs w:val="21"/>
              </w:rPr>
            </w:pPr>
          </w:p>
        </w:tc>
        <w:tc>
          <w:tcPr>
            <w:tcW w:w="847" w:type="dxa"/>
            <w:tcMar>
              <w:left w:w="57" w:type="dxa"/>
              <w:right w:w="57" w:type="dxa"/>
            </w:tcMar>
            <w:vAlign w:val="center"/>
          </w:tcPr>
          <w:p>
            <w:pPr>
              <w:pStyle w:val="46"/>
              <w:spacing w:after="0"/>
              <w:rPr>
                <w:rFonts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五日生化需氧量</w:t>
            </w:r>
          </w:p>
        </w:tc>
        <w:tc>
          <w:tcPr>
            <w:tcW w:w="1104" w:type="dxa"/>
            <w:tcMar>
              <w:left w:w="57" w:type="dxa"/>
              <w:right w:w="57" w:type="dxa"/>
            </w:tcMar>
            <w:vAlign w:val="center"/>
          </w:tcPr>
          <w:p>
            <w:pPr>
              <w:pStyle w:val="46"/>
              <w:spacing w:after="0"/>
              <w:rPr>
                <w:rFonts w:eastAsia="宋体"/>
                <w:szCs w:val="21"/>
              </w:rPr>
            </w:pPr>
          </w:p>
        </w:tc>
        <w:tc>
          <w:tcPr>
            <w:tcW w:w="1379" w:type="dxa"/>
            <w:tcMar>
              <w:left w:w="57" w:type="dxa"/>
              <w:right w:w="57" w:type="dxa"/>
            </w:tcMar>
            <w:vAlign w:val="center"/>
          </w:tcPr>
          <w:p>
            <w:pPr>
              <w:pStyle w:val="46"/>
              <w:spacing w:after="0"/>
              <w:rPr>
                <w:rFonts w:eastAsia="宋体"/>
                <w:szCs w:val="21"/>
              </w:rPr>
            </w:pPr>
          </w:p>
        </w:tc>
        <w:tc>
          <w:tcPr>
            <w:tcW w:w="1097" w:type="dxa"/>
            <w:tcMar>
              <w:left w:w="57" w:type="dxa"/>
              <w:right w:w="57" w:type="dxa"/>
            </w:tcMar>
            <w:vAlign w:val="center"/>
          </w:tcPr>
          <w:p>
            <w:pPr>
              <w:pStyle w:val="46"/>
              <w:spacing w:after="0"/>
              <w:rPr>
                <w:rFonts w:eastAsia="宋体"/>
                <w:szCs w:val="21"/>
              </w:rPr>
            </w:pPr>
          </w:p>
        </w:tc>
        <w:tc>
          <w:tcPr>
            <w:tcW w:w="993" w:type="dxa"/>
            <w:gridSpan w:val="2"/>
            <w:tcMar>
              <w:left w:w="57" w:type="dxa"/>
              <w:right w:w="57" w:type="dxa"/>
            </w:tcMar>
            <w:vAlign w:val="center"/>
          </w:tcPr>
          <w:p>
            <w:pPr>
              <w:pStyle w:val="46"/>
              <w:spacing w:after="0"/>
              <w:rPr>
                <w:rFonts w:eastAsia="宋体"/>
                <w:szCs w:val="21"/>
              </w:rPr>
            </w:pPr>
          </w:p>
        </w:tc>
        <w:tc>
          <w:tcPr>
            <w:tcW w:w="932" w:type="dxa"/>
            <w:gridSpan w:val="2"/>
            <w:tcMar>
              <w:left w:w="57" w:type="dxa"/>
              <w:right w:w="57" w:type="dxa"/>
            </w:tcMar>
            <w:vAlign w:val="center"/>
          </w:tcPr>
          <w:p>
            <w:pPr>
              <w:pStyle w:val="46"/>
              <w:spacing w:after="0"/>
              <w:rPr>
                <w:rFonts w:eastAsia="宋体"/>
                <w:szCs w:val="21"/>
              </w:rPr>
            </w:pPr>
          </w:p>
        </w:tc>
        <w:tc>
          <w:tcPr>
            <w:tcW w:w="1304" w:type="dxa"/>
            <w:tcMar>
              <w:left w:w="57" w:type="dxa"/>
              <w:right w:w="57" w:type="dxa"/>
            </w:tcMar>
            <w:vAlign w:val="center"/>
          </w:tcPr>
          <w:p>
            <w:pPr>
              <w:pStyle w:val="46"/>
              <w:spacing w:after="0"/>
              <w:rPr>
                <w:rFonts w:eastAsia="宋体"/>
                <w:szCs w:val="21"/>
              </w:rPr>
            </w:pPr>
          </w:p>
        </w:tc>
        <w:tc>
          <w:tcPr>
            <w:tcW w:w="1345" w:type="dxa"/>
            <w:gridSpan w:val="2"/>
            <w:tcMar>
              <w:left w:w="57" w:type="dxa"/>
              <w:right w:w="57" w:type="dxa"/>
            </w:tcMar>
            <w:vAlign w:val="center"/>
          </w:tcPr>
          <w:p>
            <w:pPr>
              <w:pStyle w:val="46"/>
              <w:spacing w:after="0"/>
              <w:rPr>
                <w:rFonts w:eastAsia="宋体"/>
                <w:szCs w:val="21"/>
              </w:rPr>
            </w:pPr>
          </w:p>
        </w:tc>
        <w:tc>
          <w:tcPr>
            <w:tcW w:w="1437" w:type="dxa"/>
            <w:tcMar>
              <w:left w:w="57" w:type="dxa"/>
              <w:right w:w="57" w:type="dxa"/>
            </w:tcMar>
            <w:vAlign w:val="center"/>
          </w:tcPr>
          <w:p>
            <w:pPr>
              <w:pStyle w:val="46"/>
              <w:spacing w:after="0"/>
              <w:rPr>
                <w:rFonts w:eastAsia="宋体"/>
                <w:szCs w:val="21"/>
              </w:rPr>
            </w:pPr>
          </w:p>
        </w:tc>
        <w:tc>
          <w:tcPr>
            <w:tcW w:w="1027" w:type="dxa"/>
            <w:tcMar>
              <w:left w:w="57" w:type="dxa"/>
              <w:right w:w="57" w:type="dxa"/>
            </w:tcMar>
            <w:vAlign w:val="center"/>
          </w:tcPr>
          <w:p>
            <w:pPr>
              <w:pStyle w:val="46"/>
              <w:spacing w:after="0"/>
              <w:rPr>
                <w:rFonts w:eastAsia="宋体"/>
                <w:szCs w:val="21"/>
              </w:rPr>
            </w:pPr>
          </w:p>
        </w:tc>
        <w:tc>
          <w:tcPr>
            <w:tcW w:w="1244" w:type="dxa"/>
            <w:gridSpan w:val="3"/>
            <w:tcMar>
              <w:left w:w="57" w:type="dxa"/>
              <w:right w:w="57" w:type="dxa"/>
            </w:tcMar>
            <w:vAlign w:val="center"/>
          </w:tcPr>
          <w:p>
            <w:pPr>
              <w:pStyle w:val="46"/>
              <w:spacing w:after="0"/>
              <w:rPr>
                <w:rFonts w:eastAsia="宋体"/>
                <w:szCs w:val="21"/>
              </w:rPr>
            </w:pPr>
          </w:p>
        </w:tc>
        <w:tc>
          <w:tcPr>
            <w:tcW w:w="1049" w:type="dxa"/>
            <w:gridSpan w:val="2"/>
            <w:tcMar>
              <w:left w:w="57" w:type="dxa"/>
              <w:right w:w="57" w:type="dxa"/>
            </w:tcMar>
            <w:vAlign w:val="center"/>
          </w:tcPr>
          <w:p>
            <w:pPr>
              <w:pStyle w:val="46"/>
              <w:spacing w:after="0"/>
              <w:rPr>
                <w:rFonts w:eastAsia="宋体"/>
                <w:szCs w:val="21"/>
              </w:rPr>
            </w:pPr>
          </w:p>
        </w:tc>
        <w:tc>
          <w:tcPr>
            <w:tcW w:w="847" w:type="dxa"/>
            <w:tcMar>
              <w:left w:w="57" w:type="dxa"/>
              <w:right w:w="57" w:type="dxa"/>
            </w:tcMar>
            <w:vAlign w:val="center"/>
          </w:tcPr>
          <w:p>
            <w:pPr>
              <w:pStyle w:val="46"/>
              <w:spacing w:after="0"/>
              <w:rPr>
                <w:rFonts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总磷</w:t>
            </w:r>
          </w:p>
        </w:tc>
        <w:tc>
          <w:tcPr>
            <w:tcW w:w="1104" w:type="dxa"/>
            <w:tcMar>
              <w:left w:w="57" w:type="dxa"/>
              <w:right w:w="57" w:type="dxa"/>
            </w:tcMar>
            <w:vAlign w:val="center"/>
          </w:tcPr>
          <w:p>
            <w:pPr>
              <w:pStyle w:val="46"/>
              <w:spacing w:after="0"/>
              <w:rPr>
                <w:rFonts w:eastAsia="宋体"/>
                <w:szCs w:val="21"/>
              </w:rPr>
            </w:pPr>
          </w:p>
        </w:tc>
        <w:tc>
          <w:tcPr>
            <w:tcW w:w="1379" w:type="dxa"/>
            <w:tcMar>
              <w:left w:w="57" w:type="dxa"/>
              <w:right w:w="57" w:type="dxa"/>
            </w:tcMar>
            <w:vAlign w:val="center"/>
          </w:tcPr>
          <w:p>
            <w:pPr>
              <w:pStyle w:val="46"/>
              <w:spacing w:after="0"/>
              <w:rPr>
                <w:rFonts w:eastAsia="宋体"/>
                <w:szCs w:val="21"/>
              </w:rPr>
            </w:pPr>
          </w:p>
        </w:tc>
        <w:tc>
          <w:tcPr>
            <w:tcW w:w="1097" w:type="dxa"/>
            <w:tcMar>
              <w:left w:w="57" w:type="dxa"/>
              <w:right w:w="57" w:type="dxa"/>
            </w:tcMar>
            <w:vAlign w:val="center"/>
          </w:tcPr>
          <w:p>
            <w:pPr>
              <w:pStyle w:val="46"/>
              <w:spacing w:after="0"/>
              <w:rPr>
                <w:rFonts w:eastAsia="宋体"/>
                <w:szCs w:val="21"/>
              </w:rPr>
            </w:pPr>
          </w:p>
        </w:tc>
        <w:tc>
          <w:tcPr>
            <w:tcW w:w="993" w:type="dxa"/>
            <w:gridSpan w:val="2"/>
            <w:tcMar>
              <w:left w:w="57" w:type="dxa"/>
              <w:right w:w="57" w:type="dxa"/>
            </w:tcMar>
            <w:vAlign w:val="center"/>
          </w:tcPr>
          <w:p>
            <w:pPr>
              <w:pStyle w:val="46"/>
              <w:spacing w:after="0"/>
              <w:rPr>
                <w:rFonts w:eastAsia="宋体"/>
                <w:szCs w:val="21"/>
              </w:rPr>
            </w:pPr>
          </w:p>
        </w:tc>
        <w:tc>
          <w:tcPr>
            <w:tcW w:w="932" w:type="dxa"/>
            <w:gridSpan w:val="2"/>
            <w:tcMar>
              <w:left w:w="57" w:type="dxa"/>
              <w:right w:w="57" w:type="dxa"/>
            </w:tcMar>
            <w:vAlign w:val="center"/>
          </w:tcPr>
          <w:p>
            <w:pPr>
              <w:pStyle w:val="46"/>
              <w:spacing w:after="0"/>
              <w:rPr>
                <w:rFonts w:eastAsia="宋体"/>
                <w:szCs w:val="21"/>
              </w:rPr>
            </w:pPr>
          </w:p>
        </w:tc>
        <w:tc>
          <w:tcPr>
            <w:tcW w:w="1304" w:type="dxa"/>
            <w:tcMar>
              <w:left w:w="57" w:type="dxa"/>
              <w:right w:w="57" w:type="dxa"/>
            </w:tcMar>
            <w:vAlign w:val="center"/>
          </w:tcPr>
          <w:p>
            <w:pPr>
              <w:pStyle w:val="46"/>
              <w:spacing w:after="0"/>
              <w:rPr>
                <w:rFonts w:eastAsia="宋体"/>
                <w:szCs w:val="21"/>
              </w:rPr>
            </w:pPr>
          </w:p>
        </w:tc>
        <w:tc>
          <w:tcPr>
            <w:tcW w:w="1345" w:type="dxa"/>
            <w:gridSpan w:val="2"/>
            <w:tcMar>
              <w:left w:w="57" w:type="dxa"/>
              <w:right w:w="57" w:type="dxa"/>
            </w:tcMar>
            <w:vAlign w:val="center"/>
          </w:tcPr>
          <w:p>
            <w:pPr>
              <w:pStyle w:val="46"/>
              <w:spacing w:after="0"/>
              <w:rPr>
                <w:rFonts w:eastAsia="宋体"/>
                <w:szCs w:val="21"/>
              </w:rPr>
            </w:pPr>
          </w:p>
        </w:tc>
        <w:tc>
          <w:tcPr>
            <w:tcW w:w="1437" w:type="dxa"/>
            <w:tcMar>
              <w:left w:w="57" w:type="dxa"/>
              <w:right w:w="57" w:type="dxa"/>
            </w:tcMar>
            <w:vAlign w:val="center"/>
          </w:tcPr>
          <w:p>
            <w:pPr>
              <w:pStyle w:val="46"/>
              <w:spacing w:after="0"/>
              <w:rPr>
                <w:rFonts w:eastAsia="宋体"/>
                <w:szCs w:val="21"/>
              </w:rPr>
            </w:pPr>
          </w:p>
        </w:tc>
        <w:tc>
          <w:tcPr>
            <w:tcW w:w="1027" w:type="dxa"/>
            <w:tcMar>
              <w:left w:w="57" w:type="dxa"/>
              <w:right w:w="57" w:type="dxa"/>
            </w:tcMar>
            <w:vAlign w:val="center"/>
          </w:tcPr>
          <w:p>
            <w:pPr>
              <w:pStyle w:val="46"/>
              <w:spacing w:after="0"/>
              <w:rPr>
                <w:rFonts w:eastAsia="宋体"/>
                <w:szCs w:val="21"/>
              </w:rPr>
            </w:pPr>
          </w:p>
        </w:tc>
        <w:tc>
          <w:tcPr>
            <w:tcW w:w="1244" w:type="dxa"/>
            <w:gridSpan w:val="3"/>
            <w:tcMar>
              <w:left w:w="57" w:type="dxa"/>
              <w:right w:w="57" w:type="dxa"/>
            </w:tcMar>
            <w:vAlign w:val="center"/>
          </w:tcPr>
          <w:p>
            <w:pPr>
              <w:pStyle w:val="46"/>
              <w:spacing w:after="0"/>
              <w:rPr>
                <w:rFonts w:eastAsia="宋体"/>
                <w:szCs w:val="21"/>
              </w:rPr>
            </w:pPr>
          </w:p>
        </w:tc>
        <w:tc>
          <w:tcPr>
            <w:tcW w:w="1049" w:type="dxa"/>
            <w:gridSpan w:val="2"/>
            <w:tcMar>
              <w:left w:w="57" w:type="dxa"/>
              <w:right w:w="57" w:type="dxa"/>
            </w:tcMar>
            <w:vAlign w:val="center"/>
          </w:tcPr>
          <w:p>
            <w:pPr>
              <w:pStyle w:val="46"/>
              <w:spacing w:after="0"/>
              <w:rPr>
                <w:rFonts w:eastAsia="宋体"/>
                <w:szCs w:val="21"/>
              </w:rPr>
            </w:pPr>
          </w:p>
        </w:tc>
        <w:tc>
          <w:tcPr>
            <w:tcW w:w="847" w:type="dxa"/>
            <w:tcMar>
              <w:left w:w="57" w:type="dxa"/>
              <w:right w:w="57" w:type="dxa"/>
            </w:tcMar>
            <w:vAlign w:val="center"/>
          </w:tcPr>
          <w:p>
            <w:pPr>
              <w:pStyle w:val="46"/>
              <w:spacing w:after="0"/>
              <w:rPr>
                <w:rFonts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r>
              <w:rPr>
                <w:rFonts w:eastAsia="宋体"/>
                <w:szCs w:val="21"/>
              </w:rPr>
              <w:t>总氮</w:t>
            </w: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总氮</w:t>
            </w:r>
          </w:p>
        </w:tc>
        <w:tc>
          <w:tcPr>
            <w:tcW w:w="1104" w:type="dxa"/>
            <w:tcMar>
              <w:left w:w="57" w:type="dxa"/>
              <w:right w:w="57" w:type="dxa"/>
            </w:tcMar>
            <w:vAlign w:val="center"/>
          </w:tcPr>
          <w:p>
            <w:pPr>
              <w:pStyle w:val="46"/>
              <w:spacing w:after="0"/>
              <w:rPr>
                <w:rFonts w:eastAsia="宋体"/>
                <w:szCs w:val="21"/>
              </w:rPr>
            </w:pPr>
          </w:p>
        </w:tc>
        <w:tc>
          <w:tcPr>
            <w:tcW w:w="1379" w:type="dxa"/>
            <w:tcMar>
              <w:left w:w="57" w:type="dxa"/>
              <w:right w:w="57" w:type="dxa"/>
            </w:tcMar>
            <w:vAlign w:val="center"/>
          </w:tcPr>
          <w:p>
            <w:pPr>
              <w:pStyle w:val="46"/>
              <w:spacing w:after="0"/>
              <w:rPr>
                <w:rFonts w:eastAsia="宋体"/>
                <w:szCs w:val="21"/>
              </w:rPr>
            </w:pPr>
          </w:p>
        </w:tc>
        <w:tc>
          <w:tcPr>
            <w:tcW w:w="1097" w:type="dxa"/>
            <w:tcMar>
              <w:left w:w="57" w:type="dxa"/>
              <w:right w:w="57" w:type="dxa"/>
            </w:tcMar>
            <w:vAlign w:val="center"/>
          </w:tcPr>
          <w:p>
            <w:pPr>
              <w:pStyle w:val="46"/>
              <w:spacing w:after="0"/>
              <w:rPr>
                <w:rFonts w:eastAsia="宋体"/>
                <w:szCs w:val="21"/>
              </w:rPr>
            </w:pPr>
          </w:p>
        </w:tc>
        <w:tc>
          <w:tcPr>
            <w:tcW w:w="993" w:type="dxa"/>
            <w:gridSpan w:val="2"/>
            <w:tcMar>
              <w:left w:w="57" w:type="dxa"/>
              <w:right w:w="57" w:type="dxa"/>
            </w:tcMar>
            <w:vAlign w:val="center"/>
          </w:tcPr>
          <w:p>
            <w:pPr>
              <w:pStyle w:val="46"/>
              <w:spacing w:after="0"/>
              <w:rPr>
                <w:rFonts w:eastAsia="宋体"/>
                <w:szCs w:val="21"/>
              </w:rPr>
            </w:pPr>
          </w:p>
        </w:tc>
        <w:tc>
          <w:tcPr>
            <w:tcW w:w="932" w:type="dxa"/>
            <w:gridSpan w:val="2"/>
            <w:tcMar>
              <w:left w:w="57" w:type="dxa"/>
              <w:right w:w="57" w:type="dxa"/>
            </w:tcMar>
            <w:vAlign w:val="center"/>
          </w:tcPr>
          <w:p>
            <w:pPr>
              <w:pStyle w:val="46"/>
              <w:spacing w:after="0"/>
              <w:rPr>
                <w:rFonts w:eastAsia="宋体"/>
                <w:szCs w:val="21"/>
              </w:rPr>
            </w:pPr>
          </w:p>
        </w:tc>
        <w:tc>
          <w:tcPr>
            <w:tcW w:w="1304" w:type="dxa"/>
            <w:tcMar>
              <w:left w:w="57" w:type="dxa"/>
              <w:right w:w="57" w:type="dxa"/>
            </w:tcMar>
            <w:vAlign w:val="center"/>
          </w:tcPr>
          <w:p>
            <w:pPr>
              <w:pStyle w:val="46"/>
              <w:spacing w:after="0"/>
              <w:rPr>
                <w:rFonts w:eastAsia="宋体"/>
                <w:szCs w:val="21"/>
              </w:rPr>
            </w:pPr>
          </w:p>
        </w:tc>
        <w:tc>
          <w:tcPr>
            <w:tcW w:w="1345" w:type="dxa"/>
            <w:gridSpan w:val="2"/>
            <w:tcMar>
              <w:left w:w="57" w:type="dxa"/>
              <w:right w:w="57" w:type="dxa"/>
            </w:tcMar>
            <w:vAlign w:val="center"/>
          </w:tcPr>
          <w:p>
            <w:pPr>
              <w:pStyle w:val="46"/>
              <w:spacing w:after="0"/>
              <w:rPr>
                <w:rFonts w:eastAsia="宋体"/>
                <w:szCs w:val="21"/>
              </w:rPr>
            </w:pPr>
          </w:p>
        </w:tc>
        <w:tc>
          <w:tcPr>
            <w:tcW w:w="1437" w:type="dxa"/>
            <w:tcMar>
              <w:left w:w="57" w:type="dxa"/>
              <w:right w:w="57" w:type="dxa"/>
            </w:tcMar>
            <w:vAlign w:val="center"/>
          </w:tcPr>
          <w:p>
            <w:pPr>
              <w:pStyle w:val="46"/>
              <w:spacing w:after="0"/>
              <w:rPr>
                <w:rFonts w:eastAsia="宋体"/>
                <w:szCs w:val="21"/>
              </w:rPr>
            </w:pPr>
          </w:p>
        </w:tc>
        <w:tc>
          <w:tcPr>
            <w:tcW w:w="1027" w:type="dxa"/>
            <w:tcMar>
              <w:left w:w="57" w:type="dxa"/>
              <w:right w:w="57" w:type="dxa"/>
            </w:tcMar>
            <w:vAlign w:val="center"/>
          </w:tcPr>
          <w:p>
            <w:pPr>
              <w:pStyle w:val="46"/>
              <w:spacing w:after="0"/>
              <w:rPr>
                <w:rFonts w:eastAsia="宋体"/>
                <w:szCs w:val="21"/>
              </w:rPr>
            </w:pPr>
          </w:p>
        </w:tc>
        <w:tc>
          <w:tcPr>
            <w:tcW w:w="1244" w:type="dxa"/>
            <w:gridSpan w:val="3"/>
            <w:tcMar>
              <w:left w:w="57" w:type="dxa"/>
              <w:right w:w="57" w:type="dxa"/>
            </w:tcMar>
            <w:vAlign w:val="center"/>
          </w:tcPr>
          <w:p>
            <w:pPr>
              <w:pStyle w:val="46"/>
              <w:spacing w:after="0"/>
              <w:rPr>
                <w:rFonts w:eastAsia="宋体"/>
                <w:szCs w:val="21"/>
              </w:rPr>
            </w:pPr>
          </w:p>
        </w:tc>
        <w:tc>
          <w:tcPr>
            <w:tcW w:w="1049" w:type="dxa"/>
            <w:gridSpan w:val="2"/>
            <w:tcMar>
              <w:left w:w="57" w:type="dxa"/>
              <w:right w:w="57" w:type="dxa"/>
            </w:tcMar>
            <w:vAlign w:val="center"/>
          </w:tcPr>
          <w:p>
            <w:pPr>
              <w:pStyle w:val="46"/>
              <w:spacing w:after="0"/>
              <w:rPr>
                <w:rFonts w:eastAsia="宋体"/>
                <w:szCs w:val="21"/>
              </w:rPr>
            </w:pPr>
          </w:p>
        </w:tc>
        <w:tc>
          <w:tcPr>
            <w:tcW w:w="847" w:type="dxa"/>
            <w:tcMar>
              <w:left w:w="57" w:type="dxa"/>
              <w:right w:w="57" w:type="dxa"/>
            </w:tcMar>
            <w:vAlign w:val="center"/>
          </w:tcPr>
          <w:p>
            <w:pPr>
              <w:pStyle w:val="46"/>
              <w:spacing w:after="0"/>
              <w:rPr>
                <w:rFonts w:eastAsia="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废气</w:t>
            </w:r>
          </w:p>
        </w:tc>
        <w:tc>
          <w:tcPr>
            <w:tcW w:w="1104" w:type="dxa"/>
            <w:tcMar>
              <w:left w:w="57" w:type="dxa"/>
              <w:right w:w="57" w:type="dxa"/>
            </w:tcMar>
            <w:vAlign w:val="center"/>
          </w:tcPr>
          <w:p>
            <w:pPr>
              <w:pStyle w:val="46"/>
              <w:spacing w:after="0"/>
              <w:rPr>
                <w:rFonts w:eastAsia="宋体"/>
                <w:szCs w:val="21"/>
              </w:rPr>
            </w:pPr>
            <w:r>
              <w:rPr>
                <w:rFonts w:eastAsia="宋体"/>
                <w:szCs w:val="21"/>
              </w:rPr>
              <w:t>-</w:t>
            </w:r>
          </w:p>
        </w:tc>
        <w:tc>
          <w:tcPr>
            <w:tcW w:w="1379" w:type="dxa"/>
            <w:tcMar>
              <w:left w:w="57" w:type="dxa"/>
              <w:right w:w="57" w:type="dxa"/>
            </w:tcMar>
            <w:vAlign w:val="center"/>
          </w:tcPr>
          <w:p>
            <w:pPr>
              <w:pStyle w:val="46"/>
              <w:spacing w:after="0"/>
              <w:rPr>
                <w:rFonts w:eastAsia="宋体"/>
                <w:szCs w:val="21"/>
              </w:rPr>
            </w:pPr>
            <w:r>
              <w:rPr>
                <w:rFonts w:eastAsia="宋体"/>
                <w:szCs w:val="21"/>
              </w:rPr>
              <w:t>-</w:t>
            </w:r>
          </w:p>
        </w:tc>
        <w:tc>
          <w:tcPr>
            <w:tcW w:w="1097" w:type="dxa"/>
            <w:tcMar>
              <w:left w:w="57" w:type="dxa"/>
              <w:right w:w="57" w:type="dxa"/>
            </w:tcMar>
            <w:vAlign w:val="center"/>
          </w:tcPr>
          <w:p>
            <w:pPr>
              <w:pStyle w:val="46"/>
              <w:spacing w:after="0"/>
              <w:rPr>
                <w:rFonts w:eastAsia="宋体"/>
                <w:szCs w:val="21"/>
              </w:rPr>
            </w:pPr>
            <w:r>
              <w:rPr>
                <w:rFonts w:eastAsia="宋体"/>
                <w:szCs w:val="21"/>
              </w:rPr>
              <w:t>-</w:t>
            </w:r>
          </w:p>
        </w:tc>
        <w:tc>
          <w:tcPr>
            <w:tcW w:w="993"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304" w:type="dxa"/>
            <w:tcMar>
              <w:left w:w="57" w:type="dxa"/>
              <w:right w:w="57" w:type="dxa"/>
            </w:tcMar>
            <w:vAlign w:val="center"/>
          </w:tcPr>
          <w:p>
            <w:pPr>
              <w:pStyle w:val="46"/>
              <w:spacing w:after="0"/>
              <w:rPr>
                <w:rFonts w:eastAsia="宋体"/>
                <w:szCs w:val="21"/>
              </w:rPr>
            </w:pPr>
            <w:r>
              <w:rPr>
                <w:rFonts w:eastAsia="宋体"/>
                <w:szCs w:val="21"/>
              </w:rPr>
              <w:t>-</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437" w:type="dxa"/>
            <w:tcMar>
              <w:left w:w="57" w:type="dxa"/>
              <w:right w:w="57" w:type="dxa"/>
            </w:tcMar>
            <w:vAlign w:val="center"/>
          </w:tcPr>
          <w:p>
            <w:pPr>
              <w:pStyle w:val="46"/>
              <w:spacing w:after="0"/>
              <w:rPr>
                <w:rFonts w:eastAsia="宋体"/>
                <w:szCs w:val="21"/>
              </w:rPr>
            </w:pPr>
            <w:r>
              <w:rPr>
                <w:rFonts w:eastAsia="宋体"/>
                <w:szCs w:val="21"/>
              </w:rPr>
              <w:t>-</w:t>
            </w:r>
          </w:p>
        </w:tc>
        <w:tc>
          <w:tcPr>
            <w:tcW w:w="1027" w:type="dxa"/>
            <w:tcMar>
              <w:left w:w="57" w:type="dxa"/>
              <w:right w:w="57" w:type="dxa"/>
            </w:tcMar>
            <w:vAlign w:val="center"/>
          </w:tcPr>
          <w:p>
            <w:pPr>
              <w:pStyle w:val="46"/>
              <w:spacing w:after="0"/>
              <w:rPr>
                <w:rFonts w:eastAsia="宋体"/>
                <w:szCs w:val="21"/>
              </w:rPr>
            </w:pPr>
            <w:r>
              <w:rPr>
                <w:rFonts w:eastAsia="宋体"/>
                <w:szCs w:val="21"/>
              </w:rPr>
              <w:t>-</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847" w:type="dxa"/>
            <w:tcMar>
              <w:left w:w="57" w:type="dxa"/>
              <w:right w:w="57" w:type="dxa"/>
            </w:tcMar>
            <w:vAlign w:val="center"/>
          </w:tcPr>
          <w:p>
            <w:pPr>
              <w:pStyle w:val="46"/>
              <w:spacing w:after="0"/>
              <w:rPr>
                <w:rFonts w:eastAsia="宋体"/>
                <w:szCs w:val="21"/>
              </w:rPr>
            </w:pP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二氧化硫</w:t>
            </w:r>
          </w:p>
        </w:tc>
        <w:tc>
          <w:tcPr>
            <w:tcW w:w="1104" w:type="dxa"/>
            <w:tcMar>
              <w:left w:w="57" w:type="dxa"/>
              <w:right w:w="57" w:type="dxa"/>
            </w:tcMar>
            <w:vAlign w:val="center"/>
          </w:tcPr>
          <w:p>
            <w:pPr>
              <w:pStyle w:val="46"/>
              <w:spacing w:after="0"/>
              <w:rPr>
                <w:rFonts w:eastAsia="宋体"/>
                <w:szCs w:val="21"/>
              </w:rPr>
            </w:pPr>
            <w:r>
              <w:rPr>
                <w:rFonts w:eastAsia="宋体"/>
                <w:szCs w:val="21"/>
              </w:rPr>
              <w:t>-</w:t>
            </w:r>
          </w:p>
        </w:tc>
        <w:tc>
          <w:tcPr>
            <w:tcW w:w="1379" w:type="dxa"/>
            <w:tcMar>
              <w:left w:w="57" w:type="dxa"/>
              <w:right w:w="57" w:type="dxa"/>
            </w:tcMar>
            <w:vAlign w:val="center"/>
          </w:tcPr>
          <w:p>
            <w:pPr>
              <w:pStyle w:val="46"/>
              <w:spacing w:after="0"/>
              <w:rPr>
                <w:rFonts w:eastAsia="宋体"/>
                <w:szCs w:val="21"/>
              </w:rPr>
            </w:pPr>
            <w:r>
              <w:rPr>
                <w:rFonts w:eastAsia="宋体"/>
                <w:szCs w:val="21"/>
              </w:rPr>
              <w:t>-</w:t>
            </w:r>
          </w:p>
        </w:tc>
        <w:tc>
          <w:tcPr>
            <w:tcW w:w="1097" w:type="dxa"/>
            <w:tcMar>
              <w:left w:w="57" w:type="dxa"/>
              <w:right w:w="57" w:type="dxa"/>
            </w:tcMar>
            <w:vAlign w:val="center"/>
          </w:tcPr>
          <w:p>
            <w:pPr>
              <w:pStyle w:val="46"/>
              <w:spacing w:after="0"/>
              <w:rPr>
                <w:rFonts w:eastAsia="宋体"/>
                <w:szCs w:val="21"/>
              </w:rPr>
            </w:pPr>
            <w:r>
              <w:rPr>
                <w:rFonts w:eastAsia="宋体"/>
                <w:szCs w:val="21"/>
              </w:rPr>
              <w:t>-</w:t>
            </w:r>
          </w:p>
        </w:tc>
        <w:tc>
          <w:tcPr>
            <w:tcW w:w="993"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304" w:type="dxa"/>
            <w:tcMar>
              <w:left w:w="57" w:type="dxa"/>
              <w:right w:w="57" w:type="dxa"/>
            </w:tcMar>
            <w:vAlign w:val="center"/>
          </w:tcPr>
          <w:p>
            <w:pPr>
              <w:pStyle w:val="46"/>
              <w:spacing w:after="0"/>
              <w:rPr>
                <w:rFonts w:eastAsia="宋体"/>
                <w:szCs w:val="21"/>
              </w:rPr>
            </w:pPr>
            <w:r>
              <w:rPr>
                <w:rFonts w:eastAsia="宋体"/>
                <w:szCs w:val="21"/>
              </w:rPr>
              <w:t>-</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437" w:type="dxa"/>
            <w:tcMar>
              <w:left w:w="57" w:type="dxa"/>
              <w:right w:w="57" w:type="dxa"/>
            </w:tcMar>
            <w:vAlign w:val="center"/>
          </w:tcPr>
          <w:p>
            <w:pPr>
              <w:pStyle w:val="46"/>
              <w:spacing w:after="0"/>
              <w:rPr>
                <w:rFonts w:eastAsia="宋体"/>
                <w:szCs w:val="21"/>
              </w:rPr>
            </w:pPr>
            <w:r>
              <w:rPr>
                <w:rFonts w:eastAsia="宋体"/>
                <w:szCs w:val="21"/>
              </w:rPr>
              <w:t>-</w:t>
            </w:r>
          </w:p>
        </w:tc>
        <w:tc>
          <w:tcPr>
            <w:tcW w:w="1027" w:type="dxa"/>
            <w:tcMar>
              <w:left w:w="57" w:type="dxa"/>
              <w:right w:w="57" w:type="dxa"/>
            </w:tcMar>
            <w:vAlign w:val="center"/>
          </w:tcPr>
          <w:p>
            <w:pPr>
              <w:pStyle w:val="46"/>
              <w:spacing w:after="0"/>
              <w:rPr>
                <w:rFonts w:eastAsia="宋体"/>
                <w:szCs w:val="21"/>
              </w:rPr>
            </w:pPr>
            <w:r>
              <w:rPr>
                <w:rFonts w:eastAsia="宋体"/>
                <w:szCs w:val="21"/>
              </w:rPr>
              <w:t>-</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847" w:type="dxa"/>
            <w:tcMar>
              <w:left w:w="57" w:type="dxa"/>
              <w:right w:w="57" w:type="dxa"/>
            </w:tcMar>
            <w:vAlign w:val="center"/>
          </w:tcPr>
          <w:p>
            <w:pPr>
              <w:pStyle w:val="46"/>
              <w:spacing w:after="0"/>
              <w:rPr>
                <w:rFonts w:eastAsia="宋体"/>
                <w:szCs w:val="21"/>
              </w:rPr>
            </w:pP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烟尘</w:t>
            </w:r>
          </w:p>
        </w:tc>
        <w:tc>
          <w:tcPr>
            <w:tcW w:w="1104" w:type="dxa"/>
            <w:tcMar>
              <w:left w:w="57" w:type="dxa"/>
              <w:right w:w="57" w:type="dxa"/>
            </w:tcMar>
            <w:vAlign w:val="center"/>
          </w:tcPr>
          <w:p>
            <w:pPr>
              <w:pStyle w:val="46"/>
              <w:spacing w:after="0"/>
              <w:rPr>
                <w:rFonts w:eastAsia="宋体"/>
                <w:szCs w:val="21"/>
              </w:rPr>
            </w:pPr>
            <w:r>
              <w:rPr>
                <w:rFonts w:eastAsia="宋体"/>
                <w:szCs w:val="21"/>
              </w:rPr>
              <w:t>-</w:t>
            </w:r>
          </w:p>
        </w:tc>
        <w:tc>
          <w:tcPr>
            <w:tcW w:w="1379" w:type="dxa"/>
            <w:tcMar>
              <w:left w:w="57" w:type="dxa"/>
              <w:right w:w="57" w:type="dxa"/>
            </w:tcMar>
            <w:vAlign w:val="center"/>
          </w:tcPr>
          <w:p>
            <w:pPr>
              <w:pStyle w:val="46"/>
              <w:spacing w:after="0"/>
              <w:rPr>
                <w:rFonts w:eastAsia="宋体"/>
                <w:szCs w:val="21"/>
              </w:rPr>
            </w:pPr>
            <w:r>
              <w:rPr>
                <w:rFonts w:eastAsia="宋体"/>
                <w:szCs w:val="21"/>
              </w:rPr>
              <w:t>-</w:t>
            </w:r>
          </w:p>
        </w:tc>
        <w:tc>
          <w:tcPr>
            <w:tcW w:w="1097" w:type="dxa"/>
            <w:tcMar>
              <w:left w:w="57" w:type="dxa"/>
              <w:right w:w="57" w:type="dxa"/>
            </w:tcMar>
            <w:vAlign w:val="center"/>
          </w:tcPr>
          <w:p>
            <w:pPr>
              <w:pStyle w:val="46"/>
              <w:spacing w:after="0"/>
              <w:rPr>
                <w:rFonts w:eastAsia="宋体"/>
                <w:szCs w:val="21"/>
              </w:rPr>
            </w:pPr>
            <w:r>
              <w:rPr>
                <w:rFonts w:eastAsia="宋体"/>
                <w:szCs w:val="21"/>
              </w:rPr>
              <w:t>-</w:t>
            </w:r>
          </w:p>
        </w:tc>
        <w:tc>
          <w:tcPr>
            <w:tcW w:w="993"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304" w:type="dxa"/>
            <w:tcMar>
              <w:left w:w="57" w:type="dxa"/>
              <w:right w:w="57" w:type="dxa"/>
            </w:tcMar>
            <w:vAlign w:val="center"/>
          </w:tcPr>
          <w:p>
            <w:pPr>
              <w:pStyle w:val="46"/>
              <w:spacing w:after="0"/>
              <w:rPr>
                <w:rFonts w:eastAsia="宋体"/>
                <w:szCs w:val="21"/>
              </w:rPr>
            </w:pPr>
            <w:r>
              <w:rPr>
                <w:rFonts w:eastAsia="宋体"/>
                <w:szCs w:val="21"/>
              </w:rPr>
              <w:t>-</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437" w:type="dxa"/>
            <w:tcMar>
              <w:left w:w="57" w:type="dxa"/>
              <w:right w:w="57" w:type="dxa"/>
            </w:tcMar>
            <w:vAlign w:val="center"/>
          </w:tcPr>
          <w:p>
            <w:pPr>
              <w:pStyle w:val="46"/>
              <w:spacing w:after="0"/>
              <w:rPr>
                <w:rFonts w:eastAsia="宋体"/>
                <w:szCs w:val="21"/>
              </w:rPr>
            </w:pPr>
            <w:r>
              <w:rPr>
                <w:rFonts w:eastAsia="宋体"/>
                <w:szCs w:val="21"/>
              </w:rPr>
              <w:t>-</w:t>
            </w:r>
          </w:p>
        </w:tc>
        <w:tc>
          <w:tcPr>
            <w:tcW w:w="1027" w:type="dxa"/>
            <w:tcMar>
              <w:left w:w="57" w:type="dxa"/>
              <w:right w:w="57" w:type="dxa"/>
            </w:tcMar>
            <w:vAlign w:val="center"/>
          </w:tcPr>
          <w:p>
            <w:pPr>
              <w:pStyle w:val="46"/>
              <w:spacing w:after="0"/>
              <w:rPr>
                <w:rFonts w:eastAsia="宋体"/>
                <w:szCs w:val="21"/>
              </w:rPr>
            </w:pPr>
            <w:r>
              <w:rPr>
                <w:rFonts w:eastAsia="宋体"/>
                <w:szCs w:val="21"/>
              </w:rPr>
              <w:t>-</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847" w:type="dxa"/>
            <w:tcMar>
              <w:left w:w="57" w:type="dxa"/>
              <w:right w:w="57" w:type="dxa"/>
            </w:tcMar>
            <w:vAlign w:val="center"/>
          </w:tcPr>
          <w:p>
            <w:pPr>
              <w:pStyle w:val="46"/>
              <w:spacing w:after="0"/>
              <w:rPr>
                <w:rFonts w:eastAsia="宋体"/>
                <w:szCs w:val="21"/>
              </w:rPr>
            </w:pP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工业粉尘</w:t>
            </w:r>
          </w:p>
        </w:tc>
        <w:tc>
          <w:tcPr>
            <w:tcW w:w="1104" w:type="dxa"/>
            <w:tcMar>
              <w:left w:w="57" w:type="dxa"/>
              <w:right w:w="57" w:type="dxa"/>
            </w:tcMar>
            <w:vAlign w:val="center"/>
          </w:tcPr>
          <w:p>
            <w:pPr>
              <w:pStyle w:val="46"/>
              <w:spacing w:after="0"/>
              <w:rPr>
                <w:rFonts w:eastAsia="宋体"/>
                <w:szCs w:val="21"/>
              </w:rPr>
            </w:pPr>
            <w:r>
              <w:rPr>
                <w:rFonts w:eastAsia="宋体"/>
                <w:szCs w:val="21"/>
              </w:rPr>
              <w:t>-</w:t>
            </w:r>
          </w:p>
        </w:tc>
        <w:tc>
          <w:tcPr>
            <w:tcW w:w="1379" w:type="dxa"/>
            <w:tcMar>
              <w:left w:w="57" w:type="dxa"/>
              <w:right w:w="57" w:type="dxa"/>
            </w:tcMar>
            <w:vAlign w:val="center"/>
          </w:tcPr>
          <w:p>
            <w:pPr>
              <w:pStyle w:val="46"/>
              <w:spacing w:after="0"/>
              <w:rPr>
                <w:rFonts w:eastAsia="宋体"/>
                <w:szCs w:val="21"/>
              </w:rPr>
            </w:pPr>
            <w:r>
              <w:rPr>
                <w:rFonts w:eastAsia="宋体"/>
                <w:szCs w:val="21"/>
              </w:rPr>
              <w:t>-</w:t>
            </w:r>
          </w:p>
        </w:tc>
        <w:tc>
          <w:tcPr>
            <w:tcW w:w="1097" w:type="dxa"/>
            <w:tcMar>
              <w:left w:w="57" w:type="dxa"/>
              <w:right w:w="57" w:type="dxa"/>
            </w:tcMar>
            <w:vAlign w:val="center"/>
          </w:tcPr>
          <w:p>
            <w:pPr>
              <w:pStyle w:val="46"/>
              <w:spacing w:after="0"/>
              <w:rPr>
                <w:rFonts w:eastAsia="宋体"/>
                <w:szCs w:val="21"/>
              </w:rPr>
            </w:pPr>
            <w:r>
              <w:rPr>
                <w:rFonts w:eastAsia="宋体"/>
                <w:szCs w:val="21"/>
              </w:rPr>
              <w:t>-</w:t>
            </w:r>
          </w:p>
        </w:tc>
        <w:tc>
          <w:tcPr>
            <w:tcW w:w="993"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304" w:type="dxa"/>
            <w:tcMar>
              <w:left w:w="57" w:type="dxa"/>
              <w:right w:w="57" w:type="dxa"/>
            </w:tcMar>
            <w:vAlign w:val="center"/>
          </w:tcPr>
          <w:p>
            <w:pPr>
              <w:pStyle w:val="46"/>
              <w:spacing w:after="0"/>
              <w:rPr>
                <w:rFonts w:eastAsia="宋体"/>
                <w:szCs w:val="21"/>
              </w:rPr>
            </w:pPr>
            <w:r>
              <w:rPr>
                <w:rFonts w:eastAsia="宋体"/>
                <w:szCs w:val="21"/>
              </w:rPr>
              <w:t>-</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437" w:type="dxa"/>
            <w:tcMar>
              <w:left w:w="57" w:type="dxa"/>
              <w:right w:w="57" w:type="dxa"/>
            </w:tcMar>
            <w:vAlign w:val="center"/>
          </w:tcPr>
          <w:p>
            <w:pPr>
              <w:pStyle w:val="46"/>
              <w:spacing w:after="0"/>
              <w:rPr>
                <w:rFonts w:eastAsia="宋体"/>
                <w:szCs w:val="21"/>
              </w:rPr>
            </w:pPr>
            <w:r>
              <w:rPr>
                <w:rFonts w:eastAsia="宋体"/>
                <w:szCs w:val="21"/>
              </w:rPr>
              <w:t>-</w:t>
            </w:r>
          </w:p>
        </w:tc>
        <w:tc>
          <w:tcPr>
            <w:tcW w:w="1027" w:type="dxa"/>
            <w:tcMar>
              <w:left w:w="57" w:type="dxa"/>
              <w:right w:w="57" w:type="dxa"/>
            </w:tcMar>
            <w:vAlign w:val="center"/>
          </w:tcPr>
          <w:p>
            <w:pPr>
              <w:pStyle w:val="46"/>
              <w:spacing w:after="0"/>
              <w:rPr>
                <w:rFonts w:eastAsia="宋体"/>
                <w:szCs w:val="21"/>
              </w:rPr>
            </w:pPr>
            <w:r>
              <w:rPr>
                <w:rFonts w:eastAsia="宋体"/>
                <w:szCs w:val="21"/>
              </w:rPr>
              <w:t>-</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847" w:type="dxa"/>
            <w:tcMar>
              <w:left w:w="57" w:type="dxa"/>
              <w:right w:w="57" w:type="dxa"/>
            </w:tcMar>
            <w:vAlign w:val="center"/>
          </w:tcPr>
          <w:p>
            <w:pPr>
              <w:pStyle w:val="46"/>
              <w:spacing w:after="0"/>
              <w:rPr>
                <w:rFonts w:eastAsia="宋体"/>
                <w:szCs w:val="21"/>
              </w:rPr>
            </w:pP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氮氧化物</w:t>
            </w:r>
          </w:p>
        </w:tc>
        <w:tc>
          <w:tcPr>
            <w:tcW w:w="1104" w:type="dxa"/>
            <w:tcMar>
              <w:left w:w="57" w:type="dxa"/>
              <w:right w:w="57" w:type="dxa"/>
            </w:tcMar>
            <w:vAlign w:val="center"/>
          </w:tcPr>
          <w:p>
            <w:pPr>
              <w:pStyle w:val="46"/>
              <w:spacing w:after="0"/>
              <w:rPr>
                <w:rFonts w:eastAsia="宋体"/>
                <w:szCs w:val="21"/>
              </w:rPr>
            </w:pPr>
            <w:r>
              <w:rPr>
                <w:rFonts w:eastAsia="宋体"/>
                <w:szCs w:val="21"/>
              </w:rPr>
              <w:t>-</w:t>
            </w:r>
          </w:p>
        </w:tc>
        <w:tc>
          <w:tcPr>
            <w:tcW w:w="1379" w:type="dxa"/>
            <w:tcMar>
              <w:left w:w="57" w:type="dxa"/>
              <w:right w:w="57" w:type="dxa"/>
            </w:tcMar>
            <w:vAlign w:val="center"/>
          </w:tcPr>
          <w:p>
            <w:pPr>
              <w:pStyle w:val="46"/>
              <w:spacing w:after="0"/>
              <w:rPr>
                <w:rFonts w:eastAsia="宋体"/>
                <w:szCs w:val="21"/>
              </w:rPr>
            </w:pPr>
            <w:r>
              <w:rPr>
                <w:rFonts w:eastAsia="宋体"/>
                <w:szCs w:val="21"/>
              </w:rPr>
              <w:t>-</w:t>
            </w:r>
          </w:p>
        </w:tc>
        <w:tc>
          <w:tcPr>
            <w:tcW w:w="1097" w:type="dxa"/>
            <w:tcMar>
              <w:left w:w="57" w:type="dxa"/>
              <w:right w:w="57" w:type="dxa"/>
            </w:tcMar>
            <w:vAlign w:val="center"/>
          </w:tcPr>
          <w:p>
            <w:pPr>
              <w:pStyle w:val="46"/>
              <w:spacing w:after="0"/>
              <w:rPr>
                <w:rFonts w:eastAsia="宋体"/>
                <w:szCs w:val="21"/>
              </w:rPr>
            </w:pPr>
            <w:r>
              <w:rPr>
                <w:rFonts w:eastAsia="宋体"/>
                <w:szCs w:val="21"/>
              </w:rPr>
              <w:t>-</w:t>
            </w:r>
          </w:p>
        </w:tc>
        <w:tc>
          <w:tcPr>
            <w:tcW w:w="993"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304" w:type="dxa"/>
            <w:tcMar>
              <w:left w:w="57" w:type="dxa"/>
              <w:right w:w="57" w:type="dxa"/>
            </w:tcMar>
            <w:vAlign w:val="center"/>
          </w:tcPr>
          <w:p>
            <w:pPr>
              <w:pStyle w:val="46"/>
              <w:spacing w:after="0"/>
              <w:rPr>
                <w:rFonts w:eastAsia="宋体"/>
                <w:szCs w:val="21"/>
              </w:rPr>
            </w:pPr>
            <w:r>
              <w:rPr>
                <w:rFonts w:eastAsia="宋体"/>
                <w:szCs w:val="21"/>
              </w:rPr>
              <w:t>-</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437" w:type="dxa"/>
            <w:tcMar>
              <w:left w:w="57" w:type="dxa"/>
              <w:right w:w="57" w:type="dxa"/>
            </w:tcMar>
            <w:vAlign w:val="center"/>
          </w:tcPr>
          <w:p>
            <w:pPr>
              <w:pStyle w:val="46"/>
              <w:spacing w:after="0"/>
              <w:rPr>
                <w:rFonts w:eastAsia="宋体"/>
                <w:szCs w:val="21"/>
              </w:rPr>
            </w:pPr>
            <w:r>
              <w:rPr>
                <w:rFonts w:eastAsia="宋体"/>
                <w:szCs w:val="21"/>
              </w:rPr>
              <w:t>-</w:t>
            </w:r>
          </w:p>
        </w:tc>
        <w:tc>
          <w:tcPr>
            <w:tcW w:w="1027" w:type="dxa"/>
            <w:tcMar>
              <w:left w:w="57" w:type="dxa"/>
              <w:right w:w="57" w:type="dxa"/>
            </w:tcMar>
            <w:vAlign w:val="center"/>
          </w:tcPr>
          <w:p>
            <w:pPr>
              <w:pStyle w:val="46"/>
              <w:spacing w:after="0"/>
              <w:rPr>
                <w:rFonts w:eastAsia="宋体"/>
                <w:szCs w:val="21"/>
              </w:rPr>
            </w:pPr>
            <w:r>
              <w:rPr>
                <w:rFonts w:eastAsia="宋体"/>
                <w:szCs w:val="21"/>
              </w:rPr>
              <w:t>-</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847" w:type="dxa"/>
            <w:tcMar>
              <w:left w:w="57" w:type="dxa"/>
              <w:right w:w="57" w:type="dxa"/>
            </w:tcMar>
            <w:vAlign w:val="center"/>
          </w:tcPr>
          <w:p>
            <w:pPr>
              <w:pStyle w:val="46"/>
              <w:spacing w:after="0"/>
              <w:rPr>
                <w:rFonts w:eastAsia="宋体"/>
                <w:szCs w:val="21"/>
              </w:rPr>
            </w:pP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1403" w:type="dxa"/>
            <w:gridSpan w:val="2"/>
            <w:tcMar>
              <w:left w:w="57" w:type="dxa"/>
              <w:right w:w="57" w:type="dxa"/>
            </w:tcMar>
            <w:vAlign w:val="center"/>
          </w:tcPr>
          <w:p>
            <w:pPr>
              <w:pStyle w:val="46"/>
              <w:spacing w:after="0"/>
              <w:rPr>
                <w:rFonts w:eastAsia="宋体"/>
                <w:szCs w:val="21"/>
              </w:rPr>
            </w:pPr>
            <w:r>
              <w:rPr>
                <w:rFonts w:eastAsia="宋体"/>
                <w:szCs w:val="21"/>
              </w:rPr>
              <w:t>工业固体废物</w:t>
            </w:r>
          </w:p>
        </w:tc>
        <w:tc>
          <w:tcPr>
            <w:tcW w:w="1104" w:type="dxa"/>
            <w:tcMar>
              <w:left w:w="57" w:type="dxa"/>
              <w:right w:w="57" w:type="dxa"/>
            </w:tcMar>
            <w:vAlign w:val="center"/>
          </w:tcPr>
          <w:p>
            <w:pPr>
              <w:pStyle w:val="46"/>
              <w:spacing w:after="0"/>
              <w:rPr>
                <w:rFonts w:eastAsia="宋体"/>
                <w:szCs w:val="21"/>
              </w:rPr>
            </w:pPr>
            <w:r>
              <w:rPr>
                <w:rFonts w:eastAsia="宋体"/>
                <w:szCs w:val="21"/>
              </w:rPr>
              <w:t>-</w:t>
            </w:r>
          </w:p>
        </w:tc>
        <w:tc>
          <w:tcPr>
            <w:tcW w:w="1379" w:type="dxa"/>
            <w:tcMar>
              <w:left w:w="57" w:type="dxa"/>
              <w:right w:w="57" w:type="dxa"/>
            </w:tcMar>
            <w:vAlign w:val="center"/>
          </w:tcPr>
          <w:p>
            <w:pPr>
              <w:pStyle w:val="46"/>
              <w:spacing w:after="0"/>
              <w:rPr>
                <w:rFonts w:eastAsia="宋体"/>
                <w:szCs w:val="21"/>
              </w:rPr>
            </w:pPr>
            <w:r>
              <w:rPr>
                <w:rFonts w:eastAsia="宋体"/>
                <w:szCs w:val="21"/>
              </w:rPr>
              <w:t>-</w:t>
            </w:r>
          </w:p>
        </w:tc>
        <w:tc>
          <w:tcPr>
            <w:tcW w:w="1097" w:type="dxa"/>
            <w:tcMar>
              <w:left w:w="57" w:type="dxa"/>
              <w:right w:w="57" w:type="dxa"/>
            </w:tcMar>
            <w:vAlign w:val="center"/>
          </w:tcPr>
          <w:p>
            <w:pPr>
              <w:pStyle w:val="46"/>
              <w:spacing w:after="0"/>
              <w:rPr>
                <w:rFonts w:eastAsia="宋体"/>
                <w:szCs w:val="21"/>
              </w:rPr>
            </w:pPr>
            <w:r>
              <w:rPr>
                <w:rFonts w:eastAsia="宋体"/>
                <w:szCs w:val="21"/>
              </w:rPr>
              <w:t>-</w:t>
            </w:r>
          </w:p>
        </w:tc>
        <w:tc>
          <w:tcPr>
            <w:tcW w:w="993"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304" w:type="dxa"/>
            <w:tcMar>
              <w:left w:w="57" w:type="dxa"/>
              <w:right w:w="57" w:type="dxa"/>
            </w:tcMar>
            <w:vAlign w:val="center"/>
          </w:tcPr>
          <w:p>
            <w:pPr>
              <w:pStyle w:val="46"/>
              <w:spacing w:after="0"/>
              <w:rPr>
                <w:rFonts w:eastAsia="宋体"/>
                <w:szCs w:val="21"/>
              </w:rPr>
            </w:pPr>
            <w:r>
              <w:rPr>
                <w:rFonts w:eastAsia="宋体"/>
                <w:szCs w:val="21"/>
              </w:rPr>
              <w:t>-</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437" w:type="dxa"/>
            <w:tcMar>
              <w:left w:w="57" w:type="dxa"/>
              <w:right w:w="57" w:type="dxa"/>
            </w:tcMar>
            <w:vAlign w:val="center"/>
          </w:tcPr>
          <w:p>
            <w:pPr>
              <w:pStyle w:val="46"/>
              <w:spacing w:after="0"/>
              <w:rPr>
                <w:rFonts w:eastAsia="宋体"/>
                <w:szCs w:val="21"/>
              </w:rPr>
            </w:pPr>
            <w:r>
              <w:rPr>
                <w:rFonts w:eastAsia="宋体"/>
                <w:szCs w:val="21"/>
              </w:rPr>
              <w:t>-</w:t>
            </w:r>
          </w:p>
        </w:tc>
        <w:tc>
          <w:tcPr>
            <w:tcW w:w="1027" w:type="dxa"/>
            <w:tcMar>
              <w:left w:w="57" w:type="dxa"/>
              <w:right w:w="57" w:type="dxa"/>
            </w:tcMar>
            <w:vAlign w:val="center"/>
          </w:tcPr>
          <w:p>
            <w:pPr>
              <w:pStyle w:val="46"/>
              <w:spacing w:after="0"/>
              <w:rPr>
                <w:rFonts w:eastAsia="宋体"/>
                <w:szCs w:val="21"/>
              </w:rPr>
            </w:pPr>
            <w:r>
              <w:rPr>
                <w:rFonts w:eastAsia="宋体"/>
                <w:szCs w:val="21"/>
              </w:rPr>
              <w:t>-</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847" w:type="dxa"/>
            <w:tcMar>
              <w:left w:w="57" w:type="dxa"/>
              <w:right w:w="57" w:type="dxa"/>
            </w:tcMar>
            <w:vAlign w:val="center"/>
          </w:tcPr>
          <w:p>
            <w:pPr>
              <w:pStyle w:val="46"/>
              <w:spacing w:after="0"/>
              <w:rPr>
                <w:rFonts w:eastAsia="宋体"/>
                <w:szCs w:val="21"/>
              </w:rPr>
            </w:pP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982" w:type="dxa"/>
            <w:vMerge w:val="restart"/>
            <w:tcMar>
              <w:left w:w="57" w:type="dxa"/>
              <w:right w:w="57" w:type="dxa"/>
            </w:tcMar>
            <w:vAlign w:val="center"/>
          </w:tcPr>
          <w:p>
            <w:pPr>
              <w:pStyle w:val="46"/>
              <w:spacing w:after="0"/>
              <w:rPr>
                <w:rFonts w:eastAsia="宋体"/>
                <w:szCs w:val="21"/>
              </w:rPr>
            </w:pPr>
            <w:r>
              <w:rPr>
                <w:rFonts w:eastAsia="宋体"/>
                <w:szCs w:val="21"/>
              </w:rPr>
              <w:t>与项目有关的其他特征污染物</w:t>
            </w:r>
          </w:p>
        </w:tc>
        <w:tc>
          <w:tcPr>
            <w:tcW w:w="421" w:type="dxa"/>
            <w:tcMar>
              <w:left w:w="57" w:type="dxa"/>
              <w:right w:w="57" w:type="dxa"/>
            </w:tcMar>
            <w:vAlign w:val="center"/>
          </w:tcPr>
          <w:p>
            <w:pPr>
              <w:pStyle w:val="46"/>
              <w:spacing w:after="0"/>
              <w:rPr>
                <w:rFonts w:eastAsia="宋体"/>
                <w:szCs w:val="21"/>
              </w:rPr>
            </w:pPr>
            <w:r>
              <w:rPr>
                <w:rFonts w:eastAsia="宋体"/>
                <w:szCs w:val="21"/>
              </w:rPr>
              <w:t>-</w:t>
            </w:r>
          </w:p>
        </w:tc>
        <w:tc>
          <w:tcPr>
            <w:tcW w:w="1104" w:type="dxa"/>
            <w:tcMar>
              <w:left w:w="57" w:type="dxa"/>
              <w:right w:w="57" w:type="dxa"/>
            </w:tcMar>
            <w:vAlign w:val="center"/>
          </w:tcPr>
          <w:p>
            <w:pPr>
              <w:pStyle w:val="46"/>
              <w:spacing w:after="0"/>
              <w:rPr>
                <w:rFonts w:eastAsia="宋体"/>
                <w:szCs w:val="21"/>
              </w:rPr>
            </w:pPr>
            <w:r>
              <w:rPr>
                <w:rFonts w:eastAsia="宋体"/>
                <w:szCs w:val="21"/>
              </w:rPr>
              <w:t>-</w:t>
            </w:r>
          </w:p>
        </w:tc>
        <w:tc>
          <w:tcPr>
            <w:tcW w:w="1379" w:type="dxa"/>
            <w:tcMar>
              <w:left w:w="57" w:type="dxa"/>
              <w:right w:w="57" w:type="dxa"/>
            </w:tcMar>
            <w:vAlign w:val="center"/>
          </w:tcPr>
          <w:p>
            <w:pPr>
              <w:pStyle w:val="46"/>
              <w:spacing w:after="0"/>
              <w:rPr>
                <w:rFonts w:eastAsia="宋体"/>
                <w:szCs w:val="21"/>
              </w:rPr>
            </w:pPr>
            <w:r>
              <w:rPr>
                <w:rFonts w:eastAsia="宋体"/>
                <w:szCs w:val="21"/>
              </w:rPr>
              <w:t>-</w:t>
            </w:r>
          </w:p>
        </w:tc>
        <w:tc>
          <w:tcPr>
            <w:tcW w:w="1097" w:type="dxa"/>
            <w:tcMar>
              <w:left w:w="57" w:type="dxa"/>
              <w:right w:w="57" w:type="dxa"/>
            </w:tcMar>
            <w:vAlign w:val="center"/>
          </w:tcPr>
          <w:p>
            <w:pPr>
              <w:pStyle w:val="46"/>
              <w:spacing w:after="0"/>
              <w:rPr>
                <w:rFonts w:eastAsia="宋体"/>
                <w:szCs w:val="21"/>
              </w:rPr>
            </w:pPr>
            <w:r>
              <w:rPr>
                <w:rFonts w:eastAsia="宋体"/>
                <w:szCs w:val="21"/>
              </w:rPr>
              <w:t>-</w:t>
            </w:r>
          </w:p>
        </w:tc>
        <w:tc>
          <w:tcPr>
            <w:tcW w:w="993"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304" w:type="dxa"/>
            <w:tcMar>
              <w:left w:w="57" w:type="dxa"/>
              <w:right w:w="57" w:type="dxa"/>
            </w:tcMar>
            <w:vAlign w:val="center"/>
          </w:tcPr>
          <w:p>
            <w:pPr>
              <w:pStyle w:val="46"/>
              <w:spacing w:after="0"/>
              <w:rPr>
                <w:rFonts w:eastAsia="宋体"/>
                <w:szCs w:val="21"/>
              </w:rPr>
            </w:pPr>
            <w:r>
              <w:rPr>
                <w:rFonts w:eastAsia="宋体"/>
                <w:szCs w:val="21"/>
              </w:rPr>
              <w:t>-</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437" w:type="dxa"/>
            <w:tcMar>
              <w:left w:w="57" w:type="dxa"/>
              <w:right w:w="57" w:type="dxa"/>
            </w:tcMar>
            <w:vAlign w:val="center"/>
          </w:tcPr>
          <w:p>
            <w:pPr>
              <w:pStyle w:val="46"/>
              <w:spacing w:after="0"/>
              <w:rPr>
                <w:rFonts w:eastAsia="宋体"/>
                <w:szCs w:val="21"/>
              </w:rPr>
            </w:pPr>
            <w:r>
              <w:rPr>
                <w:rFonts w:eastAsia="宋体"/>
                <w:szCs w:val="21"/>
              </w:rPr>
              <w:t>-</w:t>
            </w:r>
          </w:p>
        </w:tc>
        <w:tc>
          <w:tcPr>
            <w:tcW w:w="1027" w:type="dxa"/>
            <w:tcMar>
              <w:left w:w="57" w:type="dxa"/>
              <w:right w:w="57" w:type="dxa"/>
            </w:tcMar>
            <w:vAlign w:val="center"/>
          </w:tcPr>
          <w:p>
            <w:pPr>
              <w:pStyle w:val="46"/>
              <w:spacing w:after="0"/>
              <w:rPr>
                <w:rFonts w:eastAsia="宋体"/>
                <w:szCs w:val="21"/>
              </w:rPr>
            </w:pPr>
            <w:r>
              <w:rPr>
                <w:rFonts w:eastAsia="宋体"/>
                <w:szCs w:val="21"/>
              </w:rPr>
              <w:t>-</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847" w:type="dxa"/>
            <w:tcMar>
              <w:left w:w="57" w:type="dxa"/>
              <w:right w:w="57" w:type="dxa"/>
            </w:tcMar>
            <w:vAlign w:val="center"/>
          </w:tcPr>
          <w:p>
            <w:pPr>
              <w:pStyle w:val="46"/>
              <w:spacing w:after="0"/>
              <w:rPr>
                <w:rFonts w:eastAsia="宋体"/>
                <w:szCs w:val="21"/>
              </w:rPr>
            </w:pP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982" w:type="dxa"/>
            <w:vMerge w:val="continue"/>
            <w:tcMar>
              <w:left w:w="57" w:type="dxa"/>
              <w:right w:w="57" w:type="dxa"/>
            </w:tcMar>
            <w:vAlign w:val="center"/>
          </w:tcPr>
          <w:p>
            <w:pPr>
              <w:pStyle w:val="46"/>
              <w:spacing w:after="0"/>
              <w:rPr>
                <w:rFonts w:eastAsia="宋体"/>
                <w:szCs w:val="21"/>
              </w:rPr>
            </w:pPr>
          </w:p>
        </w:tc>
        <w:tc>
          <w:tcPr>
            <w:tcW w:w="421" w:type="dxa"/>
            <w:tcMar>
              <w:left w:w="57" w:type="dxa"/>
              <w:right w:w="57" w:type="dxa"/>
            </w:tcMar>
            <w:vAlign w:val="center"/>
          </w:tcPr>
          <w:p>
            <w:pPr>
              <w:pStyle w:val="46"/>
              <w:spacing w:after="0"/>
              <w:rPr>
                <w:rFonts w:eastAsia="宋体"/>
                <w:szCs w:val="21"/>
              </w:rPr>
            </w:pPr>
            <w:r>
              <w:rPr>
                <w:rFonts w:eastAsia="宋体"/>
                <w:szCs w:val="21"/>
              </w:rPr>
              <w:t>-</w:t>
            </w:r>
          </w:p>
        </w:tc>
        <w:tc>
          <w:tcPr>
            <w:tcW w:w="1104" w:type="dxa"/>
            <w:tcMar>
              <w:left w:w="57" w:type="dxa"/>
              <w:right w:w="57" w:type="dxa"/>
            </w:tcMar>
            <w:vAlign w:val="center"/>
          </w:tcPr>
          <w:p>
            <w:pPr>
              <w:pStyle w:val="46"/>
              <w:spacing w:after="0"/>
              <w:rPr>
                <w:rFonts w:eastAsia="宋体"/>
                <w:szCs w:val="21"/>
              </w:rPr>
            </w:pPr>
            <w:r>
              <w:rPr>
                <w:rFonts w:eastAsia="宋体"/>
                <w:szCs w:val="21"/>
              </w:rPr>
              <w:t>-</w:t>
            </w:r>
          </w:p>
        </w:tc>
        <w:tc>
          <w:tcPr>
            <w:tcW w:w="1379" w:type="dxa"/>
            <w:tcMar>
              <w:left w:w="57" w:type="dxa"/>
              <w:right w:w="57" w:type="dxa"/>
            </w:tcMar>
            <w:vAlign w:val="center"/>
          </w:tcPr>
          <w:p>
            <w:pPr>
              <w:pStyle w:val="46"/>
              <w:spacing w:after="0"/>
              <w:rPr>
                <w:rFonts w:eastAsia="宋体"/>
                <w:szCs w:val="21"/>
              </w:rPr>
            </w:pPr>
            <w:r>
              <w:rPr>
                <w:rFonts w:eastAsia="宋体"/>
                <w:szCs w:val="21"/>
              </w:rPr>
              <w:t>-</w:t>
            </w:r>
          </w:p>
        </w:tc>
        <w:tc>
          <w:tcPr>
            <w:tcW w:w="1097" w:type="dxa"/>
            <w:tcMar>
              <w:left w:w="57" w:type="dxa"/>
              <w:right w:w="57" w:type="dxa"/>
            </w:tcMar>
            <w:vAlign w:val="center"/>
          </w:tcPr>
          <w:p>
            <w:pPr>
              <w:pStyle w:val="46"/>
              <w:spacing w:after="0"/>
              <w:rPr>
                <w:rFonts w:eastAsia="宋体"/>
                <w:szCs w:val="21"/>
              </w:rPr>
            </w:pPr>
            <w:r>
              <w:rPr>
                <w:rFonts w:eastAsia="宋体"/>
                <w:szCs w:val="21"/>
              </w:rPr>
              <w:t>-</w:t>
            </w:r>
          </w:p>
        </w:tc>
        <w:tc>
          <w:tcPr>
            <w:tcW w:w="993"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304" w:type="dxa"/>
            <w:tcMar>
              <w:left w:w="57" w:type="dxa"/>
              <w:right w:w="57" w:type="dxa"/>
            </w:tcMar>
            <w:vAlign w:val="center"/>
          </w:tcPr>
          <w:p>
            <w:pPr>
              <w:pStyle w:val="46"/>
              <w:spacing w:after="0"/>
              <w:rPr>
                <w:rFonts w:eastAsia="宋体"/>
                <w:szCs w:val="21"/>
              </w:rPr>
            </w:pPr>
            <w:r>
              <w:rPr>
                <w:rFonts w:eastAsia="宋体"/>
                <w:szCs w:val="21"/>
              </w:rPr>
              <w:t>-</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437" w:type="dxa"/>
            <w:tcMar>
              <w:left w:w="57" w:type="dxa"/>
              <w:right w:w="57" w:type="dxa"/>
            </w:tcMar>
            <w:vAlign w:val="center"/>
          </w:tcPr>
          <w:p>
            <w:pPr>
              <w:pStyle w:val="46"/>
              <w:spacing w:after="0"/>
              <w:rPr>
                <w:rFonts w:eastAsia="宋体"/>
                <w:szCs w:val="21"/>
              </w:rPr>
            </w:pPr>
            <w:r>
              <w:rPr>
                <w:rFonts w:eastAsia="宋体"/>
                <w:szCs w:val="21"/>
              </w:rPr>
              <w:t>-</w:t>
            </w:r>
          </w:p>
        </w:tc>
        <w:tc>
          <w:tcPr>
            <w:tcW w:w="1027" w:type="dxa"/>
            <w:tcMar>
              <w:left w:w="57" w:type="dxa"/>
              <w:right w:w="57" w:type="dxa"/>
            </w:tcMar>
            <w:vAlign w:val="center"/>
          </w:tcPr>
          <w:p>
            <w:pPr>
              <w:pStyle w:val="46"/>
              <w:spacing w:after="0"/>
              <w:rPr>
                <w:rFonts w:eastAsia="宋体"/>
                <w:szCs w:val="21"/>
              </w:rPr>
            </w:pPr>
            <w:r>
              <w:rPr>
                <w:rFonts w:eastAsia="宋体"/>
                <w:szCs w:val="21"/>
              </w:rPr>
              <w:t>-</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847" w:type="dxa"/>
            <w:tcMar>
              <w:left w:w="57" w:type="dxa"/>
              <w:right w:w="57" w:type="dxa"/>
            </w:tcMar>
            <w:vAlign w:val="center"/>
          </w:tcPr>
          <w:p>
            <w:pPr>
              <w:pStyle w:val="46"/>
              <w:spacing w:after="0"/>
              <w:rPr>
                <w:rFonts w:eastAsia="宋体"/>
                <w:szCs w:val="21"/>
              </w:rPr>
            </w:pPr>
            <w:r>
              <w:rPr>
                <w:rFonts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715" w:type="dxa"/>
            <w:gridSpan w:val="2"/>
            <w:vMerge w:val="continue"/>
            <w:tcMar>
              <w:left w:w="57" w:type="dxa"/>
              <w:right w:w="57" w:type="dxa"/>
            </w:tcMar>
            <w:vAlign w:val="center"/>
          </w:tcPr>
          <w:p>
            <w:pPr>
              <w:pStyle w:val="46"/>
              <w:spacing w:after="0"/>
              <w:rPr>
                <w:rFonts w:eastAsia="宋体"/>
                <w:szCs w:val="21"/>
              </w:rPr>
            </w:pPr>
          </w:p>
        </w:tc>
        <w:tc>
          <w:tcPr>
            <w:tcW w:w="982" w:type="dxa"/>
            <w:vMerge w:val="continue"/>
            <w:tcMar>
              <w:left w:w="57" w:type="dxa"/>
              <w:right w:w="57" w:type="dxa"/>
            </w:tcMar>
            <w:vAlign w:val="center"/>
          </w:tcPr>
          <w:p>
            <w:pPr>
              <w:pStyle w:val="46"/>
              <w:spacing w:after="0"/>
              <w:rPr>
                <w:rFonts w:eastAsia="宋体"/>
                <w:szCs w:val="21"/>
              </w:rPr>
            </w:pPr>
          </w:p>
        </w:tc>
        <w:tc>
          <w:tcPr>
            <w:tcW w:w="421" w:type="dxa"/>
            <w:tcMar>
              <w:left w:w="57" w:type="dxa"/>
              <w:right w:w="57" w:type="dxa"/>
            </w:tcMar>
            <w:vAlign w:val="center"/>
          </w:tcPr>
          <w:p>
            <w:pPr>
              <w:pStyle w:val="46"/>
              <w:spacing w:after="0"/>
              <w:rPr>
                <w:rFonts w:eastAsia="宋体"/>
                <w:szCs w:val="21"/>
              </w:rPr>
            </w:pPr>
            <w:r>
              <w:rPr>
                <w:rFonts w:eastAsia="宋体"/>
                <w:szCs w:val="21"/>
              </w:rPr>
              <w:t>-</w:t>
            </w:r>
          </w:p>
        </w:tc>
        <w:tc>
          <w:tcPr>
            <w:tcW w:w="1104" w:type="dxa"/>
            <w:tcMar>
              <w:left w:w="57" w:type="dxa"/>
              <w:right w:w="57" w:type="dxa"/>
            </w:tcMar>
            <w:vAlign w:val="center"/>
          </w:tcPr>
          <w:p>
            <w:pPr>
              <w:pStyle w:val="46"/>
              <w:spacing w:after="0"/>
              <w:rPr>
                <w:rFonts w:eastAsia="宋体"/>
                <w:szCs w:val="21"/>
              </w:rPr>
            </w:pPr>
            <w:r>
              <w:rPr>
                <w:rFonts w:eastAsia="宋体"/>
                <w:szCs w:val="21"/>
              </w:rPr>
              <w:t>-</w:t>
            </w:r>
          </w:p>
        </w:tc>
        <w:tc>
          <w:tcPr>
            <w:tcW w:w="1379" w:type="dxa"/>
            <w:tcMar>
              <w:left w:w="57" w:type="dxa"/>
              <w:right w:w="57" w:type="dxa"/>
            </w:tcMar>
            <w:vAlign w:val="center"/>
          </w:tcPr>
          <w:p>
            <w:pPr>
              <w:pStyle w:val="46"/>
              <w:spacing w:after="0"/>
              <w:rPr>
                <w:rFonts w:eastAsia="宋体"/>
                <w:szCs w:val="21"/>
              </w:rPr>
            </w:pPr>
            <w:r>
              <w:rPr>
                <w:rFonts w:eastAsia="宋体"/>
                <w:szCs w:val="21"/>
              </w:rPr>
              <w:t>-</w:t>
            </w:r>
          </w:p>
        </w:tc>
        <w:tc>
          <w:tcPr>
            <w:tcW w:w="1097" w:type="dxa"/>
            <w:tcMar>
              <w:left w:w="57" w:type="dxa"/>
              <w:right w:w="57" w:type="dxa"/>
            </w:tcMar>
            <w:vAlign w:val="center"/>
          </w:tcPr>
          <w:p>
            <w:pPr>
              <w:pStyle w:val="46"/>
              <w:spacing w:after="0"/>
              <w:rPr>
                <w:rFonts w:eastAsia="宋体"/>
                <w:szCs w:val="21"/>
              </w:rPr>
            </w:pPr>
            <w:r>
              <w:rPr>
                <w:rFonts w:eastAsia="宋体"/>
                <w:szCs w:val="21"/>
              </w:rPr>
              <w:t>-</w:t>
            </w:r>
          </w:p>
        </w:tc>
        <w:tc>
          <w:tcPr>
            <w:tcW w:w="993"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932"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304" w:type="dxa"/>
            <w:tcMar>
              <w:left w:w="57" w:type="dxa"/>
              <w:right w:w="57" w:type="dxa"/>
            </w:tcMar>
            <w:vAlign w:val="center"/>
          </w:tcPr>
          <w:p>
            <w:pPr>
              <w:pStyle w:val="46"/>
              <w:spacing w:after="0"/>
              <w:rPr>
                <w:rFonts w:eastAsia="宋体"/>
                <w:szCs w:val="21"/>
              </w:rPr>
            </w:pPr>
            <w:r>
              <w:rPr>
                <w:rFonts w:eastAsia="宋体"/>
                <w:szCs w:val="21"/>
              </w:rPr>
              <w:t>-</w:t>
            </w:r>
          </w:p>
        </w:tc>
        <w:tc>
          <w:tcPr>
            <w:tcW w:w="1345"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1437" w:type="dxa"/>
            <w:tcMar>
              <w:left w:w="57" w:type="dxa"/>
              <w:right w:w="57" w:type="dxa"/>
            </w:tcMar>
            <w:vAlign w:val="center"/>
          </w:tcPr>
          <w:p>
            <w:pPr>
              <w:pStyle w:val="46"/>
              <w:spacing w:after="0"/>
              <w:rPr>
                <w:rFonts w:eastAsia="宋体"/>
                <w:szCs w:val="21"/>
              </w:rPr>
            </w:pPr>
            <w:r>
              <w:rPr>
                <w:rFonts w:eastAsia="宋体"/>
                <w:szCs w:val="21"/>
              </w:rPr>
              <w:t>-</w:t>
            </w:r>
          </w:p>
        </w:tc>
        <w:tc>
          <w:tcPr>
            <w:tcW w:w="1027" w:type="dxa"/>
            <w:tcMar>
              <w:left w:w="57" w:type="dxa"/>
              <w:right w:w="57" w:type="dxa"/>
            </w:tcMar>
            <w:vAlign w:val="center"/>
          </w:tcPr>
          <w:p>
            <w:pPr>
              <w:pStyle w:val="46"/>
              <w:spacing w:after="0"/>
              <w:rPr>
                <w:rFonts w:eastAsia="宋体"/>
                <w:szCs w:val="21"/>
              </w:rPr>
            </w:pPr>
            <w:r>
              <w:rPr>
                <w:rFonts w:eastAsia="宋体"/>
                <w:szCs w:val="21"/>
              </w:rPr>
              <w:t>-</w:t>
            </w:r>
          </w:p>
        </w:tc>
        <w:tc>
          <w:tcPr>
            <w:tcW w:w="1244" w:type="dxa"/>
            <w:gridSpan w:val="3"/>
            <w:tcMar>
              <w:left w:w="57" w:type="dxa"/>
              <w:right w:w="57" w:type="dxa"/>
            </w:tcMar>
            <w:vAlign w:val="center"/>
          </w:tcPr>
          <w:p>
            <w:pPr>
              <w:pStyle w:val="46"/>
              <w:spacing w:after="0"/>
              <w:rPr>
                <w:rFonts w:eastAsia="宋体"/>
                <w:szCs w:val="21"/>
              </w:rPr>
            </w:pPr>
            <w:r>
              <w:rPr>
                <w:rFonts w:eastAsia="宋体"/>
                <w:szCs w:val="21"/>
              </w:rPr>
              <w:t>-</w:t>
            </w:r>
          </w:p>
        </w:tc>
        <w:tc>
          <w:tcPr>
            <w:tcW w:w="1049" w:type="dxa"/>
            <w:gridSpan w:val="2"/>
            <w:tcMar>
              <w:left w:w="57" w:type="dxa"/>
              <w:right w:w="57" w:type="dxa"/>
            </w:tcMar>
            <w:vAlign w:val="center"/>
          </w:tcPr>
          <w:p>
            <w:pPr>
              <w:pStyle w:val="46"/>
              <w:spacing w:after="0"/>
              <w:rPr>
                <w:rFonts w:eastAsia="宋体"/>
                <w:szCs w:val="21"/>
              </w:rPr>
            </w:pPr>
            <w:r>
              <w:rPr>
                <w:rFonts w:eastAsia="宋体"/>
                <w:szCs w:val="21"/>
              </w:rPr>
              <w:t>-</w:t>
            </w:r>
          </w:p>
        </w:tc>
        <w:tc>
          <w:tcPr>
            <w:tcW w:w="847" w:type="dxa"/>
            <w:tcMar>
              <w:left w:w="57" w:type="dxa"/>
              <w:right w:w="57" w:type="dxa"/>
            </w:tcMar>
            <w:vAlign w:val="center"/>
          </w:tcPr>
          <w:p>
            <w:pPr>
              <w:pStyle w:val="46"/>
              <w:spacing w:after="0"/>
              <w:rPr>
                <w:rFonts w:eastAsia="宋体"/>
                <w:szCs w:val="21"/>
              </w:rPr>
            </w:pPr>
            <w:r>
              <w:rPr>
                <w:rFonts w:eastAsia="宋体"/>
                <w:szCs w:val="21"/>
              </w:rPr>
              <w:t>-</w:t>
            </w:r>
          </w:p>
        </w:tc>
      </w:tr>
    </w:tbl>
    <w:p>
      <w:pPr>
        <w:adjustRightInd/>
        <w:snapToGrid/>
        <w:spacing w:after="0" w:line="360" w:lineRule="auto"/>
        <w:rPr>
          <w:b/>
          <w:color w:val="000000"/>
          <w:sz w:val="21"/>
          <w:szCs w:val="21"/>
        </w:rPr>
        <w:sectPr>
          <w:headerReference r:id="rId8" w:type="default"/>
          <w:footerReference r:id="rId9" w:type="default"/>
          <w:pgSz w:w="16838" w:h="11906" w:orient="landscape"/>
          <w:pgMar w:top="1800" w:right="1440" w:bottom="1800" w:left="1440" w:header="708" w:footer="708" w:gutter="0"/>
          <w:cols w:space="720" w:num="1"/>
          <w:docGrid w:linePitch="360" w:charSpace="0"/>
        </w:sectPr>
      </w:pPr>
      <w:r>
        <w:rPr>
          <w:rFonts w:ascii="Times New Roman" w:hAnsi="Times New Roman" w:eastAsia="宋体"/>
          <w:b/>
          <w:sz w:val="21"/>
          <w:szCs w:val="21"/>
        </w:rPr>
        <w:t>注</w:t>
      </w:r>
      <w:r>
        <w:rPr>
          <w:rFonts w:ascii="Times New Roman" w:hAnsi="Times New Roman" w:eastAsia="宋体"/>
          <w:sz w:val="21"/>
          <w:szCs w:val="21"/>
        </w:rPr>
        <w:t>：1、</w:t>
      </w:r>
      <w:r>
        <w:rPr>
          <w:rFonts w:ascii="Times New Roman" w:hAnsi="Times New Roman" w:eastAsia="宋体"/>
          <w:spacing w:val="-4"/>
          <w:sz w:val="21"/>
          <w:szCs w:val="21"/>
        </w:rPr>
        <w:t>排放增减量：（+）表示增加，（-）表示减少。2、(12)=(6)-(8)-(11)，（9）= (4)-(5)-(8)- (11) +（1）。3、计量单位：废水排放量——万吨/年；</w:t>
      </w:r>
      <w:r>
        <w:rPr>
          <w:rFonts w:hint="eastAsia" w:ascii="Times New Roman" w:hAnsi="Times New Roman" w:eastAsia="宋体"/>
          <w:spacing w:val="-4"/>
          <w:sz w:val="21"/>
          <w:szCs w:val="21"/>
        </w:rPr>
        <w:t>污染物排放量</w:t>
      </w:r>
      <w:r>
        <w:rPr>
          <w:rFonts w:ascii="Times New Roman" w:hAnsi="Times New Roman" w:eastAsia="宋体"/>
          <w:spacing w:val="-4"/>
          <w:sz w:val="21"/>
          <w:szCs w:val="21"/>
        </w:rPr>
        <w:t>——吨/年</w:t>
      </w:r>
      <w:r>
        <w:rPr>
          <w:rFonts w:hint="eastAsia" w:ascii="Times New Roman" w:hAnsi="Times New Roman" w:eastAsia="宋体"/>
          <w:spacing w:val="-4"/>
          <w:sz w:val="21"/>
          <w:szCs w:val="21"/>
        </w:rPr>
        <w:t>；</w:t>
      </w:r>
      <w:r>
        <w:rPr>
          <w:rFonts w:ascii="Times New Roman" w:hAnsi="Times New Roman" w:eastAsia="宋体"/>
          <w:spacing w:val="-4"/>
          <w:sz w:val="21"/>
          <w:szCs w:val="21"/>
        </w:rPr>
        <w:t>废气排放量——万标立方米/年；工业固体废物排放</w:t>
      </w:r>
      <w:r>
        <w:rPr>
          <w:rFonts w:ascii="Times New Roman" w:hAnsi="Times New Roman" w:eastAsia="宋体"/>
          <w:sz w:val="21"/>
          <w:szCs w:val="21"/>
        </w:rPr>
        <w:t>量——万吨/年；水污染物排放</w:t>
      </w: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rPr>
      </w:pPr>
      <w:r>
        <w:rPr>
          <w:rFonts w:hint="eastAsia"/>
          <w:color w:val="000000"/>
        </w:rPr>
        <w:drawing>
          <wp:anchor distT="0" distB="0" distL="114300" distR="114300" simplePos="0" relativeHeight="256987136" behindDoc="0" locked="0" layoutInCell="1" allowOverlap="1">
            <wp:simplePos x="0" y="0"/>
            <wp:positionH relativeFrom="column">
              <wp:posOffset>-3810</wp:posOffset>
            </wp:positionH>
            <wp:positionV relativeFrom="paragraph">
              <wp:posOffset>358140</wp:posOffset>
            </wp:positionV>
            <wp:extent cx="4999355" cy="7377430"/>
            <wp:effectExtent l="0" t="0" r="0" b="0"/>
            <wp:wrapSquare wrapText="bothSides"/>
            <wp:docPr id="28" name="图片 28" descr="Doc2018071911484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oc201807191148450001"/>
                    <pic:cNvPicPr>
                      <a:picLocks noChangeAspect="1"/>
                    </pic:cNvPicPr>
                  </pic:nvPicPr>
                  <pic:blipFill>
                    <a:blip r:embed="rId14"/>
                    <a:srcRect r="-2543" b="-3920"/>
                    <a:stretch>
                      <a:fillRect/>
                    </a:stretch>
                  </pic:blipFill>
                  <pic:spPr>
                    <a:xfrm>
                      <a:off x="0" y="0"/>
                      <a:ext cx="4999355" cy="7377430"/>
                    </a:xfrm>
                    <a:prstGeom prst="rect">
                      <a:avLst/>
                    </a:prstGeom>
                  </pic:spPr>
                </pic:pic>
              </a:graphicData>
            </a:graphic>
          </wp:anchor>
        </w:drawing>
      </w:r>
      <w:r>
        <w:rPr>
          <w:rFonts w:hint="eastAsia"/>
          <w:color w:val="000000"/>
        </w:rPr>
        <w:t>附件2</w:t>
      </w: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jc w:val="both"/>
        <w:outlineLvl w:val="0"/>
        <w:rPr>
          <w:color w:val="000000"/>
          <w:sz w:val="21"/>
          <w:szCs w:val="21"/>
        </w:rPr>
      </w:pPr>
    </w:p>
    <w:p>
      <w:pPr>
        <w:pStyle w:val="25"/>
        <w:spacing w:before="0" w:beforeAutospacing="0" w:after="0" w:afterAutospacing="0"/>
        <w:jc w:val="both"/>
        <w:outlineLvl w:val="0"/>
        <w:rPr>
          <w:color w:val="000000"/>
          <w:sz w:val="21"/>
          <w:szCs w:val="21"/>
        </w:rPr>
      </w:pPr>
      <w:r>
        <w:rPr>
          <w:rFonts w:hint="eastAsia"/>
          <w:color w:val="000000"/>
          <w:sz w:val="21"/>
          <w:szCs w:val="21"/>
        </w:rPr>
        <w:drawing>
          <wp:anchor distT="0" distB="0" distL="114300" distR="114300" simplePos="0" relativeHeight="256988160" behindDoc="0" locked="0" layoutInCell="1" allowOverlap="1">
            <wp:simplePos x="0" y="0"/>
            <wp:positionH relativeFrom="column">
              <wp:posOffset>363855</wp:posOffset>
            </wp:positionH>
            <wp:positionV relativeFrom="paragraph">
              <wp:posOffset>-25400</wp:posOffset>
            </wp:positionV>
            <wp:extent cx="4874260" cy="7647305"/>
            <wp:effectExtent l="0" t="0" r="2540" b="10795"/>
            <wp:wrapNone/>
            <wp:docPr id="31" name="图片 31" descr="QQ图片2018072512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图片20180725121632"/>
                    <pic:cNvPicPr>
                      <a:picLocks noChangeAspect="1"/>
                    </pic:cNvPicPr>
                  </pic:nvPicPr>
                  <pic:blipFill>
                    <a:blip r:embed="rId15"/>
                    <a:stretch>
                      <a:fillRect/>
                    </a:stretch>
                  </pic:blipFill>
                  <pic:spPr>
                    <a:xfrm>
                      <a:off x="0" y="0"/>
                      <a:ext cx="4874260" cy="7647305"/>
                    </a:xfrm>
                    <a:prstGeom prst="rect">
                      <a:avLst/>
                    </a:prstGeom>
                  </pic:spPr>
                </pic:pic>
              </a:graphicData>
            </a:graphic>
          </wp:anchor>
        </w:drawing>
      </w: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r>
        <w:rPr>
          <w:rFonts w:hint="eastAsia"/>
          <w:color w:val="000000"/>
          <w:sz w:val="21"/>
          <w:szCs w:val="21"/>
        </w:rPr>
        <w:t>附件3</w:t>
      </w:r>
    </w:p>
    <w:p>
      <w:pPr>
        <w:pStyle w:val="25"/>
        <w:spacing w:before="0" w:beforeAutospacing="0" w:after="0" w:afterAutospacing="0"/>
        <w:jc w:val="both"/>
        <w:outlineLvl w:val="0"/>
        <w:rPr>
          <w:color w:val="000000"/>
          <w:sz w:val="21"/>
          <w:szCs w:val="21"/>
        </w:rPr>
      </w:pPr>
      <w:r>
        <w:rPr>
          <w:rFonts w:hint="eastAsia"/>
        </w:rPr>
        <w:drawing>
          <wp:inline distT="0" distB="0" distL="114300" distR="114300">
            <wp:extent cx="5260975" cy="7014210"/>
            <wp:effectExtent l="0" t="0" r="15875" b="15240"/>
            <wp:docPr id="7" name="图片 7" descr="mmexport153804278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538042787149"/>
                    <pic:cNvPicPr>
                      <a:picLocks noChangeAspect="1"/>
                    </pic:cNvPicPr>
                  </pic:nvPicPr>
                  <pic:blipFill>
                    <a:blip r:embed="rId16"/>
                    <a:stretch>
                      <a:fillRect/>
                    </a:stretch>
                  </pic:blipFill>
                  <pic:spPr>
                    <a:xfrm>
                      <a:off x="0" y="0"/>
                      <a:ext cx="5260975" cy="7014210"/>
                    </a:xfrm>
                    <a:prstGeom prst="rect">
                      <a:avLst/>
                    </a:prstGeom>
                  </pic:spPr>
                </pic:pic>
              </a:graphicData>
            </a:graphic>
          </wp:inline>
        </w:drawing>
      </w: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r>
        <w:rPr>
          <w:rFonts w:hint="eastAsia"/>
          <w:color w:val="000000"/>
          <w:sz w:val="21"/>
          <w:szCs w:val="21"/>
        </w:rPr>
        <w:t>附件4</w:t>
      </w:r>
    </w:p>
    <w:p>
      <w:pPr>
        <w:pStyle w:val="25"/>
        <w:spacing w:before="0" w:beforeAutospacing="0" w:after="0" w:afterAutospacing="0"/>
        <w:jc w:val="both"/>
        <w:outlineLvl w:val="0"/>
        <w:rPr>
          <w:color w:val="000000"/>
          <w:sz w:val="21"/>
          <w:szCs w:val="21"/>
        </w:rPr>
      </w:pPr>
      <w:r>
        <w:rPr>
          <w:rFonts w:hint="eastAsia"/>
        </w:rPr>
        <w:drawing>
          <wp:inline distT="0" distB="0" distL="114300" distR="114300">
            <wp:extent cx="5152390" cy="7919085"/>
            <wp:effectExtent l="0" t="0" r="10160" b="5715"/>
            <wp:docPr id="45" name="图片 45" descr="Doc2018071110384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c201807111038480001"/>
                    <pic:cNvPicPr>
                      <a:picLocks noChangeAspect="1"/>
                    </pic:cNvPicPr>
                  </pic:nvPicPr>
                  <pic:blipFill>
                    <a:blip r:embed="rId17"/>
                    <a:stretch>
                      <a:fillRect/>
                    </a:stretch>
                  </pic:blipFill>
                  <pic:spPr>
                    <a:xfrm>
                      <a:off x="0" y="0"/>
                      <a:ext cx="5152390" cy="7919085"/>
                    </a:xfrm>
                    <a:prstGeom prst="rect">
                      <a:avLst/>
                    </a:prstGeom>
                  </pic:spPr>
                </pic:pic>
              </a:graphicData>
            </a:graphic>
          </wp:inline>
        </w:drawing>
      </w: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rPr>
      </w:pPr>
    </w:p>
    <w:p>
      <w:pPr>
        <w:pStyle w:val="25"/>
        <w:spacing w:before="0" w:beforeAutospacing="0" w:after="0" w:afterAutospacing="0" w:line="360" w:lineRule="exact"/>
        <w:jc w:val="both"/>
        <w:outlineLvl w:val="0"/>
        <w:rPr>
          <w:color w:val="000000"/>
        </w:rPr>
      </w:pPr>
    </w:p>
    <w:p>
      <w:pPr>
        <w:pStyle w:val="25"/>
        <w:spacing w:before="0" w:beforeAutospacing="0" w:after="0" w:afterAutospacing="0" w:line="360" w:lineRule="exact"/>
        <w:ind w:firstLine="240" w:firstLineChars="100"/>
        <w:jc w:val="both"/>
        <w:outlineLvl w:val="0"/>
        <w:rPr>
          <w:color w:val="000000"/>
        </w:rPr>
      </w:pPr>
      <w:r>
        <w:rPr>
          <w:rFonts w:hint="eastAsia"/>
          <w:color w:val="000000"/>
        </w:rPr>
        <w:t>附图1</w:t>
      </w:r>
    </w:p>
    <w:p>
      <w:pPr>
        <w:pStyle w:val="25"/>
        <w:spacing w:before="0" w:beforeAutospacing="0" w:after="0" w:afterAutospacing="0"/>
        <w:jc w:val="both"/>
        <w:outlineLvl w:val="0"/>
        <w:rPr>
          <w:color w:val="000000"/>
          <w:sz w:val="21"/>
          <w:szCs w:val="21"/>
        </w:rPr>
      </w:pPr>
      <w:r>
        <w:drawing>
          <wp:inline distT="0" distB="0" distL="114300" distR="114300">
            <wp:extent cx="5314315" cy="7221855"/>
            <wp:effectExtent l="0" t="0" r="635" b="171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5314315" cy="7221855"/>
                    </a:xfrm>
                    <a:prstGeom prst="rect">
                      <a:avLst/>
                    </a:prstGeom>
                    <a:noFill/>
                    <a:ln w="9525">
                      <a:noFill/>
                    </a:ln>
                  </pic:spPr>
                </pic:pic>
              </a:graphicData>
            </a:graphic>
          </wp:inline>
        </w:drawing>
      </w:r>
      <w:r>
        <mc:AlternateContent>
          <mc:Choice Requires="wps">
            <w:drawing>
              <wp:anchor distT="0" distB="0" distL="114300" distR="114300" simplePos="0" relativeHeight="256993280" behindDoc="0" locked="0" layoutInCell="1" allowOverlap="1">
                <wp:simplePos x="0" y="0"/>
                <wp:positionH relativeFrom="column">
                  <wp:posOffset>224155</wp:posOffset>
                </wp:positionH>
                <wp:positionV relativeFrom="paragraph">
                  <wp:posOffset>7198995</wp:posOffset>
                </wp:positionV>
                <wp:extent cx="4901565" cy="0"/>
                <wp:effectExtent l="0" t="0" r="0" b="0"/>
                <wp:wrapNone/>
                <wp:docPr id="39" name="直接连接符 39"/>
                <wp:cNvGraphicFramePr/>
                <a:graphic xmlns:a="http://schemas.openxmlformats.org/drawingml/2006/main">
                  <a:graphicData uri="http://schemas.microsoft.com/office/word/2010/wordprocessingShape">
                    <wps:wsp>
                      <wps:cNvCnPr/>
                      <wps:spPr>
                        <a:xfrm>
                          <a:off x="1319530" y="8161020"/>
                          <a:ext cx="4901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65pt;margin-top:566.85pt;height:0pt;width:385.95pt;z-index:256993280;mso-width-relative:page;mso-height-relative:page;" filled="f" stroked="t" coordsize="21600,21600" o:gfxdata="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A914tcAAAAM&#10;AQAADwAAAAAAAAABACAAAAAiAAAAZHJzL2Rvd25yZXYueG1sUEsBAhQAFAAAAAgAh07iQN2IpLPk&#10;AQAAkwMAAA4AAAAAAAAAAQAgAAAAJgEAAGRycy9lMm9Eb2MueG1sUEsFBgAAAAAGAAYAWQEAAHwF&#10;A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6992256" behindDoc="0" locked="0" layoutInCell="1" allowOverlap="1">
                <wp:simplePos x="0" y="0"/>
                <wp:positionH relativeFrom="column">
                  <wp:posOffset>196215</wp:posOffset>
                </wp:positionH>
                <wp:positionV relativeFrom="paragraph">
                  <wp:posOffset>33655</wp:posOffset>
                </wp:positionV>
                <wp:extent cx="4871720" cy="0"/>
                <wp:effectExtent l="0" t="0" r="0" b="0"/>
                <wp:wrapNone/>
                <wp:docPr id="32" name="直接连接符 32"/>
                <wp:cNvGraphicFramePr/>
                <a:graphic xmlns:a="http://schemas.openxmlformats.org/drawingml/2006/main">
                  <a:graphicData uri="http://schemas.microsoft.com/office/word/2010/wordprocessingShape">
                    <wps:wsp>
                      <wps:cNvCnPr/>
                      <wps:spPr>
                        <a:xfrm>
                          <a:off x="1339215" y="1405255"/>
                          <a:ext cx="487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45pt;margin-top:2.65pt;height:0pt;width:383.6pt;z-index:256992256;mso-width-relative:page;mso-height-relative:page;" filled="f" stroked="t" coordsize="21600,21600" o:gfxdata="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0yFSzUAAAABgEA&#10;AA8AAAAAAAAAAQAgAAAAIgAAAGRycy9kb3ducmV2LnhtbFBLAQIUABQAAAAIAIdO4kBnuV2m5QEA&#10;AJMDAAAOAAAAAAAAAAEAIAAAACMBAABkcnMvZTJvRG9jLnhtbFBLBQYAAAAABgAGAFkBAAB6BQAA&#10;AAA=&#10;">
                <v:fill on="f" focussize="0,0"/>
                <v:stroke color="#000000 [3200]" joinstyle="round"/>
                <v:imagedata o:title=""/>
                <o:lock v:ext="edit" aspectratio="f"/>
              </v:line>
            </w:pict>
          </mc:Fallback>
        </mc:AlternateContent>
      </w: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r>
        <w:rPr>
          <w:rFonts w:hint="eastAsia"/>
          <w:color w:val="000000"/>
          <w:sz w:val="21"/>
          <w:szCs w:val="21"/>
        </w:rPr>
        <w:t>附图2</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9"/>
        <w:gridCol w:w="75"/>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6" w:hRule="atLeast"/>
        </w:trPr>
        <w:tc>
          <w:tcPr>
            <w:tcW w:w="4374" w:type="dxa"/>
            <w:gridSpan w:val="2"/>
          </w:tcPr>
          <w:p>
            <w:pPr>
              <w:pStyle w:val="2"/>
              <w:widowControl w:val="0"/>
              <w:spacing w:after="0"/>
              <w:ind w:firstLine="0" w:firstLineChars="0"/>
              <w:jc w:val="both"/>
              <w:rPr>
                <w:rFonts w:eastAsia="宋体"/>
                <w:color w:val="000000"/>
                <w:sz w:val="21"/>
                <w:szCs w:val="21"/>
              </w:rPr>
            </w:pPr>
            <w:r>
              <w:drawing>
                <wp:inline distT="0" distB="0" distL="114300" distR="114300">
                  <wp:extent cx="2567940" cy="4060825"/>
                  <wp:effectExtent l="0" t="0" r="3810" b="1587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9"/>
                          <a:stretch>
                            <a:fillRect/>
                          </a:stretch>
                        </pic:blipFill>
                        <pic:spPr>
                          <a:xfrm>
                            <a:off x="0" y="0"/>
                            <a:ext cx="2567940" cy="4060825"/>
                          </a:xfrm>
                          <a:prstGeom prst="rect">
                            <a:avLst/>
                          </a:prstGeom>
                          <a:noFill/>
                          <a:ln w="9525">
                            <a:noFill/>
                          </a:ln>
                        </pic:spPr>
                      </pic:pic>
                    </a:graphicData>
                  </a:graphic>
                </wp:inline>
              </w:drawing>
            </w:r>
          </w:p>
        </w:tc>
        <w:tc>
          <w:tcPr>
            <w:tcW w:w="4148" w:type="dxa"/>
          </w:tcPr>
          <w:p>
            <w:pPr>
              <w:pStyle w:val="2"/>
              <w:widowControl w:val="0"/>
              <w:spacing w:after="0"/>
              <w:ind w:firstLine="0" w:firstLineChars="0"/>
              <w:jc w:val="both"/>
              <w:rPr>
                <w:rFonts w:eastAsia="宋体"/>
                <w:color w:val="000000"/>
                <w:sz w:val="21"/>
                <w:szCs w:val="21"/>
              </w:rPr>
            </w:pPr>
            <w:r>
              <w:rPr>
                <w:rFonts w:hint="eastAsia" w:eastAsia="宋体"/>
                <w:color w:val="000000"/>
                <w:sz w:val="21"/>
                <w:szCs w:val="21"/>
              </w:rPr>
              <w:drawing>
                <wp:inline distT="0" distB="0" distL="114300" distR="114300">
                  <wp:extent cx="2474595" cy="4027805"/>
                  <wp:effectExtent l="0" t="0" r="1905" b="10795"/>
                  <wp:docPr id="4" name="图片 4" descr="IMG_20180917_0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917_094203"/>
                          <pic:cNvPicPr>
                            <a:picLocks noChangeAspect="1"/>
                          </pic:cNvPicPr>
                        </pic:nvPicPr>
                        <pic:blipFill>
                          <a:blip r:embed="rId20"/>
                          <a:stretch>
                            <a:fillRect/>
                          </a:stretch>
                        </pic:blipFill>
                        <pic:spPr>
                          <a:xfrm>
                            <a:off x="0" y="0"/>
                            <a:ext cx="2474595" cy="4027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4" w:type="dxa"/>
            <w:gridSpan w:val="2"/>
          </w:tcPr>
          <w:p>
            <w:pPr>
              <w:pStyle w:val="2"/>
              <w:widowControl w:val="0"/>
              <w:spacing w:after="0" w:line="240" w:lineRule="atLeast"/>
              <w:ind w:firstLine="420"/>
              <w:jc w:val="center"/>
              <w:rPr>
                <w:rFonts w:eastAsia="宋体"/>
                <w:color w:val="000000"/>
                <w:sz w:val="21"/>
                <w:szCs w:val="21"/>
              </w:rPr>
            </w:pPr>
            <w:r>
              <w:rPr>
                <w:rFonts w:hint="eastAsia" w:eastAsia="宋体"/>
                <w:color w:val="000000"/>
                <w:sz w:val="21"/>
                <w:szCs w:val="21"/>
              </w:rPr>
              <w:t>原料进口喷淋</w:t>
            </w:r>
          </w:p>
        </w:tc>
        <w:tc>
          <w:tcPr>
            <w:tcW w:w="4148" w:type="dxa"/>
          </w:tcPr>
          <w:p>
            <w:pPr>
              <w:pStyle w:val="2"/>
              <w:widowControl w:val="0"/>
              <w:spacing w:after="0" w:line="240" w:lineRule="atLeast"/>
              <w:ind w:firstLine="420"/>
              <w:jc w:val="center"/>
              <w:rPr>
                <w:rFonts w:eastAsia="宋体"/>
                <w:color w:val="000000"/>
                <w:sz w:val="21"/>
                <w:szCs w:val="21"/>
              </w:rPr>
            </w:pPr>
            <w:r>
              <w:rPr>
                <w:rFonts w:hint="eastAsia" w:eastAsia="宋体"/>
                <w:color w:val="000000"/>
                <w:sz w:val="21"/>
                <w:szCs w:val="21"/>
              </w:rPr>
              <w:t>压砖机封闭生产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4" w:type="dxa"/>
            <w:gridSpan w:val="2"/>
          </w:tcPr>
          <w:p>
            <w:pPr>
              <w:pStyle w:val="2"/>
              <w:widowControl w:val="0"/>
              <w:spacing w:after="0"/>
              <w:ind w:firstLine="0" w:firstLineChars="0"/>
              <w:jc w:val="both"/>
              <w:rPr>
                <w:rFonts w:eastAsia="宋体"/>
                <w:color w:val="000000"/>
                <w:sz w:val="21"/>
                <w:szCs w:val="21"/>
              </w:rPr>
            </w:pPr>
            <w:r>
              <w:drawing>
                <wp:inline distT="0" distB="0" distL="114300" distR="114300">
                  <wp:extent cx="2644140" cy="3840480"/>
                  <wp:effectExtent l="0" t="0" r="381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1"/>
                          <a:stretch>
                            <a:fillRect/>
                          </a:stretch>
                        </pic:blipFill>
                        <pic:spPr>
                          <a:xfrm>
                            <a:off x="0" y="0"/>
                            <a:ext cx="2644140" cy="3840480"/>
                          </a:xfrm>
                          <a:prstGeom prst="rect">
                            <a:avLst/>
                          </a:prstGeom>
                          <a:noFill/>
                          <a:ln w="9525">
                            <a:noFill/>
                          </a:ln>
                        </pic:spPr>
                      </pic:pic>
                    </a:graphicData>
                  </a:graphic>
                </wp:inline>
              </w:drawing>
            </w:r>
          </w:p>
        </w:tc>
        <w:tc>
          <w:tcPr>
            <w:tcW w:w="4148" w:type="dxa"/>
          </w:tcPr>
          <w:p>
            <w:pPr>
              <w:pStyle w:val="2"/>
              <w:widowControl w:val="0"/>
              <w:spacing w:after="0"/>
              <w:ind w:firstLine="0" w:firstLineChars="0"/>
              <w:jc w:val="both"/>
              <w:rPr>
                <w:rFonts w:eastAsia="宋体"/>
                <w:color w:val="000000"/>
                <w:sz w:val="21"/>
                <w:szCs w:val="21"/>
              </w:rPr>
            </w:pPr>
            <w:r>
              <w:drawing>
                <wp:inline distT="0" distB="0" distL="114300" distR="114300">
                  <wp:extent cx="2567305" cy="3841750"/>
                  <wp:effectExtent l="0" t="0" r="4445" b="635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2"/>
                          <a:stretch>
                            <a:fillRect/>
                          </a:stretch>
                        </pic:blipFill>
                        <pic:spPr>
                          <a:xfrm>
                            <a:off x="0" y="0"/>
                            <a:ext cx="2567305" cy="3841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4" w:type="dxa"/>
            <w:gridSpan w:val="2"/>
          </w:tcPr>
          <w:p>
            <w:pPr>
              <w:pStyle w:val="2"/>
              <w:widowControl w:val="0"/>
              <w:spacing w:after="0" w:line="240" w:lineRule="atLeast"/>
              <w:ind w:firstLine="420"/>
              <w:jc w:val="center"/>
              <w:rPr>
                <w:rFonts w:eastAsia="宋体"/>
                <w:color w:val="000000"/>
                <w:sz w:val="21"/>
                <w:szCs w:val="21"/>
              </w:rPr>
            </w:pPr>
            <w:r>
              <w:rPr>
                <w:rFonts w:hint="eastAsia" w:eastAsia="宋体"/>
                <w:color w:val="000000"/>
                <w:sz w:val="21"/>
                <w:szCs w:val="21"/>
              </w:rPr>
              <w:t>场地喷淋</w:t>
            </w:r>
          </w:p>
        </w:tc>
        <w:tc>
          <w:tcPr>
            <w:tcW w:w="4148" w:type="dxa"/>
          </w:tcPr>
          <w:p>
            <w:pPr>
              <w:pStyle w:val="2"/>
              <w:widowControl w:val="0"/>
              <w:spacing w:after="0" w:line="240" w:lineRule="atLeast"/>
              <w:ind w:firstLine="420"/>
              <w:jc w:val="center"/>
              <w:rPr>
                <w:rFonts w:eastAsia="宋体"/>
                <w:color w:val="000000"/>
                <w:sz w:val="21"/>
                <w:szCs w:val="21"/>
              </w:rPr>
            </w:pPr>
            <w:r>
              <w:rPr>
                <w:rFonts w:hint="eastAsia" w:eastAsia="宋体"/>
                <w:color w:val="000000"/>
                <w:sz w:val="21"/>
                <w:szCs w:val="21"/>
              </w:rPr>
              <w:t>运输路面喷淋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1" w:hRule="atLeast"/>
        </w:trPr>
        <w:tc>
          <w:tcPr>
            <w:tcW w:w="4299" w:type="dxa"/>
          </w:tcPr>
          <w:p>
            <w:pPr>
              <w:pStyle w:val="2"/>
              <w:widowControl/>
              <w:spacing w:after="0"/>
              <w:ind w:firstLine="0" w:firstLineChars="0"/>
              <w:jc w:val="both"/>
              <w:rPr>
                <w:rFonts w:eastAsia="宋体"/>
                <w:color w:val="000000"/>
                <w:sz w:val="21"/>
                <w:szCs w:val="21"/>
              </w:rPr>
            </w:pPr>
            <w:r>
              <w:drawing>
                <wp:inline distT="0" distB="0" distL="114300" distR="114300">
                  <wp:extent cx="2559685" cy="3766820"/>
                  <wp:effectExtent l="0" t="0" r="12065" b="508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3"/>
                          <a:stretch>
                            <a:fillRect/>
                          </a:stretch>
                        </pic:blipFill>
                        <pic:spPr>
                          <a:xfrm>
                            <a:off x="0" y="0"/>
                            <a:ext cx="2559685" cy="3766820"/>
                          </a:xfrm>
                          <a:prstGeom prst="rect">
                            <a:avLst/>
                          </a:prstGeom>
                          <a:noFill/>
                          <a:ln w="9525">
                            <a:noFill/>
                          </a:ln>
                        </pic:spPr>
                      </pic:pic>
                    </a:graphicData>
                  </a:graphic>
                </wp:inline>
              </w:drawing>
            </w:r>
          </w:p>
        </w:tc>
        <w:tc>
          <w:tcPr>
            <w:tcW w:w="4223" w:type="dxa"/>
            <w:gridSpan w:val="2"/>
          </w:tcPr>
          <w:p>
            <w:pPr>
              <w:pStyle w:val="2"/>
              <w:widowControl/>
              <w:spacing w:after="0"/>
              <w:ind w:firstLine="0" w:firstLineChars="0"/>
              <w:jc w:val="both"/>
              <w:rPr>
                <w:rFonts w:eastAsia="宋体"/>
                <w:color w:val="000000"/>
                <w:sz w:val="21"/>
                <w:szCs w:val="21"/>
              </w:rPr>
            </w:pPr>
            <w:r>
              <w:rPr>
                <w:rFonts w:hint="eastAsia" w:eastAsia="宋体"/>
                <w:color w:val="000000"/>
                <w:sz w:val="21"/>
                <w:szCs w:val="21"/>
              </w:rPr>
              <w:drawing>
                <wp:inline distT="0" distB="0" distL="114300" distR="114300">
                  <wp:extent cx="2531745" cy="3798570"/>
                  <wp:effectExtent l="0" t="0" r="1905" b="11430"/>
                  <wp:docPr id="2" name="图片 2" descr="IMG_20180917_1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0917_122529"/>
                          <pic:cNvPicPr>
                            <a:picLocks noChangeAspect="1"/>
                          </pic:cNvPicPr>
                        </pic:nvPicPr>
                        <pic:blipFill>
                          <a:blip r:embed="rId24"/>
                          <a:stretch>
                            <a:fillRect/>
                          </a:stretch>
                        </pic:blipFill>
                        <pic:spPr>
                          <a:xfrm>
                            <a:off x="0" y="0"/>
                            <a:ext cx="2531745" cy="3798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99" w:type="dxa"/>
          </w:tcPr>
          <w:p>
            <w:pPr>
              <w:pStyle w:val="2"/>
              <w:widowControl w:val="0"/>
              <w:spacing w:after="0" w:line="240" w:lineRule="atLeast"/>
              <w:ind w:firstLine="0" w:firstLineChars="0"/>
              <w:jc w:val="center"/>
              <w:rPr>
                <w:rFonts w:eastAsia="宋体"/>
                <w:color w:val="000000"/>
                <w:sz w:val="21"/>
                <w:szCs w:val="21"/>
              </w:rPr>
            </w:pPr>
            <w:r>
              <w:rPr>
                <w:rFonts w:hint="eastAsia" w:eastAsia="宋体"/>
                <w:color w:val="000000"/>
                <w:sz w:val="21"/>
                <w:szCs w:val="21"/>
              </w:rPr>
              <w:t>垃圾桶</w:t>
            </w:r>
          </w:p>
        </w:tc>
        <w:tc>
          <w:tcPr>
            <w:tcW w:w="4223" w:type="dxa"/>
            <w:gridSpan w:val="2"/>
          </w:tcPr>
          <w:p>
            <w:pPr>
              <w:pStyle w:val="2"/>
              <w:widowControl w:val="0"/>
              <w:spacing w:after="0" w:line="240" w:lineRule="atLeast"/>
              <w:ind w:firstLine="420"/>
              <w:jc w:val="center"/>
              <w:rPr>
                <w:rFonts w:eastAsia="宋体"/>
                <w:color w:val="000000"/>
                <w:sz w:val="21"/>
                <w:szCs w:val="21"/>
              </w:rPr>
            </w:pPr>
            <w:r>
              <w:rPr>
                <w:rFonts w:hint="eastAsia" w:eastAsia="宋体"/>
                <w:color w:val="000000"/>
                <w:sz w:val="21"/>
                <w:szCs w:val="21"/>
              </w:rPr>
              <w:t>生活污水采样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99" w:type="dxa"/>
          </w:tcPr>
          <w:p>
            <w:pPr>
              <w:pStyle w:val="2"/>
              <w:widowControl w:val="0"/>
              <w:spacing w:after="0"/>
              <w:ind w:firstLine="0" w:firstLineChars="0"/>
              <w:jc w:val="both"/>
              <w:rPr>
                <w:rFonts w:eastAsia="宋体"/>
                <w:color w:val="000000"/>
                <w:sz w:val="21"/>
                <w:szCs w:val="21"/>
              </w:rPr>
            </w:pPr>
            <w:r>
              <w:drawing>
                <wp:inline distT="0" distB="0" distL="114300" distR="114300">
                  <wp:extent cx="2567940" cy="3585210"/>
                  <wp:effectExtent l="0" t="0" r="3810" b="1524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5"/>
                          <a:stretch>
                            <a:fillRect/>
                          </a:stretch>
                        </pic:blipFill>
                        <pic:spPr>
                          <a:xfrm>
                            <a:off x="0" y="0"/>
                            <a:ext cx="2567940" cy="3585210"/>
                          </a:xfrm>
                          <a:prstGeom prst="rect">
                            <a:avLst/>
                          </a:prstGeom>
                          <a:noFill/>
                          <a:ln w="9525">
                            <a:noFill/>
                          </a:ln>
                        </pic:spPr>
                      </pic:pic>
                    </a:graphicData>
                  </a:graphic>
                </wp:inline>
              </w:drawing>
            </w:r>
          </w:p>
        </w:tc>
        <w:tc>
          <w:tcPr>
            <w:tcW w:w="4223" w:type="dxa"/>
            <w:gridSpan w:val="2"/>
          </w:tcPr>
          <w:p>
            <w:pPr>
              <w:pStyle w:val="2"/>
              <w:widowControl w:val="0"/>
              <w:spacing w:after="0"/>
              <w:ind w:firstLine="0" w:firstLineChars="0"/>
              <w:jc w:val="both"/>
              <w:rPr>
                <w:rFonts w:eastAsia="宋体"/>
                <w:color w:val="000000"/>
                <w:sz w:val="21"/>
                <w:szCs w:val="21"/>
              </w:rPr>
            </w:pPr>
            <w:r>
              <w:drawing>
                <wp:inline distT="0" distB="0" distL="114300" distR="114300">
                  <wp:extent cx="2567940" cy="3601720"/>
                  <wp:effectExtent l="0" t="0" r="3810" b="177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6"/>
                          <a:stretch>
                            <a:fillRect/>
                          </a:stretch>
                        </pic:blipFill>
                        <pic:spPr>
                          <a:xfrm>
                            <a:off x="0" y="0"/>
                            <a:ext cx="2567940" cy="36017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99" w:type="dxa"/>
          </w:tcPr>
          <w:p>
            <w:pPr>
              <w:pStyle w:val="2"/>
              <w:widowControl w:val="0"/>
              <w:spacing w:after="0" w:line="240" w:lineRule="atLeast"/>
              <w:ind w:firstLine="420"/>
              <w:jc w:val="center"/>
              <w:rPr>
                <w:rFonts w:eastAsia="宋体"/>
                <w:color w:val="000000"/>
                <w:sz w:val="21"/>
                <w:szCs w:val="21"/>
              </w:rPr>
            </w:pPr>
            <w:r>
              <w:rPr>
                <w:rFonts w:hint="eastAsia" w:eastAsia="宋体"/>
                <w:color w:val="000000"/>
                <w:sz w:val="21"/>
                <w:szCs w:val="21"/>
              </w:rPr>
              <w:t>总悬浮颗粒物采样</w:t>
            </w:r>
          </w:p>
        </w:tc>
        <w:tc>
          <w:tcPr>
            <w:tcW w:w="4223" w:type="dxa"/>
            <w:gridSpan w:val="2"/>
          </w:tcPr>
          <w:p>
            <w:pPr>
              <w:pStyle w:val="2"/>
              <w:widowControl w:val="0"/>
              <w:spacing w:after="0" w:line="240" w:lineRule="atLeast"/>
              <w:ind w:firstLine="420"/>
              <w:jc w:val="center"/>
              <w:rPr>
                <w:rFonts w:eastAsia="宋体"/>
                <w:color w:val="000000"/>
                <w:sz w:val="21"/>
                <w:szCs w:val="21"/>
              </w:rPr>
            </w:pPr>
            <w:r>
              <w:rPr>
                <w:rFonts w:hint="eastAsia" w:eastAsia="宋体"/>
                <w:color w:val="000000"/>
                <w:sz w:val="21"/>
                <w:szCs w:val="21"/>
              </w:rPr>
              <w:t>噪声测量</w:t>
            </w:r>
          </w:p>
        </w:tc>
      </w:tr>
    </w:tbl>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pPr>
    </w:p>
    <w:p>
      <w:pPr>
        <w:pStyle w:val="25"/>
        <w:spacing w:before="0" w:beforeAutospacing="0" w:after="0" w:afterAutospacing="0" w:line="360" w:lineRule="exact"/>
        <w:jc w:val="both"/>
        <w:outlineLvl w:val="0"/>
        <w:rPr>
          <w:color w:val="000000"/>
          <w:sz w:val="21"/>
          <w:szCs w:val="21"/>
        </w:rPr>
        <w:sectPr>
          <w:footerReference r:id="rId10" w:type="default"/>
          <w:pgSz w:w="11906" w:h="16838"/>
          <w:pgMar w:top="1440" w:right="1800" w:bottom="1440" w:left="1800" w:header="708" w:footer="708" w:gutter="0"/>
          <w:cols w:space="720" w:num="1"/>
          <w:docGrid w:linePitch="360" w:charSpace="0"/>
        </w:sectPr>
      </w:pPr>
    </w:p>
    <w:p>
      <w:pPr>
        <w:pStyle w:val="25"/>
        <w:spacing w:before="0" w:beforeAutospacing="0" w:after="0" w:afterAutospacing="0"/>
        <w:jc w:val="both"/>
        <w:outlineLvl w:val="0"/>
        <w:sectPr>
          <w:pgSz w:w="16838" w:h="11906" w:orient="landscape"/>
          <w:pgMar w:top="1800" w:right="1440" w:bottom="1800" w:left="1440" w:header="708" w:footer="708" w:gutter="0"/>
          <w:cols w:space="720" w:num="1"/>
          <w:docGrid w:linePitch="360" w:charSpace="0"/>
        </w:sectPr>
      </w:pPr>
      <w:r>
        <w:drawing>
          <wp:inline distT="0" distB="0" distL="114300" distR="114300">
            <wp:extent cx="8216900" cy="4389120"/>
            <wp:effectExtent l="0" t="0" r="12700" b="1143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8216900" cy="4389120"/>
                    </a:xfrm>
                    <a:prstGeom prst="rect">
                      <a:avLst/>
                    </a:prstGeom>
                    <a:noFill/>
                    <a:ln w="9525">
                      <a:noFill/>
                    </a:ln>
                  </pic:spPr>
                </pic:pic>
              </a:graphicData>
            </a:graphic>
          </wp:inline>
        </w:drawing>
      </w:r>
    </w:p>
    <w:p>
      <w:pPr>
        <w:pStyle w:val="25"/>
        <w:spacing w:before="0" w:beforeAutospacing="0" w:after="0" w:afterAutospacing="0"/>
        <w:jc w:val="both"/>
        <w:outlineLvl w:val="0"/>
        <w:sectPr>
          <w:pgSz w:w="11906" w:h="16838"/>
          <w:pgMar w:top="1440" w:right="1800" w:bottom="1440" w:left="1800" w:header="708" w:footer="708" w:gutter="0"/>
          <w:cols w:space="720" w:num="1"/>
          <w:docGrid w:linePitch="360" w:charSpace="0"/>
        </w:sectPr>
      </w:pPr>
    </w:p>
    <w:p>
      <w:pPr>
        <w:pStyle w:val="25"/>
        <w:spacing w:before="0" w:beforeAutospacing="0" w:after="0" w:afterAutospacing="0"/>
        <w:jc w:val="both"/>
        <w:outlineLvl w:val="0"/>
        <w:rPr>
          <w:color w:val="000000"/>
          <w:sz w:val="21"/>
          <w:szCs w:val="21"/>
        </w:rPr>
      </w:pPr>
    </w:p>
    <w:sectPr>
      <w:pgSz w:w="11906" w:h="16838"/>
      <w:pgMar w:top="1440" w:right="1800" w:bottom="1440" w:left="180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rPr>
        <w:rFonts w:ascii="宋体" w:hAnsi="宋体" w:eastAsia="宋体"/>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18B1D9"/>
    <w:multiLevelType w:val="singleLevel"/>
    <w:tmpl w:val="C118B1D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0"/>
  <w:drawingGridVerticalSpacing w:val="0"/>
  <w:doNotShadeFormData w:val="1"/>
  <w:noPunctuationKerning w:val="1"/>
  <w:characterSpacingControl w:val="doNotCompress"/>
  <w:doNotValidateAgainstSchema/>
  <w:doNotDemarcateInvalidXml/>
  <w:compat>
    <w:spaceForUL/>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716F"/>
    <w:rsid w:val="000A5B9B"/>
    <w:rsid w:val="000B177C"/>
    <w:rsid w:val="00172A27"/>
    <w:rsid w:val="002A5056"/>
    <w:rsid w:val="004B26BD"/>
    <w:rsid w:val="005F1A27"/>
    <w:rsid w:val="00690298"/>
    <w:rsid w:val="008B1CFE"/>
    <w:rsid w:val="00982A70"/>
    <w:rsid w:val="00B668C9"/>
    <w:rsid w:val="00BD6334"/>
    <w:rsid w:val="00C3206C"/>
    <w:rsid w:val="00CE5FF7"/>
    <w:rsid w:val="00CF7638"/>
    <w:rsid w:val="00F1705E"/>
    <w:rsid w:val="01334AEC"/>
    <w:rsid w:val="02821C2E"/>
    <w:rsid w:val="03FE6F30"/>
    <w:rsid w:val="05133B9E"/>
    <w:rsid w:val="07B7264E"/>
    <w:rsid w:val="084D438B"/>
    <w:rsid w:val="08B2064D"/>
    <w:rsid w:val="09132E3B"/>
    <w:rsid w:val="098926C0"/>
    <w:rsid w:val="09A61656"/>
    <w:rsid w:val="0AD21381"/>
    <w:rsid w:val="0C87697C"/>
    <w:rsid w:val="0C955CD7"/>
    <w:rsid w:val="0DA047E4"/>
    <w:rsid w:val="0DA657AF"/>
    <w:rsid w:val="0DB03B45"/>
    <w:rsid w:val="0E2D5F36"/>
    <w:rsid w:val="0E5A7803"/>
    <w:rsid w:val="0FE8176A"/>
    <w:rsid w:val="11686F04"/>
    <w:rsid w:val="11882E73"/>
    <w:rsid w:val="11E86979"/>
    <w:rsid w:val="132E38E1"/>
    <w:rsid w:val="13323620"/>
    <w:rsid w:val="134A1432"/>
    <w:rsid w:val="15444466"/>
    <w:rsid w:val="15B5387D"/>
    <w:rsid w:val="16027A0E"/>
    <w:rsid w:val="195A4D16"/>
    <w:rsid w:val="1A862D29"/>
    <w:rsid w:val="1D1B4B69"/>
    <w:rsid w:val="1E0E1569"/>
    <w:rsid w:val="1E8F23AD"/>
    <w:rsid w:val="1EA611AB"/>
    <w:rsid w:val="1ED06A00"/>
    <w:rsid w:val="1F852775"/>
    <w:rsid w:val="21E54868"/>
    <w:rsid w:val="22B567EF"/>
    <w:rsid w:val="22E95B51"/>
    <w:rsid w:val="248D2199"/>
    <w:rsid w:val="24F649A2"/>
    <w:rsid w:val="25A43C50"/>
    <w:rsid w:val="284022C3"/>
    <w:rsid w:val="29CB08E4"/>
    <w:rsid w:val="2B260D00"/>
    <w:rsid w:val="2B577164"/>
    <w:rsid w:val="2C34419C"/>
    <w:rsid w:val="2CAB18B2"/>
    <w:rsid w:val="2FFD765F"/>
    <w:rsid w:val="319E745B"/>
    <w:rsid w:val="31AF4872"/>
    <w:rsid w:val="31D96CB5"/>
    <w:rsid w:val="32AF42B7"/>
    <w:rsid w:val="343F401F"/>
    <w:rsid w:val="349C4D88"/>
    <w:rsid w:val="36F12529"/>
    <w:rsid w:val="37E915C9"/>
    <w:rsid w:val="380C31F3"/>
    <w:rsid w:val="386B550C"/>
    <w:rsid w:val="392531A1"/>
    <w:rsid w:val="3A064DAF"/>
    <w:rsid w:val="3DBE2D2C"/>
    <w:rsid w:val="3E910439"/>
    <w:rsid w:val="3F546EDA"/>
    <w:rsid w:val="411D3A61"/>
    <w:rsid w:val="41757489"/>
    <w:rsid w:val="41AC3879"/>
    <w:rsid w:val="427A6FDA"/>
    <w:rsid w:val="42C80083"/>
    <w:rsid w:val="439F2474"/>
    <w:rsid w:val="43F959E6"/>
    <w:rsid w:val="45060AF3"/>
    <w:rsid w:val="45227559"/>
    <w:rsid w:val="47953047"/>
    <w:rsid w:val="48A11C98"/>
    <w:rsid w:val="4D4972C6"/>
    <w:rsid w:val="4DBF726C"/>
    <w:rsid w:val="4DC3370E"/>
    <w:rsid w:val="4F096B1A"/>
    <w:rsid w:val="50711684"/>
    <w:rsid w:val="50A51152"/>
    <w:rsid w:val="512508C3"/>
    <w:rsid w:val="512C7571"/>
    <w:rsid w:val="51AD3BFB"/>
    <w:rsid w:val="52161612"/>
    <w:rsid w:val="533A303E"/>
    <w:rsid w:val="54581983"/>
    <w:rsid w:val="55353D98"/>
    <w:rsid w:val="56351772"/>
    <w:rsid w:val="566D515F"/>
    <w:rsid w:val="56CF67EB"/>
    <w:rsid w:val="587479E0"/>
    <w:rsid w:val="59B44699"/>
    <w:rsid w:val="5A493D63"/>
    <w:rsid w:val="5ABE70E2"/>
    <w:rsid w:val="5B0D17CA"/>
    <w:rsid w:val="5C74294B"/>
    <w:rsid w:val="5C9A14BC"/>
    <w:rsid w:val="5D466F70"/>
    <w:rsid w:val="5D640F1A"/>
    <w:rsid w:val="5EA56283"/>
    <w:rsid w:val="5F376B17"/>
    <w:rsid w:val="61FC6AE1"/>
    <w:rsid w:val="621C3636"/>
    <w:rsid w:val="621F3DED"/>
    <w:rsid w:val="624F0E2C"/>
    <w:rsid w:val="62A12BC7"/>
    <w:rsid w:val="63D1679E"/>
    <w:rsid w:val="642E263F"/>
    <w:rsid w:val="65B67C79"/>
    <w:rsid w:val="65BB3BED"/>
    <w:rsid w:val="671432A0"/>
    <w:rsid w:val="684E0B83"/>
    <w:rsid w:val="685B701B"/>
    <w:rsid w:val="6A28417E"/>
    <w:rsid w:val="6B340ABA"/>
    <w:rsid w:val="6E8A2E29"/>
    <w:rsid w:val="6F96048B"/>
    <w:rsid w:val="70A43317"/>
    <w:rsid w:val="70F41D70"/>
    <w:rsid w:val="71BA2486"/>
    <w:rsid w:val="722F1DA7"/>
    <w:rsid w:val="7306254D"/>
    <w:rsid w:val="73812FDE"/>
    <w:rsid w:val="73875ECA"/>
    <w:rsid w:val="766B59FF"/>
    <w:rsid w:val="77372927"/>
    <w:rsid w:val="777E5369"/>
    <w:rsid w:val="791242C3"/>
    <w:rsid w:val="79D46146"/>
    <w:rsid w:val="7A466C28"/>
    <w:rsid w:val="7B965C9C"/>
    <w:rsid w:val="7C5B45E8"/>
    <w:rsid w:val="7C8B0D3B"/>
    <w:rsid w:val="7DA063D5"/>
    <w:rsid w:val="7FF55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5">
    <w:name w:val="heading 2"/>
    <w:basedOn w:val="1"/>
    <w:next w:val="1"/>
    <w:link w:val="32"/>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character" w:default="1" w:styleId="13">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正文(首行缩进)"/>
    <w:basedOn w:val="3"/>
    <w:next w:val="3"/>
    <w:qFormat/>
    <w:uiPriority w:val="0"/>
    <w:pPr>
      <w:spacing w:line="360" w:lineRule="auto"/>
      <w:ind w:firstLine="200" w:firstLineChars="200"/>
    </w:pPr>
    <w:rPr>
      <w:rFonts w:ascii="宋体" w:hAnsi="宋体" w:cs="宋体"/>
      <w:snapToGrid w:val="0"/>
      <w:sz w:val="24"/>
    </w:rPr>
  </w:style>
  <w:style w:type="paragraph" w:styleId="3">
    <w:name w:val="Body Text First Indent"/>
    <w:basedOn w:val="4"/>
    <w:qFormat/>
    <w:uiPriority w:val="0"/>
    <w:pPr>
      <w:ind w:firstLine="420" w:firstLineChars="100"/>
    </w:pPr>
  </w:style>
  <w:style w:type="paragraph" w:styleId="4">
    <w:name w:val="Body Text"/>
    <w:basedOn w:val="1"/>
    <w:qFormat/>
    <w:uiPriority w:val="0"/>
    <w:pPr>
      <w:spacing w:after="120"/>
    </w:pPr>
  </w:style>
  <w:style w:type="paragraph" w:styleId="6">
    <w:name w:val="annotation subject"/>
    <w:basedOn w:val="7"/>
    <w:next w:val="7"/>
    <w:link w:val="44"/>
    <w:qFormat/>
    <w:uiPriority w:val="0"/>
    <w:rPr>
      <w:b/>
      <w:bCs/>
    </w:rPr>
  </w:style>
  <w:style w:type="paragraph" w:styleId="7">
    <w:name w:val="annotation text"/>
    <w:basedOn w:val="1"/>
    <w:link w:val="35"/>
    <w:qFormat/>
    <w:uiPriority w:val="0"/>
  </w:style>
  <w:style w:type="paragraph" w:styleId="8">
    <w:name w:val="Body Text Indent"/>
    <w:basedOn w:val="1"/>
    <w:qFormat/>
    <w:uiPriority w:val="0"/>
    <w:pPr>
      <w:spacing w:before="240"/>
      <w:ind w:firstLine="482"/>
    </w:pPr>
    <w:rPr>
      <w:rFonts w:ascii="宋体"/>
      <w:kern w:val="2"/>
    </w:rPr>
  </w:style>
  <w:style w:type="paragraph" w:styleId="9">
    <w:name w:val="Balloon Text"/>
    <w:basedOn w:val="1"/>
    <w:link w:val="43"/>
    <w:qFormat/>
    <w:uiPriority w:val="0"/>
    <w:pPr>
      <w:spacing w:after="0"/>
    </w:pPr>
    <w:rPr>
      <w:sz w:val="18"/>
      <w:szCs w:val="18"/>
    </w:rPr>
  </w:style>
  <w:style w:type="paragraph" w:styleId="10">
    <w:name w:val="footer"/>
    <w:basedOn w:val="1"/>
    <w:link w:val="42"/>
    <w:qFormat/>
    <w:uiPriority w:val="0"/>
    <w:pPr>
      <w:tabs>
        <w:tab w:val="center" w:pos="4153"/>
        <w:tab w:val="right" w:pos="8306"/>
      </w:tabs>
    </w:pPr>
    <w:rPr>
      <w:sz w:val="18"/>
      <w:szCs w:val="18"/>
    </w:rPr>
  </w:style>
  <w:style w:type="paragraph" w:styleId="11">
    <w:name w:val="header"/>
    <w:basedOn w:val="1"/>
    <w:link w:val="38"/>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0"/>
  </w:style>
  <w:style w:type="character" w:styleId="14">
    <w:name w:val="Strong"/>
    <w:qFormat/>
    <w:uiPriority w:val="0"/>
    <w:rPr>
      <w:b/>
      <w:bCs/>
    </w:rPr>
  </w:style>
  <w:style w:type="character" w:styleId="15">
    <w:name w:val="page number"/>
    <w:basedOn w:val="13"/>
    <w:qFormat/>
    <w:uiPriority w:val="0"/>
  </w:style>
  <w:style w:type="character" w:styleId="16">
    <w:name w:val="annotation reference"/>
    <w:qFormat/>
    <w:uiPriority w:val="0"/>
    <w:rPr>
      <w:sz w:val="21"/>
      <w:szCs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文档结构图1"/>
    <w:basedOn w:val="1"/>
    <w:link w:val="31"/>
    <w:qFormat/>
    <w:uiPriority w:val="0"/>
    <w:rPr>
      <w:rFonts w:ascii="宋体" w:eastAsia="宋体"/>
      <w:sz w:val="18"/>
      <w:szCs w:val="18"/>
    </w:rPr>
  </w:style>
  <w:style w:type="paragraph" w:customStyle="1" w:styleId="20">
    <w:name w:val="正文文本缩进1"/>
    <w:basedOn w:val="1"/>
    <w:link w:val="39"/>
    <w:qFormat/>
    <w:uiPriority w:val="0"/>
    <w:pPr>
      <w:widowControl w:val="0"/>
      <w:snapToGrid/>
      <w:spacing w:after="0" w:line="233" w:lineRule="auto"/>
      <w:ind w:firstLine="570"/>
      <w:jc w:val="both"/>
      <w:textAlignment w:val="baseline"/>
    </w:pPr>
    <w:rPr>
      <w:rFonts w:ascii="仿宋_GB2312" w:hAnsi="Times New Roman" w:eastAsia="仿宋_GB2312"/>
      <w:sz w:val="28"/>
      <w:szCs w:val="20"/>
    </w:rPr>
  </w:style>
  <w:style w:type="paragraph" w:customStyle="1" w:styleId="21">
    <w:name w:val="正文文本缩进 21"/>
    <w:basedOn w:val="1"/>
    <w:link w:val="33"/>
    <w:qFormat/>
    <w:uiPriority w:val="0"/>
    <w:pPr>
      <w:widowControl w:val="0"/>
      <w:snapToGrid/>
      <w:spacing w:after="0" w:line="312" w:lineRule="atLeast"/>
      <w:ind w:firstLine="570"/>
      <w:jc w:val="distribute"/>
      <w:textAlignment w:val="baseline"/>
    </w:pPr>
    <w:rPr>
      <w:rFonts w:ascii="Times New Roman" w:hAnsi="Times New Roman" w:eastAsia="仿宋_GB2312"/>
      <w:sz w:val="28"/>
      <w:szCs w:val="20"/>
    </w:rPr>
  </w:style>
  <w:style w:type="paragraph" w:customStyle="1" w:styleId="22">
    <w:name w:val="日期1"/>
    <w:basedOn w:val="1"/>
    <w:next w:val="1"/>
    <w:link w:val="36"/>
    <w:qFormat/>
    <w:uiPriority w:val="0"/>
    <w:pPr>
      <w:ind w:left="100" w:leftChars="2500"/>
    </w:pPr>
  </w:style>
  <w:style w:type="paragraph" w:customStyle="1" w:styleId="23">
    <w:name w:val="纯文本1"/>
    <w:basedOn w:val="1"/>
    <w:link w:val="34"/>
    <w:qFormat/>
    <w:uiPriority w:val="0"/>
    <w:pPr>
      <w:widowControl w:val="0"/>
      <w:adjustRightInd/>
      <w:snapToGrid/>
      <w:spacing w:after="0"/>
      <w:jc w:val="both"/>
    </w:pPr>
    <w:rPr>
      <w:rFonts w:ascii="宋体" w:hAnsi="Courier New" w:eastAsia="宋体"/>
      <w:kern w:val="2"/>
      <w:sz w:val="21"/>
      <w:szCs w:val="20"/>
    </w:rPr>
  </w:style>
  <w:style w:type="paragraph" w:customStyle="1" w:styleId="24">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5">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6">
    <w:name w:val="批注主题1"/>
    <w:basedOn w:val="7"/>
    <w:next w:val="7"/>
    <w:link w:val="37"/>
    <w:qFormat/>
    <w:uiPriority w:val="0"/>
    <w:rPr>
      <w:b/>
      <w:bCs/>
    </w:rPr>
  </w:style>
  <w:style w:type="paragraph" w:customStyle="1" w:styleId="27">
    <w:name w:val="列出段落2"/>
    <w:basedOn w:val="1"/>
    <w:qFormat/>
    <w:uiPriority w:val="0"/>
    <w:pPr>
      <w:widowControl w:val="0"/>
      <w:adjustRightInd/>
      <w:snapToGrid/>
      <w:spacing w:after="0"/>
      <w:ind w:firstLine="420" w:firstLineChars="200"/>
      <w:jc w:val="both"/>
    </w:pPr>
    <w:rPr>
      <w:rFonts w:ascii="Calibri" w:hAnsi="Calibri" w:eastAsia="宋体"/>
      <w:kern w:val="2"/>
      <w:sz w:val="21"/>
    </w:rPr>
  </w:style>
  <w:style w:type="paragraph" w:customStyle="1" w:styleId="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9">
    <w:name w:val="普通(网站)11"/>
    <w:basedOn w:val="1"/>
    <w:qFormat/>
    <w:uiPriority w:val="0"/>
    <w:pPr>
      <w:adjustRightInd/>
      <w:snapToGrid/>
      <w:spacing w:before="100" w:beforeAutospacing="1" w:after="100" w:afterAutospacing="1"/>
    </w:pPr>
    <w:rPr>
      <w:rFonts w:hint="eastAsia" w:ascii="宋体" w:hAnsi="宋体" w:eastAsia="宋体"/>
      <w:sz w:val="24"/>
    </w:rPr>
  </w:style>
  <w:style w:type="character" w:customStyle="1" w:styleId="30">
    <w:name w:val="批注引用1"/>
    <w:qFormat/>
    <w:uiPriority w:val="0"/>
    <w:rPr>
      <w:sz w:val="21"/>
      <w:szCs w:val="21"/>
    </w:rPr>
  </w:style>
  <w:style w:type="character" w:customStyle="1" w:styleId="31">
    <w:name w:val="文档结构图 Char"/>
    <w:link w:val="19"/>
    <w:qFormat/>
    <w:uiPriority w:val="0"/>
    <w:rPr>
      <w:rFonts w:ascii="宋体" w:hAnsi="Tahoma" w:eastAsia="宋体"/>
      <w:sz w:val="18"/>
      <w:szCs w:val="18"/>
    </w:rPr>
  </w:style>
  <w:style w:type="character" w:customStyle="1" w:styleId="32">
    <w:name w:val="标题 2 Char"/>
    <w:link w:val="5"/>
    <w:qFormat/>
    <w:uiPriority w:val="0"/>
    <w:rPr>
      <w:rFonts w:ascii="Times New Roman" w:hAnsi="Times New Roman" w:eastAsia="宋体" w:cs="Times New Roman"/>
      <w:bCs/>
      <w:kern w:val="2"/>
      <w:sz w:val="21"/>
      <w:szCs w:val="32"/>
    </w:rPr>
  </w:style>
  <w:style w:type="character" w:customStyle="1" w:styleId="33">
    <w:name w:val="正文文本缩进 2 Char"/>
    <w:link w:val="21"/>
    <w:qFormat/>
    <w:uiPriority w:val="0"/>
    <w:rPr>
      <w:rFonts w:ascii="Times New Roman" w:hAnsi="Times New Roman" w:eastAsia="仿宋_GB2312" w:cs="Times New Roman"/>
      <w:sz w:val="28"/>
      <w:szCs w:val="20"/>
    </w:rPr>
  </w:style>
  <w:style w:type="character" w:customStyle="1" w:styleId="34">
    <w:name w:val="纯文本 Char1"/>
    <w:link w:val="23"/>
    <w:qFormat/>
    <w:uiPriority w:val="0"/>
    <w:rPr>
      <w:rFonts w:ascii="宋体" w:hAnsi="Courier New" w:eastAsia="宋体" w:cs="Times New Roman"/>
      <w:kern w:val="2"/>
      <w:sz w:val="21"/>
      <w:szCs w:val="20"/>
    </w:rPr>
  </w:style>
  <w:style w:type="character" w:customStyle="1" w:styleId="35">
    <w:name w:val="批注文字 Char"/>
    <w:link w:val="7"/>
    <w:qFormat/>
    <w:uiPriority w:val="0"/>
    <w:rPr>
      <w:rFonts w:ascii="Tahoma" w:hAnsi="Tahoma"/>
    </w:rPr>
  </w:style>
  <w:style w:type="character" w:customStyle="1" w:styleId="36">
    <w:name w:val="日期 Char"/>
    <w:link w:val="22"/>
    <w:qFormat/>
    <w:uiPriority w:val="0"/>
    <w:rPr>
      <w:rFonts w:ascii="Tahoma" w:hAnsi="Tahoma"/>
    </w:rPr>
  </w:style>
  <w:style w:type="character" w:customStyle="1" w:styleId="37">
    <w:name w:val="批注主题 Char"/>
    <w:link w:val="26"/>
    <w:qFormat/>
    <w:uiPriority w:val="0"/>
    <w:rPr>
      <w:rFonts w:ascii="Tahoma" w:hAnsi="Tahoma"/>
      <w:b/>
      <w:bCs/>
    </w:rPr>
  </w:style>
  <w:style w:type="character" w:customStyle="1" w:styleId="38">
    <w:name w:val="页眉 Char"/>
    <w:link w:val="11"/>
    <w:qFormat/>
    <w:uiPriority w:val="0"/>
    <w:rPr>
      <w:rFonts w:ascii="Tahoma" w:hAnsi="Tahoma"/>
      <w:sz w:val="18"/>
      <w:szCs w:val="18"/>
    </w:rPr>
  </w:style>
  <w:style w:type="character" w:customStyle="1" w:styleId="39">
    <w:name w:val="正文文本缩进 Char"/>
    <w:link w:val="20"/>
    <w:qFormat/>
    <w:uiPriority w:val="0"/>
    <w:rPr>
      <w:rFonts w:ascii="仿宋_GB2312" w:hAnsi="Times New Roman" w:eastAsia="仿宋_GB2312" w:cs="Times New Roman"/>
      <w:sz w:val="28"/>
      <w:szCs w:val="20"/>
    </w:rPr>
  </w:style>
  <w:style w:type="character" w:customStyle="1" w:styleId="40">
    <w:name w:val="纯文本 Char"/>
    <w:qFormat/>
    <w:uiPriority w:val="0"/>
    <w:rPr>
      <w:rFonts w:ascii="宋体" w:hAnsi="Courier New" w:eastAsia="宋体" w:cs="Courier New"/>
      <w:sz w:val="21"/>
      <w:szCs w:val="21"/>
    </w:rPr>
  </w:style>
  <w:style w:type="character" w:customStyle="1" w:styleId="41">
    <w:name w:val="页码1"/>
    <w:basedOn w:val="13"/>
    <w:qFormat/>
    <w:uiPriority w:val="0"/>
  </w:style>
  <w:style w:type="character" w:customStyle="1" w:styleId="42">
    <w:name w:val="页脚 Char"/>
    <w:link w:val="10"/>
    <w:qFormat/>
    <w:uiPriority w:val="0"/>
    <w:rPr>
      <w:rFonts w:ascii="Tahoma" w:hAnsi="Tahoma"/>
      <w:sz w:val="18"/>
      <w:szCs w:val="18"/>
    </w:rPr>
  </w:style>
  <w:style w:type="character" w:customStyle="1" w:styleId="43">
    <w:name w:val="批注框文本 Char"/>
    <w:link w:val="9"/>
    <w:qFormat/>
    <w:uiPriority w:val="0"/>
    <w:rPr>
      <w:rFonts w:ascii="Tahoma" w:hAnsi="Tahoma"/>
      <w:sz w:val="18"/>
      <w:szCs w:val="18"/>
    </w:rPr>
  </w:style>
  <w:style w:type="character" w:customStyle="1" w:styleId="44">
    <w:name w:val="批注主题 Char1"/>
    <w:link w:val="6"/>
    <w:qFormat/>
    <w:uiPriority w:val="0"/>
    <w:rPr>
      <w:rFonts w:ascii="Tahoma" w:hAnsi="Tahoma" w:eastAsia="微软雅黑"/>
      <w:b/>
      <w:bCs/>
      <w:sz w:val="22"/>
      <w:szCs w:val="22"/>
    </w:rPr>
  </w:style>
  <w:style w:type="paragraph" w:customStyle="1" w:styleId="45">
    <w:name w:val="样式1"/>
    <w:basedOn w:val="1"/>
    <w:qFormat/>
    <w:uiPriority w:val="0"/>
    <w:pPr>
      <w:spacing w:line="540" w:lineRule="exact"/>
      <w:ind w:firstLine="1320" w:firstLineChars="200"/>
    </w:pPr>
    <w:rPr>
      <w:rFonts w:ascii="Times New Roman" w:hAnsi="Times New Roman"/>
      <w:szCs w:val="28"/>
    </w:rPr>
  </w:style>
  <w:style w:type="paragraph" w:customStyle="1" w:styleId="46">
    <w:name w:val="表"/>
    <w:basedOn w:val="1"/>
    <w:qFormat/>
    <w:uiPriority w:val="0"/>
    <w:pPr>
      <w:spacing w:line="240" w:lineRule="atLeast"/>
      <w:jc w:val="center"/>
    </w:pPr>
    <w:rPr>
      <w:rFonts w:ascii="Times New Roman" w:hAnsi="Times New Roman"/>
      <w:sz w:val="21"/>
    </w:rPr>
  </w:style>
  <w:style w:type="paragraph" w:customStyle="1" w:styleId="47">
    <w:name w:val="表头"/>
    <w:basedOn w:val="1"/>
    <w:qFormat/>
    <w:uiPriority w:val="0"/>
    <w:pPr>
      <w:spacing w:before="50" w:beforeLines="50" w:line="240" w:lineRule="atLeast"/>
      <w:jc w:val="center"/>
    </w:pPr>
    <w:rPr>
      <w:rFonts w:ascii="Times New Roman" w:hAnsi="Times New Roman"/>
      <w:b/>
      <w:sz w:val="24"/>
    </w:rPr>
  </w:style>
  <w:style w:type="paragraph" w:customStyle="1" w:styleId="48">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28e98be-45f7-40f5-9bb3-ce52d3188930}"/>
        <w:style w:val=""/>
        <w:category>
          <w:name w:val="常规"/>
          <w:gallery w:val="placeholder"/>
        </w:category>
        <w:types>
          <w:type w:val="bbPlcHdr"/>
        </w:types>
        <w:behaviors>
          <w:behavior w:val="content"/>
        </w:behaviors>
        <w:description w:val=""/>
        <w:guid w:val="{828E98BE-45F7-40F5-9BB3-CE52D3188930}"/>
      </w:docPartPr>
      <w:docPartBody>
        <w:p>
          <w:r>
            <w:rPr>
              <w:color w:val="808080"/>
            </w:rPr>
            <w:t>单击此处输入文字。</w:t>
          </w:r>
        </w:p>
      </w:docPartBody>
    </w:docPart>
    <w:docPart>
      <w:docPartPr>
        <w:name w:val="{2942b1c4-6fa7-4421-bbf6-4fbfe40ec64f}"/>
        <w:style w:val=""/>
        <w:category>
          <w:name w:val="常规"/>
          <w:gallery w:val="placeholder"/>
        </w:category>
        <w:types>
          <w:type w:val="bbPlcHdr"/>
        </w:types>
        <w:behaviors>
          <w:behavior w:val="content"/>
        </w:behaviors>
        <w:description w:val=""/>
        <w:guid w:val="{2942B1C4-6FA7-4421-BBF6-4FBFE40EC64F}"/>
      </w:docPartPr>
      <w:docPartBody>
        <w:p>
          <w:r>
            <w:rPr>
              <w:color w:val="808080"/>
            </w:rPr>
            <w:t>单击此处输入文字。</w:t>
          </w:r>
        </w:p>
      </w:docPartBody>
    </w:docPart>
    <w:docPart>
      <w:docPartPr>
        <w:name w:val="{7c9b4edc-b355-482d-b1a3-6a80d947ed6d}"/>
        <w:style w:val=""/>
        <w:category>
          <w:name w:val="常规"/>
          <w:gallery w:val="placeholder"/>
        </w:category>
        <w:types>
          <w:type w:val="bbPlcHdr"/>
        </w:types>
        <w:behaviors>
          <w:behavior w:val="content"/>
        </w:behaviors>
        <w:description w:val=""/>
        <w:guid w:val="{7C9B4EDC-B355-482D-B1A3-6A80D947ED6D}"/>
      </w:docPartPr>
      <w:docPartBody>
        <w:p>
          <w:r>
            <w:rPr>
              <w:color w:val="808080"/>
            </w:rPr>
            <w:t>单击此处输入文字。</w:t>
          </w:r>
        </w:p>
      </w:docPartBody>
    </w:docPart>
    <w:docPart>
      <w:docPartPr>
        <w:name w:val="{c9b7685c-6cae-432f-9064-367188d489c6}"/>
        <w:style w:val=""/>
        <w:category>
          <w:name w:val="常规"/>
          <w:gallery w:val="placeholder"/>
        </w:category>
        <w:types>
          <w:type w:val="bbPlcHdr"/>
        </w:types>
        <w:behaviors>
          <w:behavior w:val="content"/>
        </w:behaviors>
        <w:description w:val=""/>
        <w:guid w:val="{C9B7685C-6CAE-432F-9064-367188D489C6}"/>
      </w:docPartPr>
      <w:docPartBody>
        <w:p>
          <w:r>
            <w:rPr>
              <w:color w:val="808080"/>
            </w:rPr>
            <w:t>单击此处输入文字。</w:t>
          </w:r>
        </w:p>
      </w:docPartBody>
    </w:docPart>
    <w:docPart>
      <w:docPartPr>
        <w:name w:val="{b351ed9d-0492-40b1-b506-bb29e83ae564}"/>
        <w:style w:val=""/>
        <w:category>
          <w:name w:val="常规"/>
          <w:gallery w:val="placeholder"/>
        </w:category>
        <w:types>
          <w:type w:val="bbPlcHdr"/>
        </w:types>
        <w:behaviors>
          <w:behavior w:val="content"/>
        </w:behaviors>
        <w:description w:val=""/>
        <w:guid w:val="{B351ED9D-0492-40B1-B506-BB29E83AE564}"/>
      </w:docPartPr>
      <w:docPartBody>
        <w:p>
          <w:r>
            <w:rPr>
              <w:color w:val="808080"/>
            </w:rPr>
            <w:t>单击此处输入文字。</w:t>
          </w:r>
        </w:p>
      </w:docPartBody>
    </w:docPart>
    <w:docPart>
      <w:docPartPr>
        <w:name w:val="{e49be94b-8e10-47ab-bb7d-2f25197bf66d}"/>
        <w:style w:val=""/>
        <w:category>
          <w:name w:val="常规"/>
          <w:gallery w:val="placeholder"/>
        </w:category>
        <w:types>
          <w:type w:val="bbPlcHdr"/>
        </w:types>
        <w:behaviors>
          <w:behavior w:val="content"/>
        </w:behaviors>
        <w:description w:val=""/>
        <w:guid w:val="{E49BE94B-8E10-47AB-BB7D-2F25197BF66D}"/>
      </w:docPartPr>
      <w:docPartBody>
        <w:p>
          <w:r>
            <w:rPr>
              <w:color w:val="808080"/>
            </w:rPr>
            <w:t>单击此处输入文字。</w:t>
          </w:r>
        </w:p>
      </w:docPartBody>
    </w:docPart>
    <w:docPart>
      <w:docPartPr>
        <w:name w:val="{2b0d6211-cb39-4178-9a5e-0b4357db25f0}"/>
        <w:style w:val=""/>
        <w:category>
          <w:name w:val="常规"/>
          <w:gallery w:val="placeholder"/>
        </w:category>
        <w:types>
          <w:type w:val="bbPlcHdr"/>
        </w:types>
        <w:behaviors>
          <w:behavior w:val="content"/>
        </w:behaviors>
        <w:description w:val=""/>
        <w:guid w:val="{2B0D6211-CB39-4178-9A5E-0B4357DB25F0}"/>
      </w:docPartPr>
      <w:docPartBody>
        <w:p>
          <w:r>
            <w:rPr>
              <w:color w:val="808080"/>
            </w:rPr>
            <w:t>单击此处输入文字。</w:t>
          </w:r>
        </w:p>
      </w:docPartBody>
    </w:docPart>
    <w:docPart>
      <w:docPartPr>
        <w:name w:val="{55f74d25-c2d2-48d7-8795-71e7849a342d}"/>
        <w:style w:val=""/>
        <w:category>
          <w:name w:val="常规"/>
          <w:gallery w:val="placeholder"/>
        </w:category>
        <w:types>
          <w:type w:val="bbPlcHdr"/>
        </w:types>
        <w:behaviors>
          <w:behavior w:val="content"/>
        </w:behaviors>
        <w:description w:val=""/>
        <w:guid w:val="{55F74D25-C2D2-48D7-8795-71E7849A342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E44416"/>
    <w:rsid w:val="00827409"/>
    <w:rsid w:val="00A5348F"/>
    <w:rsid w:val="00E44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31</Pages>
  <Words>1727</Words>
  <Characters>9850</Characters>
  <Lines>82</Lines>
  <Paragraphs>23</Paragraphs>
  <TotalTime>25</TotalTime>
  <ScaleCrop>false</ScaleCrop>
  <LinksUpToDate>false</LinksUpToDate>
  <CharactersWithSpaces>11554</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2018-04-24T17:57:00Z</dcterms:created>
  <dc:creator>Administrator</dc:creator>
  <cp:lastModifiedBy>Administrator</cp:lastModifiedBy>
  <cp:lastPrinted>2018-10-09T00:55:00Z</cp:lastPrinted>
  <dcterms:modified xsi:type="dcterms:W3CDTF">2018-10-22T02:02:10Z</dcterms:modified>
  <dc:title>杨龙 处员</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