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rPr>
          <w:rFonts w:eastAsiaTheme="minorEastAsia"/>
          <w:b/>
          <w:color w:val="000000"/>
          <w:sz w:val="36"/>
          <w:szCs w:val="36"/>
        </w:rPr>
      </w:pPr>
    </w:p>
    <w:p>
      <w:pPr>
        <w:pStyle w:val="2"/>
        <w:ind w:firstLine="480"/>
      </w:pPr>
    </w:p>
    <w:p>
      <w:pPr>
        <w:spacing w:line="480" w:lineRule="exact"/>
        <w:jc w:val="center"/>
        <w:rPr>
          <w:rFonts w:hint="eastAsia" w:ascii="宋体" w:hAnsi="宋体" w:eastAsia="宋体" w:cs="宋体"/>
          <w:b/>
          <w:bCs w:val="0"/>
          <w:color w:val="000000"/>
          <w:sz w:val="44"/>
          <w:szCs w:val="44"/>
        </w:rPr>
      </w:pPr>
      <w:r>
        <w:rPr>
          <w:rFonts w:hint="eastAsia" w:ascii="宋体" w:hAnsi="宋体" w:eastAsia="宋体" w:cs="宋体"/>
          <w:b/>
          <w:bCs w:val="0"/>
          <w:color w:val="000000"/>
          <w:sz w:val="44"/>
          <w:szCs w:val="44"/>
        </w:rPr>
        <w:t>年产3500万米高档化纤仿真丝面料</w:t>
      </w:r>
    </w:p>
    <w:p>
      <w:pPr>
        <w:spacing w:line="480" w:lineRule="exact"/>
        <w:jc w:val="center"/>
        <w:rPr>
          <w:rFonts w:hint="eastAsia" w:ascii="宋体" w:hAnsi="宋体" w:eastAsia="宋体" w:cs="宋体"/>
          <w:b/>
          <w:bCs w:val="0"/>
          <w:color w:val="000000"/>
          <w:sz w:val="44"/>
          <w:szCs w:val="44"/>
        </w:rPr>
      </w:pPr>
      <w:r>
        <w:rPr>
          <w:rFonts w:hint="eastAsia" w:ascii="宋体" w:hAnsi="宋体" w:eastAsia="宋体" w:cs="宋体"/>
          <w:b/>
          <w:bCs w:val="0"/>
          <w:color w:val="000000"/>
          <w:sz w:val="44"/>
          <w:szCs w:val="44"/>
        </w:rPr>
        <w:t>纺织生产项目竣工环境保护</w:t>
      </w:r>
    </w:p>
    <w:p>
      <w:pPr>
        <w:jc w:val="center"/>
        <w:rPr>
          <w:rFonts w:eastAsiaTheme="minorEastAsia"/>
          <w:color w:val="000000"/>
          <w:sz w:val="84"/>
          <w:szCs w:val="84"/>
        </w:rPr>
      </w:pPr>
      <w:r>
        <w:rPr>
          <w:rFonts w:eastAsiaTheme="minorEastAsia"/>
          <w:b/>
          <w:color w:val="000000"/>
          <w:sz w:val="84"/>
          <w:szCs w:val="84"/>
        </w:rPr>
        <w:t>验</w:t>
      </w:r>
      <w:r>
        <w:rPr>
          <w:rFonts w:hint="eastAsia" w:eastAsiaTheme="minorEastAsia"/>
          <w:b/>
          <w:color w:val="000000"/>
          <w:sz w:val="84"/>
          <w:szCs w:val="84"/>
        </w:rPr>
        <w:t xml:space="preserve"> </w:t>
      </w:r>
      <w:r>
        <w:rPr>
          <w:rFonts w:eastAsiaTheme="minorEastAsia"/>
          <w:b/>
          <w:color w:val="000000"/>
          <w:sz w:val="84"/>
          <w:szCs w:val="84"/>
        </w:rPr>
        <w:t>收</w:t>
      </w:r>
      <w:r>
        <w:rPr>
          <w:rFonts w:hint="eastAsia" w:eastAsiaTheme="minorEastAsia"/>
          <w:b/>
          <w:color w:val="000000"/>
          <w:sz w:val="84"/>
          <w:szCs w:val="84"/>
        </w:rPr>
        <w:t xml:space="preserve"> </w:t>
      </w:r>
      <w:r>
        <w:rPr>
          <w:rFonts w:eastAsiaTheme="minorEastAsia"/>
          <w:b/>
          <w:color w:val="000000"/>
          <w:sz w:val="84"/>
          <w:szCs w:val="84"/>
        </w:rPr>
        <w:t>报</w:t>
      </w:r>
      <w:r>
        <w:rPr>
          <w:rFonts w:hint="eastAsia" w:eastAsiaTheme="minorEastAsia"/>
          <w:b/>
          <w:color w:val="000000"/>
          <w:sz w:val="84"/>
          <w:szCs w:val="84"/>
        </w:rPr>
        <w:t xml:space="preserve"> </w:t>
      </w:r>
      <w:r>
        <w:rPr>
          <w:rFonts w:eastAsiaTheme="minorEastAsia"/>
          <w:b/>
          <w:color w:val="000000"/>
          <w:sz w:val="84"/>
          <w:szCs w:val="84"/>
        </w:rPr>
        <w:t>告</w:t>
      </w:r>
    </w:p>
    <w:p>
      <w:pPr>
        <w:pStyle w:val="3"/>
        <w:ind w:firstLine="220"/>
        <w:rPr>
          <w:rFonts w:eastAsiaTheme="minorEastAsia"/>
        </w:rPr>
      </w:pPr>
    </w:p>
    <w:p>
      <w:pPr>
        <w:pStyle w:val="3"/>
        <w:ind w:firstLine="220"/>
        <w:rPr>
          <w:rFonts w:eastAsiaTheme="minorEastAsia"/>
        </w:rPr>
      </w:pPr>
    </w:p>
    <w:p>
      <w:pPr>
        <w:pStyle w:val="3"/>
        <w:ind w:firstLine="0" w:firstLineChars="0"/>
        <w:jc w:val="both"/>
        <w:rPr>
          <w:rFonts w:eastAsiaTheme="minorEastAsia"/>
        </w:rPr>
      </w:pPr>
      <w:r>
        <w:rPr>
          <w:rFonts w:eastAsiaTheme="minorEastAsia"/>
        </w:rPr>
        <w:t xml:space="preserve">  </w:t>
      </w:r>
    </w:p>
    <w:p>
      <w:pPr>
        <w:pStyle w:val="3"/>
        <w:ind w:firstLine="0" w:firstLineChars="0"/>
        <w:jc w:val="both"/>
        <w:rPr>
          <w:rFonts w:eastAsiaTheme="minorEastAsia"/>
        </w:rPr>
      </w:pPr>
    </w:p>
    <w:p>
      <w:pPr>
        <w:pStyle w:val="3"/>
        <w:ind w:firstLine="0" w:firstLineChars="0"/>
        <w:jc w:val="both"/>
        <w:rPr>
          <w:rFonts w:eastAsiaTheme="minorEastAsia"/>
        </w:rPr>
      </w:pPr>
    </w:p>
    <w:p>
      <w:pPr>
        <w:ind w:firstLine="1383" w:firstLineChars="492"/>
        <w:rPr>
          <w:rFonts w:eastAsiaTheme="minorEastAsia"/>
          <w:b/>
          <w:color w:val="000000"/>
          <w:sz w:val="28"/>
          <w:szCs w:val="28"/>
        </w:rPr>
      </w:pPr>
    </w:p>
    <w:p>
      <w:pPr>
        <w:pStyle w:val="19"/>
      </w:pPr>
    </w:p>
    <w:p>
      <w:pPr>
        <w:pStyle w:val="19"/>
      </w:pPr>
    </w:p>
    <w:p>
      <w:pPr>
        <w:pStyle w:val="19"/>
      </w:pPr>
    </w:p>
    <w:p>
      <w:pPr>
        <w:pStyle w:val="19"/>
      </w:pPr>
    </w:p>
    <w:p>
      <w:pPr>
        <w:spacing w:after="0" w:line="360" w:lineRule="auto"/>
        <w:ind w:firstLine="1280" w:firstLineChars="400"/>
        <w:jc w:val="both"/>
        <w:rPr>
          <w:rFonts w:eastAsiaTheme="minorEastAsia"/>
          <w:color w:val="000000"/>
          <w:sz w:val="32"/>
          <w:szCs w:val="32"/>
        </w:rPr>
      </w:pPr>
      <w:r>
        <w:rPr>
          <w:rFonts w:eastAsiaTheme="minorEastAsia"/>
          <w:color w:val="000000"/>
          <w:sz w:val="32"/>
          <w:szCs w:val="32"/>
        </w:rPr>
        <w:t>建设单位：</w:t>
      </w:r>
      <w:r>
        <w:rPr>
          <w:rFonts w:hint="eastAsia" w:eastAsiaTheme="minorEastAsia"/>
          <w:color w:val="000000"/>
          <w:spacing w:val="-20"/>
          <w:sz w:val="32"/>
          <w:szCs w:val="32"/>
        </w:rPr>
        <w:t>贵州万峰林纺织科技有限公司</w:t>
      </w:r>
    </w:p>
    <w:p>
      <w:pPr>
        <w:spacing w:line="360" w:lineRule="auto"/>
        <w:jc w:val="center"/>
        <w:rPr>
          <w:rFonts w:eastAsiaTheme="minorEastAsia"/>
          <w:color w:val="000000"/>
          <w:sz w:val="32"/>
          <w:szCs w:val="32"/>
        </w:rPr>
      </w:pPr>
      <w:r>
        <w:rPr>
          <w:rFonts w:hint="eastAsia" w:eastAsiaTheme="minorEastAsia"/>
          <w:color w:val="000000"/>
          <w:sz w:val="32"/>
          <w:szCs w:val="32"/>
        </w:rPr>
        <w:t xml:space="preserve">      </w:t>
      </w:r>
      <w:r>
        <w:rPr>
          <w:rFonts w:eastAsiaTheme="minorEastAsia"/>
          <w:color w:val="000000"/>
          <w:sz w:val="32"/>
          <w:szCs w:val="32"/>
        </w:rPr>
        <w:t>编制单位：</w:t>
      </w:r>
      <w:r>
        <w:rPr>
          <w:rFonts w:hint="eastAsia" w:eastAsiaTheme="minorEastAsia"/>
          <w:color w:val="000000"/>
          <w:sz w:val="32"/>
          <w:szCs w:val="32"/>
        </w:rPr>
        <w:t>贵州省洪鑫环境检测服务有限公司</w:t>
      </w:r>
    </w:p>
    <w:p>
      <w:pPr>
        <w:jc w:val="center"/>
        <w:rPr>
          <w:rFonts w:ascii="宋体" w:hAnsi="宋体" w:eastAsia="宋体" w:cs="宋体"/>
          <w:bCs/>
          <w:sz w:val="66"/>
          <w:szCs w:val="66"/>
        </w:rPr>
      </w:pPr>
    </w:p>
    <w:p>
      <w:pPr>
        <w:pStyle w:val="3"/>
        <w:ind w:firstLine="0" w:firstLineChars="0"/>
        <w:rPr>
          <w:rFonts w:ascii="宋体" w:hAnsi="宋体" w:eastAsia="宋体" w:cs="宋体"/>
          <w:bCs/>
          <w:sz w:val="66"/>
          <w:szCs w:val="66"/>
        </w:rPr>
      </w:pPr>
    </w:p>
    <w:p>
      <w:pPr>
        <w:pStyle w:val="3"/>
        <w:ind w:firstLine="0" w:firstLineChars="0"/>
        <w:rPr>
          <w:rFonts w:ascii="宋体" w:hAnsi="宋体" w:eastAsia="宋体" w:cs="宋体"/>
          <w:bCs/>
          <w:sz w:val="66"/>
          <w:szCs w:val="66"/>
        </w:rPr>
      </w:pPr>
    </w:p>
    <w:p>
      <w:pPr>
        <w:pStyle w:val="3"/>
        <w:ind w:firstLine="0" w:firstLineChars="0"/>
        <w:rPr>
          <w:rFonts w:ascii="宋体" w:hAnsi="宋体" w:eastAsia="宋体" w:cs="宋体"/>
          <w:bCs/>
          <w:sz w:val="28"/>
          <w:szCs w:val="28"/>
        </w:rPr>
      </w:pPr>
    </w:p>
    <w:p>
      <w:pPr>
        <w:pStyle w:val="3"/>
        <w:ind w:firstLine="320"/>
        <w:jc w:val="center"/>
        <w:rPr>
          <w:rFonts w:ascii="宋体" w:hAnsi="宋体" w:eastAsia="宋体" w:cs="宋体"/>
          <w:b/>
          <w:bCs w:val="0"/>
          <w:sz w:val="32"/>
          <w:szCs w:val="32"/>
        </w:rPr>
      </w:pPr>
      <w:r>
        <w:rPr>
          <w:rFonts w:hint="eastAsia" w:ascii="宋体" w:hAnsi="宋体" w:eastAsia="宋体" w:cs="宋体"/>
          <w:b/>
          <w:bCs w:val="0"/>
          <w:sz w:val="32"/>
          <w:szCs w:val="32"/>
        </w:rPr>
        <w:t>二〇一</w:t>
      </w:r>
      <w:r>
        <w:rPr>
          <w:rFonts w:hint="eastAsia" w:ascii="宋体" w:hAnsi="宋体" w:eastAsia="宋体" w:cs="宋体"/>
          <w:b/>
          <w:bCs w:val="0"/>
          <w:sz w:val="32"/>
          <w:szCs w:val="32"/>
          <w:lang w:eastAsia="zh-CN"/>
        </w:rPr>
        <w:t>九</w:t>
      </w:r>
      <w:r>
        <w:rPr>
          <w:rFonts w:hint="eastAsia" w:ascii="宋体" w:hAnsi="宋体" w:eastAsia="宋体" w:cs="宋体"/>
          <w:b/>
          <w:bCs w:val="0"/>
          <w:sz w:val="32"/>
          <w:szCs w:val="32"/>
        </w:rPr>
        <w:t>年</w:t>
      </w:r>
      <w:r>
        <w:rPr>
          <w:rFonts w:hint="eastAsia" w:ascii="宋体" w:hAnsi="宋体" w:eastAsia="宋体" w:cs="宋体"/>
          <w:b/>
          <w:bCs w:val="0"/>
          <w:sz w:val="32"/>
          <w:szCs w:val="32"/>
          <w:lang w:eastAsia="zh-CN"/>
        </w:rPr>
        <w:t>一</w:t>
      </w:r>
      <w:r>
        <w:rPr>
          <w:rFonts w:hint="eastAsia" w:ascii="宋体" w:hAnsi="宋体" w:eastAsia="宋体" w:cs="宋体"/>
          <w:b/>
          <w:bCs w:val="0"/>
          <w:sz w:val="32"/>
          <w:szCs w:val="32"/>
        </w:rPr>
        <w:t>月</w:t>
      </w:r>
    </w:p>
    <w:p>
      <w:pPr>
        <w:pStyle w:val="3"/>
        <w:ind w:firstLine="0" w:firstLineChars="0"/>
        <w:rPr>
          <w:rFonts w:ascii="宋体" w:hAnsi="宋体" w:eastAsia="宋体" w:cs="宋体"/>
          <w:bCs/>
          <w:sz w:val="44"/>
          <w:szCs w:val="44"/>
        </w:rPr>
      </w:pPr>
    </w:p>
    <w:p>
      <w:pPr>
        <w:ind w:firstLine="720"/>
        <w:jc w:val="center"/>
        <w:rPr>
          <w:rFonts w:ascii="仿宋" w:hAnsi="仿宋" w:eastAsia="仿宋" w:cs="仿宋"/>
          <w:sz w:val="44"/>
          <w:szCs w:val="44"/>
        </w:rPr>
      </w:pPr>
      <w:r>
        <w:rPr>
          <w:rFonts w:hint="eastAsia" w:ascii="黑体" w:hAnsi="黑体" w:eastAsia="黑体" w:cs="仿宋"/>
          <w:sz w:val="44"/>
          <w:szCs w:val="44"/>
        </w:rPr>
        <w:t>目   录</w:t>
      </w:r>
    </w:p>
    <w:p>
      <w:pPr>
        <w:pStyle w:val="51"/>
        <w:spacing w:after="0" w:line="360" w:lineRule="auto"/>
        <w:ind w:left="1600" w:hanging="1600" w:hangingChars="500"/>
        <w:rPr>
          <w:rFonts w:ascii="宋体" w:hAnsi="宋体" w:eastAsia="宋体" w:cs="宋体"/>
          <w:color w:val="000000"/>
          <w:sz w:val="32"/>
          <w:szCs w:val="32"/>
        </w:rPr>
      </w:pPr>
    </w:p>
    <w:p>
      <w:pPr>
        <w:pStyle w:val="51"/>
        <w:spacing w:after="0" w:line="360" w:lineRule="auto"/>
        <w:ind w:left="1600" w:hanging="1400" w:hangingChars="500"/>
        <w:rPr>
          <w:rFonts w:ascii="宋体" w:hAnsi="宋体" w:eastAsia="宋体" w:cs="宋体"/>
          <w:sz w:val="28"/>
          <w:szCs w:val="28"/>
        </w:rPr>
      </w:pPr>
      <w:r>
        <w:rPr>
          <w:rFonts w:hint="eastAsia" w:ascii="宋体" w:hAnsi="宋体" w:eastAsia="宋体" w:cs="宋体"/>
          <w:color w:val="000000"/>
          <w:sz w:val="28"/>
          <w:szCs w:val="28"/>
        </w:rPr>
        <w:t>第一部分：</w:t>
      </w:r>
      <w:r>
        <w:rPr>
          <w:rFonts w:hint="eastAsia" w:ascii="宋体" w:hAnsi="宋体" w:eastAsia="宋体" w:cs="宋体"/>
          <w:color w:val="000000"/>
          <w:spacing w:val="-20"/>
          <w:sz w:val="28"/>
          <w:szCs w:val="28"/>
        </w:rPr>
        <w:t>年产3500万米高档化纤仿真丝面料—纺织生产项</w:t>
      </w:r>
      <w:r>
        <w:rPr>
          <w:rFonts w:hint="eastAsia" w:ascii="宋体" w:hAnsi="宋体" w:eastAsia="宋体" w:cs="宋体"/>
          <w:color w:val="000000"/>
          <w:sz w:val="28"/>
          <w:szCs w:val="28"/>
        </w:rPr>
        <w:t>目竣工环境保护验收监测报告表</w:t>
      </w:r>
    </w:p>
    <w:p>
      <w:pPr>
        <w:pStyle w:val="51"/>
        <w:spacing w:after="0" w:line="360" w:lineRule="auto"/>
        <w:ind w:left="1600" w:hanging="1400" w:hangingChars="500"/>
        <w:rPr>
          <w:rFonts w:ascii="宋体" w:hAnsi="宋体" w:eastAsia="宋体" w:cs="宋体"/>
          <w:color w:val="000000"/>
          <w:spacing w:val="-20"/>
          <w:sz w:val="28"/>
          <w:szCs w:val="28"/>
        </w:rPr>
      </w:pPr>
      <w:r>
        <w:rPr>
          <w:rFonts w:hint="eastAsia" w:ascii="宋体" w:hAnsi="宋体" w:eastAsia="宋体" w:cs="宋体"/>
          <w:color w:val="000000"/>
          <w:sz w:val="28"/>
          <w:szCs w:val="28"/>
        </w:rPr>
        <w:t>第二部分：</w:t>
      </w:r>
      <w:r>
        <w:rPr>
          <w:rFonts w:hint="eastAsia" w:ascii="宋体" w:hAnsi="宋体" w:eastAsia="宋体" w:cs="宋体"/>
          <w:color w:val="000000"/>
          <w:spacing w:val="-20"/>
          <w:sz w:val="28"/>
          <w:szCs w:val="28"/>
        </w:rPr>
        <w:t>年产3500万米高档化纤仿真丝面料—纺织生产项目竣工环境保护验收意见</w:t>
      </w:r>
    </w:p>
    <w:p>
      <w:pPr>
        <w:pStyle w:val="51"/>
        <w:spacing w:after="0" w:line="360" w:lineRule="auto"/>
        <w:ind w:left="1600" w:hanging="1400" w:hangingChars="500"/>
        <w:rPr>
          <w:rFonts w:ascii="宋体" w:hAnsi="宋体" w:eastAsia="宋体" w:cs="宋体"/>
          <w:color w:val="000000"/>
          <w:sz w:val="28"/>
          <w:szCs w:val="28"/>
        </w:rPr>
      </w:pPr>
      <w:r>
        <w:rPr>
          <w:rFonts w:hint="eastAsia" w:ascii="宋体" w:hAnsi="宋体" w:eastAsia="宋体" w:cs="宋体"/>
          <w:color w:val="000000"/>
          <w:sz w:val="28"/>
          <w:szCs w:val="28"/>
        </w:rPr>
        <w:t>第三部分：其他说明事项</w:t>
      </w:r>
    </w:p>
    <w:p>
      <w:pPr>
        <w:pStyle w:val="51"/>
        <w:spacing w:after="0" w:line="360" w:lineRule="auto"/>
        <w:ind w:left="1400" w:hanging="1400" w:hangingChars="500"/>
        <w:rPr>
          <w:rFonts w:ascii="宋体" w:hAnsi="宋体" w:eastAsia="宋体" w:cs="宋体"/>
          <w:color w:val="000000"/>
          <w:sz w:val="28"/>
          <w:szCs w:val="28"/>
        </w:rPr>
      </w:pPr>
    </w:p>
    <w:p>
      <w:pPr>
        <w:pStyle w:val="51"/>
        <w:spacing w:after="0" w:line="360" w:lineRule="auto"/>
        <w:ind w:left="1405" w:hanging="1405" w:hangingChars="500"/>
        <w:rPr>
          <w:rFonts w:ascii="宋体" w:hAnsi="宋体" w:eastAsia="宋体" w:cs="宋体"/>
          <w:b/>
          <w:color w:val="000000"/>
          <w:sz w:val="28"/>
          <w:szCs w:val="28"/>
        </w:rPr>
      </w:pPr>
      <w:r>
        <w:rPr>
          <w:rFonts w:hint="eastAsia" w:ascii="宋体" w:hAnsi="宋体" w:eastAsia="宋体" w:cs="宋体"/>
          <w:b/>
          <w:color w:val="000000"/>
          <w:sz w:val="28"/>
          <w:szCs w:val="28"/>
        </w:rPr>
        <w:t>附件</w:t>
      </w:r>
    </w:p>
    <w:p>
      <w:pPr>
        <w:pStyle w:val="51"/>
        <w:spacing w:after="0" w:line="360" w:lineRule="auto"/>
        <w:ind w:left="1400" w:hanging="1400" w:hangingChars="500"/>
        <w:rPr>
          <w:rFonts w:ascii="宋体" w:hAnsi="宋体" w:eastAsia="宋体" w:cs="宋体"/>
          <w:color w:val="000000"/>
          <w:spacing w:val="-20"/>
          <w:sz w:val="28"/>
          <w:szCs w:val="28"/>
        </w:rPr>
      </w:pPr>
      <w:r>
        <w:rPr>
          <w:rFonts w:hint="eastAsia" w:ascii="宋体" w:hAnsi="宋体" w:eastAsia="宋体" w:cs="宋体"/>
          <w:color w:val="000000"/>
          <w:sz w:val="28"/>
          <w:szCs w:val="28"/>
        </w:rPr>
        <w:t>附件1、项目验收</w:t>
      </w:r>
      <w:r>
        <w:rPr>
          <w:rStyle w:val="16"/>
          <w:rFonts w:hint="eastAsia" w:ascii="宋体" w:hAnsi="宋体" w:eastAsia="宋体" w:cs="宋体"/>
          <w:sz w:val="28"/>
          <w:szCs w:val="28"/>
          <w:lang w:eastAsia="zh-CN"/>
        </w:rPr>
        <w:t>检测</w:t>
      </w:r>
      <w:r>
        <w:rPr>
          <w:rFonts w:hint="eastAsia" w:ascii="宋体" w:hAnsi="宋体" w:eastAsia="宋体" w:cs="宋体"/>
          <w:color w:val="000000"/>
          <w:sz w:val="28"/>
          <w:szCs w:val="28"/>
        </w:rPr>
        <w:t>委托书</w:t>
      </w:r>
    </w:p>
    <w:p>
      <w:pPr>
        <w:pStyle w:val="51"/>
        <w:spacing w:after="0" w:line="360" w:lineRule="auto"/>
        <w:ind w:left="1400" w:hanging="1400" w:hangingChars="500"/>
        <w:rPr>
          <w:rFonts w:ascii="宋体" w:hAnsi="宋体" w:eastAsia="宋体" w:cs="宋体"/>
          <w:color w:val="000000"/>
          <w:sz w:val="28"/>
          <w:szCs w:val="28"/>
        </w:rPr>
      </w:pPr>
      <w:r>
        <w:rPr>
          <w:rFonts w:hint="eastAsia" w:ascii="宋体" w:hAnsi="宋体" w:eastAsia="宋体" w:cs="宋体"/>
          <w:color w:val="000000"/>
          <w:sz w:val="28"/>
          <w:szCs w:val="28"/>
        </w:rPr>
        <w:t>附件2、</w:t>
      </w:r>
      <w:r>
        <w:rPr>
          <w:rFonts w:hint="eastAsia" w:ascii="宋体" w:hAnsi="宋体" w:eastAsia="宋体" w:cs="宋体"/>
          <w:color w:val="000000"/>
          <w:spacing w:val="-20"/>
          <w:sz w:val="28"/>
          <w:szCs w:val="28"/>
        </w:rPr>
        <w:t>《年产3500万米高档化纤仿真丝面料—纺织生产项目环境影响报告表》的核准意见</w:t>
      </w:r>
    </w:p>
    <w:p>
      <w:pPr>
        <w:pStyle w:val="51"/>
        <w:spacing w:after="0" w:line="360" w:lineRule="auto"/>
        <w:ind w:left="1400" w:hanging="1400" w:hangingChars="500"/>
        <w:rPr>
          <w:rFonts w:hint="eastAsia" w:ascii="宋体" w:hAnsi="宋体" w:eastAsia="宋体" w:cs="宋体"/>
          <w:color w:val="000000"/>
          <w:sz w:val="28"/>
          <w:szCs w:val="28"/>
        </w:rPr>
      </w:pPr>
      <w:r>
        <w:rPr>
          <w:rFonts w:hint="eastAsia" w:ascii="宋体" w:hAnsi="宋体" w:eastAsia="宋体" w:cs="宋体"/>
          <w:color w:val="000000"/>
          <w:sz w:val="28"/>
          <w:szCs w:val="28"/>
        </w:rPr>
        <w:t>附件3、项目环保设施竣工验收一览表</w:t>
      </w:r>
    </w:p>
    <w:p>
      <w:pPr>
        <w:pStyle w:val="51"/>
        <w:spacing w:after="0" w:line="360" w:lineRule="auto"/>
        <w:ind w:left="1400" w:hanging="1400" w:hangingChars="500"/>
        <w:rPr>
          <w:rFonts w:hint="eastAsia" w:ascii="宋体" w:hAnsi="宋体" w:eastAsia="宋体" w:cs="宋体"/>
          <w:color w:val="000000"/>
          <w:sz w:val="28"/>
          <w:szCs w:val="28"/>
          <w:lang w:val="en-US" w:eastAsia="zh-CN"/>
        </w:rPr>
      </w:pPr>
      <w:r>
        <w:rPr>
          <w:rFonts w:hint="eastAsia" w:ascii="宋体" w:hAnsi="宋体" w:eastAsia="宋体" w:cs="宋体"/>
          <w:color w:val="000000"/>
          <w:sz w:val="28"/>
          <w:szCs w:val="28"/>
          <w:lang w:eastAsia="zh-CN"/>
        </w:rPr>
        <w:t>附件</w:t>
      </w:r>
      <w:r>
        <w:rPr>
          <w:rFonts w:hint="eastAsia" w:ascii="宋体" w:hAnsi="宋体" w:eastAsia="宋体" w:cs="宋体"/>
          <w:color w:val="000000"/>
          <w:sz w:val="28"/>
          <w:szCs w:val="28"/>
          <w:lang w:val="en-US" w:eastAsia="zh-CN"/>
        </w:rPr>
        <w:t>4、</w:t>
      </w:r>
      <w:r>
        <w:rPr>
          <w:rFonts w:hint="eastAsia" w:ascii="宋体" w:hAnsi="宋体" w:eastAsia="宋体" w:cs="宋体"/>
          <w:color w:val="000000"/>
          <w:sz w:val="28"/>
          <w:szCs w:val="28"/>
        </w:rPr>
        <w:t>项目验收检测报告</w:t>
      </w:r>
    </w:p>
    <w:p>
      <w:pPr>
        <w:pStyle w:val="51"/>
        <w:spacing w:after="0" w:line="360" w:lineRule="auto"/>
        <w:ind w:left="1405" w:hanging="1405" w:hangingChars="500"/>
        <w:rPr>
          <w:rFonts w:ascii="宋体" w:hAnsi="宋体" w:eastAsia="宋体" w:cs="宋体"/>
          <w:b/>
          <w:color w:val="000000"/>
          <w:sz w:val="28"/>
          <w:szCs w:val="28"/>
        </w:rPr>
      </w:pPr>
      <w:r>
        <w:rPr>
          <w:rFonts w:hint="eastAsia" w:ascii="宋体" w:hAnsi="宋体" w:eastAsia="宋体" w:cs="宋体"/>
          <w:b/>
          <w:color w:val="000000"/>
          <w:sz w:val="28"/>
          <w:szCs w:val="28"/>
        </w:rPr>
        <w:t>附图</w:t>
      </w:r>
    </w:p>
    <w:p>
      <w:pPr>
        <w:pStyle w:val="51"/>
        <w:spacing w:after="0" w:line="360" w:lineRule="auto"/>
        <w:ind w:left="1400" w:hanging="1400" w:hangingChars="500"/>
        <w:rPr>
          <w:rFonts w:ascii="宋体" w:hAnsi="宋体" w:eastAsia="宋体" w:cs="宋体"/>
          <w:color w:val="000000"/>
          <w:sz w:val="28"/>
          <w:szCs w:val="28"/>
        </w:rPr>
      </w:pPr>
      <w:r>
        <w:rPr>
          <w:rFonts w:hint="eastAsia" w:ascii="宋体" w:hAnsi="宋体" w:eastAsia="宋体" w:cs="宋体"/>
          <w:color w:val="000000"/>
          <w:sz w:val="28"/>
          <w:szCs w:val="28"/>
        </w:rPr>
        <w:t>附图1、项目地理位置图</w:t>
      </w:r>
    </w:p>
    <w:p>
      <w:pPr>
        <w:pStyle w:val="51"/>
        <w:spacing w:after="0" w:line="360" w:lineRule="auto"/>
        <w:ind w:left="1400" w:hanging="1400" w:hangingChars="500"/>
        <w:rPr>
          <w:rFonts w:ascii="宋体" w:hAnsi="宋体" w:eastAsia="宋体" w:cs="宋体"/>
          <w:color w:val="000000"/>
          <w:sz w:val="28"/>
          <w:szCs w:val="28"/>
        </w:rPr>
      </w:pPr>
      <w:r>
        <w:rPr>
          <w:rFonts w:hint="eastAsia" w:ascii="宋体" w:hAnsi="宋体" w:eastAsia="宋体" w:cs="宋体"/>
          <w:color w:val="000000"/>
          <w:sz w:val="28"/>
          <w:szCs w:val="28"/>
        </w:rPr>
        <w:t>附图2、项目外环境关系图</w:t>
      </w:r>
    </w:p>
    <w:p>
      <w:pPr>
        <w:pStyle w:val="51"/>
        <w:spacing w:after="0" w:line="360" w:lineRule="auto"/>
        <w:ind w:left="1400" w:hanging="1400" w:hangingChars="500"/>
        <w:rPr>
          <w:rFonts w:ascii="宋体" w:hAnsi="宋体" w:eastAsia="宋体" w:cs="宋体"/>
          <w:color w:val="000000"/>
          <w:sz w:val="28"/>
          <w:szCs w:val="28"/>
        </w:rPr>
      </w:pPr>
      <w:r>
        <w:rPr>
          <w:rFonts w:hint="eastAsia" w:ascii="宋体" w:hAnsi="宋体" w:eastAsia="宋体" w:cs="宋体"/>
          <w:color w:val="000000"/>
          <w:sz w:val="28"/>
          <w:szCs w:val="28"/>
        </w:rPr>
        <w:t>附图3、项目现场及环保设施图</w:t>
      </w:r>
    </w:p>
    <w:p>
      <w:pPr>
        <w:pStyle w:val="51"/>
        <w:spacing w:after="0" w:line="360" w:lineRule="auto"/>
        <w:rPr>
          <w:rFonts w:ascii="宋体" w:hAnsi="宋体" w:eastAsia="宋体" w:cs="宋体"/>
          <w:color w:val="000000"/>
          <w:sz w:val="32"/>
          <w:szCs w:val="32"/>
        </w:rPr>
      </w:pPr>
    </w:p>
    <w:p>
      <w:pPr>
        <w:pStyle w:val="51"/>
        <w:spacing w:after="0" w:line="360" w:lineRule="auto"/>
        <w:ind w:left="1600" w:hanging="1600" w:hangingChars="500"/>
        <w:rPr>
          <w:rFonts w:ascii="宋体" w:hAnsi="宋体" w:eastAsia="宋体" w:cs="宋体"/>
          <w:color w:val="000000"/>
          <w:sz w:val="32"/>
          <w:szCs w:val="32"/>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708" w:footer="708" w:gutter="0"/>
          <w:cols w:space="720" w:num="1"/>
          <w:docGrid w:linePitch="360" w:charSpace="0"/>
        </w:sectPr>
      </w:pPr>
    </w:p>
    <w:p>
      <w:pPr>
        <w:pStyle w:val="2"/>
        <w:spacing w:after="0"/>
        <w:ind w:firstLine="0" w:firstLineChars="0"/>
        <w:jc w:val="both"/>
        <w:rPr>
          <w:rFonts w:eastAsia="宋体"/>
          <w:b/>
          <w:bCs/>
          <w:sz w:val="44"/>
          <w:szCs w:val="44"/>
        </w:rPr>
      </w:pPr>
    </w:p>
    <w:p>
      <w:pPr>
        <w:pStyle w:val="2"/>
        <w:spacing w:after="0"/>
        <w:ind w:firstLine="0" w:firstLineChars="0"/>
        <w:jc w:val="center"/>
        <w:rPr>
          <w:rFonts w:eastAsia="宋体"/>
          <w:b/>
          <w:bCs/>
          <w:sz w:val="144"/>
          <w:szCs w:val="144"/>
        </w:rPr>
      </w:pPr>
      <w:r>
        <w:rPr>
          <w:rFonts w:hint="eastAsia" w:eastAsia="宋体"/>
          <w:b/>
          <w:bCs/>
          <w:sz w:val="144"/>
          <w:szCs w:val="144"/>
        </w:rPr>
        <w:t>第</w:t>
      </w:r>
    </w:p>
    <w:p>
      <w:pPr>
        <w:pStyle w:val="3"/>
        <w:spacing w:after="0" w:line="360" w:lineRule="auto"/>
        <w:ind w:firstLine="0" w:firstLineChars="0"/>
        <w:jc w:val="center"/>
        <w:rPr>
          <w:rFonts w:ascii="宋体" w:hAnsi="宋体" w:eastAsia="宋体" w:cs="宋体"/>
          <w:b/>
          <w:bCs/>
          <w:sz w:val="144"/>
          <w:szCs w:val="144"/>
        </w:rPr>
      </w:pPr>
      <w:r>
        <w:rPr>
          <w:rFonts w:hint="eastAsia" w:ascii="宋体" w:hAnsi="宋体" w:eastAsia="宋体" w:cs="宋体"/>
          <w:b/>
          <w:bCs/>
          <w:sz w:val="144"/>
          <w:szCs w:val="144"/>
        </w:rPr>
        <w:t>一</w:t>
      </w:r>
    </w:p>
    <w:p>
      <w:pPr>
        <w:pStyle w:val="3"/>
        <w:spacing w:after="0" w:line="360" w:lineRule="auto"/>
        <w:ind w:firstLine="0" w:firstLineChars="0"/>
        <w:jc w:val="center"/>
        <w:rPr>
          <w:rFonts w:ascii="宋体" w:hAnsi="宋体" w:eastAsia="宋体" w:cs="宋体"/>
          <w:b/>
          <w:bCs/>
          <w:sz w:val="144"/>
          <w:szCs w:val="144"/>
        </w:rPr>
      </w:pPr>
      <w:r>
        <w:rPr>
          <w:rFonts w:hint="eastAsia" w:ascii="宋体" w:hAnsi="宋体" w:eastAsia="宋体" w:cs="宋体"/>
          <w:b/>
          <w:bCs/>
          <w:sz w:val="144"/>
          <w:szCs w:val="144"/>
        </w:rPr>
        <w:t>部</w:t>
      </w:r>
    </w:p>
    <w:p>
      <w:pPr>
        <w:pStyle w:val="3"/>
        <w:spacing w:after="0" w:line="360" w:lineRule="auto"/>
        <w:ind w:firstLine="0" w:firstLineChars="0"/>
        <w:jc w:val="center"/>
        <w:rPr>
          <w:rFonts w:ascii="宋体" w:hAnsi="宋体" w:eastAsia="宋体" w:cs="宋体"/>
          <w:b/>
          <w:bCs/>
          <w:sz w:val="144"/>
          <w:szCs w:val="144"/>
        </w:rPr>
      </w:pPr>
      <w:r>
        <w:rPr>
          <w:rFonts w:hint="eastAsia" w:ascii="宋体" w:hAnsi="宋体" w:eastAsia="宋体" w:cs="宋体"/>
          <w:b/>
          <w:bCs/>
          <w:sz w:val="144"/>
          <w:szCs w:val="144"/>
        </w:rPr>
        <w:t>份</w:t>
      </w:r>
    </w:p>
    <w:p>
      <w:pPr>
        <w:pStyle w:val="3"/>
        <w:ind w:firstLine="660"/>
        <w:rPr>
          <w:rFonts w:ascii="宋体" w:hAnsi="宋体" w:eastAsia="宋体" w:cs="宋体"/>
          <w:bCs/>
          <w:sz w:val="66"/>
          <w:szCs w:val="66"/>
        </w:rPr>
      </w:pPr>
    </w:p>
    <w:p>
      <w:pPr>
        <w:pStyle w:val="3"/>
        <w:ind w:firstLine="660"/>
        <w:rPr>
          <w:rFonts w:ascii="宋体" w:hAnsi="宋体" w:eastAsia="宋体" w:cs="宋体"/>
          <w:bCs/>
          <w:sz w:val="66"/>
          <w:szCs w:val="66"/>
        </w:rPr>
      </w:pPr>
    </w:p>
    <w:p>
      <w:pPr>
        <w:pStyle w:val="3"/>
        <w:ind w:firstLine="0" w:firstLineChars="0"/>
        <w:rPr>
          <w:rFonts w:ascii="宋体" w:hAnsi="宋体" w:eastAsia="宋体" w:cs="宋体"/>
          <w:bCs/>
          <w:sz w:val="13"/>
          <w:szCs w:val="13"/>
        </w:rPr>
      </w:pPr>
    </w:p>
    <w:p>
      <w:pPr>
        <w:pStyle w:val="3"/>
        <w:ind w:firstLine="0" w:firstLineChars="0"/>
        <w:rPr>
          <w:rFonts w:ascii="宋体" w:hAnsi="宋体" w:eastAsia="宋体" w:cs="宋体"/>
          <w:bCs/>
          <w:sz w:val="13"/>
          <w:szCs w:val="13"/>
        </w:rPr>
      </w:pPr>
    </w:p>
    <w:p>
      <w:pPr>
        <w:spacing w:line="440" w:lineRule="exact"/>
        <w:jc w:val="center"/>
        <w:rPr>
          <w:rFonts w:hint="eastAsia" w:ascii="宋体" w:hAnsi="宋体" w:eastAsia="宋体" w:cs="宋体"/>
          <w:b/>
          <w:bCs w:val="0"/>
          <w:sz w:val="44"/>
          <w:szCs w:val="44"/>
        </w:rPr>
      </w:pPr>
      <w:r>
        <w:rPr>
          <w:rFonts w:hint="eastAsia" w:ascii="宋体" w:hAnsi="宋体" w:eastAsia="宋体" w:cs="宋体"/>
          <w:b/>
          <w:bCs w:val="0"/>
          <w:sz w:val="44"/>
          <w:szCs w:val="44"/>
        </w:rPr>
        <w:t>年产3500万米高档化纤仿真丝面料—</w:t>
      </w:r>
    </w:p>
    <w:p>
      <w:pPr>
        <w:spacing w:line="440" w:lineRule="exact"/>
        <w:jc w:val="center"/>
        <w:rPr>
          <w:rFonts w:hint="eastAsia" w:ascii="宋体" w:hAnsi="宋体" w:eastAsia="宋体" w:cs="宋体"/>
          <w:b/>
          <w:bCs w:val="0"/>
          <w:spacing w:val="20"/>
          <w:sz w:val="44"/>
          <w:szCs w:val="44"/>
        </w:rPr>
      </w:pPr>
      <w:r>
        <w:rPr>
          <w:rFonts w:hint="eastAsia" w:ascii="宋体" w:hAnsi="宋体" w:eastAsia="宋体" w:cs="宋体"/>
          <w:b/>
          <w:bCs w:val="0"/>
          <w:spacing w:val="20"/>
          <w:sz w:val="44"/>
          <w:szCs w:val="44"/>
        </w:rPr>
        <w:t>纺织生产项目竣工环境保护</w:t>
      </w:r>
    </w:p>
    <w:p>
      <w:pPr>
        <w:ind w:left="1670" w:hanging="1562" w:hangingChars="246"/>
        <w:jc w:val="center"/>
        <w:rPr>
          <w:rFonts w:ascii="Times New Roman" w:hAnsi="Times New Roman" w:eastAsia="宋体"/>
          <w:b/>
          <w:bCs/>
          <w:spacing w:val="-44"/>
          <w:sz w:val="72"/>
          <w:szCs w:val="72"/>
        </w:rPr>
      </w:pPr>
      <w:r>
        <w:rPr>
          <w:rFonts w:ascii="Times New Roman" w:hAnsi="Times New Roman" w:eastAsia="宋体"/>
          <w:b/>
          <w:bCs/>
          <w:spacing w:val="-44"/>
          <w:sz w:val="72"/>
          <w:szCs w:val="72"/>
        </w:rPr>
        <w:t>验收监测报告表</w:t>
      </w:r>
    </w:p>
    <w:p>
      <w:pPr>
        <w:jc w:val="distribute"/>
        <w:rPr>
          <w:rFonts w:ascii="Times New Roman" w:hAnsi="Times New Roman"/>
        </w:rPr>
      </w:pPr>
    </w:p>
    <w:p>
      <w:pPr>
        <w:jc w:val="distribute"/>
        <w:rPr>
          <w:rFonts w:ascii="Times New Roman" w:hAnsi="Times New Roman"/>
        </w:rPr>
      </w:pPr>
    </w:p>
    <w:p>
      <w:pPr>
        <w:jc w:val="distribute"/>
        <w:rPr>
          <w:rFonts w:ascii="Times New Roman" w:hAnsi="Times New Roman"/>
        </w:rPr>
      </w:pPr>
    </w:p>
    <w:p>
      <w:pPr>
        <w:pStyle w:val="2"/>
        <w:ind w:firstLine="480"/>
      </w:pPr>
    </w:p>
    <w:p>
      <w:pPr>
        <w:pStyle w:val="3"/>
        <w:ind w:firstLine="220"/>
      </w:pPr>
    </w:p>
    <w:p>
      <w:pPr>
        <w:pStyle w:val="3"/>
        <w:ind w:firstLine="220"/>
      </w:pPr>
    </w:p>
    <w:p>
      <w:pPr>
        <w:spacing w:line="700" w:lineRule="exact"/>
        <w:outlineLvl w:val="0"/>
        <w:rPr>
          <w:rFonts w:ascii="Times New Roman" w:hAnsi="Times New Roman" w:eastAsia="宋体"/>
          <w:b/>
          <w:sz w:val="36"/>
          <w:szCs w:val="36"/>
        </w:rPr>
      </w:pPr>
      <w:r>
        <w:rPr>
          <w:rFonts w:hint="eastAsia" w:ascii="Times New Roman" w:hAnsi="Times New Roman" w:eastAsia="宋体"/>
          <w:b/>
          <w:sz w:val="36"/>
          <w:szCs w:val="36"/>
        </w:rPr>
        <w:t xml:space="preserve"> </w:t>
      </w:r>
    </w:p>
    <w:p>
      <w:pPr>
        <w:widowControl w:val="0"/>
        <w:adjustRightInd/>
        <w:snapToGrid/>
        <w:spacing w:line="360" w:lineRule="auto"/>
        <w:ind w:firstLine="321" w:firstLineChars="100"/>
        <w:jc w:val="both"/>
        <w:rPr>
          <w:rFonts w:ascii="宋体" w:hAnsi="宋体" w:eastAsia="宋体" w:cs="宋体"/>
          <w:b/>
          <w:bCs/>
          <w:spacing w:val="-18"/>
          <w:kern w:val="2"/>
          <w:sz w:val="32"/>
          <w:szCs w:val="32"/>
        </w:rPr>
      </w:pPr>
      <w:r>
        <w:rPr>
          <w:rFonts w:hint="eastAsia" w:ascii="宋体" w:hAnsi="宋体" w:eastAsia="宋体" w:cs="宋体"/>
          <w:b/>
          <w:bCs/>
          <w:kern w:val="2"/>
          <w:sz w:val="32"/>
          <w:szCs w:val="32"/>
        </w:rPr>
        <w:t>建设单位：</w:t>
      </w:r>
      <w:r>
        <w:rPr>
          <w:rFonts w:hint="eastAsia" w:ascii="宋体" w:hAnsi="宋体" w:eastAsia="宋体" w:cs="宋体"/>
          <w:snapToGrid w:val="0"/>
          <w:spacing w:val="-18"/>
          <w:sz w:val="32"/>
          <w:szCs w:val="32"/>
          <w:u w:val="single"/>
        </w:rPr>
        <w:t xml:space="preserve">    贵州万峰林纺织科技有限公司     </w:t>
      </w:r>
    </w:p>
    <w:p>
      <w:pPr>
        <w:pStyle w:val="45"/>
        <w:spacing w:line="360" w:lineRule="auto"/>
        <w:ind w:firstLine="321" w:firstLineChars="100"/>
        <w:rPr>
          <w:rFonts w:ascii="宋体" w:hAnsi="宋体" w:eastAsia="宋体" w:cs="宋体"/>
          <w:bCs/>
          <w:snapToGrid w:val="0"/>
          <w:sz w:val="32"/>
          <w:szCs w:val="32"/>
        </w:rPr>
      </w:pPr>
      <w:r>
        <w:rPr>
          <w:rFonts w:hint="eastAsia" w:ascii="宋体" w:hAnsi="宋体" w:eastAsia="宋体" w:cs="宋体"/>
          <w:b/>
          <w:bCs/>
          <w:sz w:val="32"/>
          <w:szCs w:val="32"/>
        </w:rPr>
        <w:t>编制单位：</w:t>
      </w:r>
      <w:r>
        <w:rPr>
          <w:rFonts w:hint="eastAsia" w:ascii="宋体" w:hAnsi="宋体" w:eastAsia="宋体" w:cs="宋体"/>
          <w:spacing w:val="-20"/>
          <w:sz w:val="32"/>
          <w:szCs w:val="32"/>
          <w:u w:val="single"/>
        </w:rPr>
        <w:t xml:space="preserve">  贵州省洪鑫环境检测服务有限公司    </w:t>
      </w:r>
    </w:p>
    <w:p>
      <w:pPr>
        <w:rPr>
          <w:rFonts w:ascii="Times New Roman" w:hAnsi="Times New Roman" w:eastAsia="宋体"/>
          <w:b/>
          <w:snapToGrid w:val="0"/>
          <w:color w:val="FF0000"/>
          <w:kern w:val="10"/>
          <w:sz w:val="36"/>
          <w:szCs w:val="36"/>
        </w:rPr>
      </w:pPr>
    </w:p>
    <w:p>
      <w:pPr>
        <w:pStyle w:val="2"/>
        <w:ind w:firstLine="723"/>
        <w:rPr>
          <w:rFonts w:ascii="Times New Roman" w:hAnsi="Times New Roman" w:eastAsia="宋体" w:cs="Times New Roman"/>
          <w:b/>
          <w:color w:val="FF0000"/>
          <w:kern w:val="10"/>
          <w:sz w:val="36"/>
          <w:szCs w:val="36"/>
        </w:rPr>
      </w:pPr>
    </w:p>
    <w:p>
      <w:pPr>
        <w:pStyle w:val="2"/>
        <w:ind w:firstLine="723"/>
        <w:rPr>
          <w:rFonts w:ascii="Times New Roman" w:hAnsi="Times New Roman" w:eastAsia="宋体" w:cs="Times New Roman"/>
          <w:b/>
          <w:color w:val="FF0000"/>
          <w:kern w:val="10"/>
          <w:sz w:val="36"/>
          <w:szCs w:val="36"/>
        </w:rPr>
      </w:pPr>
    </w:p>
    <w:p>
      <w:pPr>
        <w:pStyle w:val="2"/>
        <w:ind w:firstLine="0" w:firstLineChars="0"/>
        <w:rPr>
          <w:rFonts w:ascii="Times New Roman" w:hAnsi="Times New Roman" w:eastAsia="宋体" w:cs="Times New Roman"/>
          <w:b/>
          <w:color w:val="FF0000"/>
          <w:kern w:val="10"/>
          <w:sz w:val="36"/>
          <w:szCs w:val="36"/>
        </w:rPr>
      </w:pPr>
    </w:p>
    <w:p>
      <w:pPr>
        <w:pStyle w:val="3"/>
        <w:ind w:firstLine="0" w:firstLineChars="0"/>
        <w:rPr>
          <w:rFonts w:ascii="Times New Roman" w:hAnsi="Times New Roman" w:eastAsia="宋体"/>
          <w:b/>
          <w:color w:val="FF0000"/>
          <w:kern w:val="10"/>
          <w:sz w:val="36"/>
          <w:szCs w:val="36"/>
        </w:rPr>
      </w:pPr>
    </w:p>
    <w:p>
      <w:pPr>
        <w:pStyle w:val="3"/>
        <w:ind w:firstLine="220"/>
      </w:pPr>
    </w:p>
    <w:p>
      <w:pPr>
        <w:pStyle w:val="3"/>
        <w:ind w:firstLine="220"/>
      </w:pPr>
    </w:p>
    <w:p>
      <w:pPr>
        <w:jc w:val="center"/>
        <w:rPr>
          <w:rFonts w:ascii="仿宋_GB2312" w:eastAsia="宋体"/>
          <w:b/>
          <w:color w:val="000000"/>
          <w:sz w:val="28"/>
        </w:rPr>
        <w:sectPr>
          <w:footerReference r:id="rId9" w:type="default"/>
          <w:pgSz w:w="11906" w:h="16838"/>
          <w:pgMar w:top="1440" w:right="1800" w:bottom="1440" w:left="1800" w:header="708" w:footer="708" w:gutter="0"/>
          <w:cols w:space="720" w:num="1"/>
          <w:docGrid w:linePitch="360" w:charSpace="0"/>
        </w:sectPr>
      </w:pPr>
      <w:r>
        <w:rPr>
          <w:rFonts w:hint="eastAsia" w:ascii="宋体" w:hAnsi="宋体" w:eastAsia="宋体" w:cs="宋体"/>
          <w:b/>
          <w:snapToGrid w:val="0"/>
          <w:kern w:val="10"/>
          <w:sz w:val="32"/>
          <w:szCs w:val="32"/>
        </w:rPr>
        <w:t>二〇一八年十二月</w:t>
      </w:r>
    </w:p>
    <w:p>
      <w:pPr>
        <w:pStyle w:val="3"/>
        <w:ind w:firstLine="0" w:firstLineChars="0"/>
        <w:rPr>
          <w:rFonts w:hAnsi="Arial" w:eastAsia="仿宋_GB2312"/>
          <w:b/>
          <w:color w:val="000000"/>
          <w:sz w:val="21"/>
          <w:szCs w:val="21"/>
        </w:rPr>
      </w:pPr>
    </w:p>
    <w:p>
      <w:pPr>
        <w:spacing w:line="720" w:lineRule="auto"/>
        <w:rPr>
          <w:rFonts w:ascii="仿宋_GB2312" w:eastAsia="仿宋_GB2312"/>
          <w:color w:val="000000"/>
          <w:sz w:val="28"/>
        </w:rPr>
      </w:pPr>
      <w:r>
        <w:rPr>
          <w:rFonts w:hint="eastAsia" w:ascii="仿宋_GB2312" w:eastAsia="仿宋_GB2312"/>
          <w:b/>
          <w:color w:val="000000"/>
          <w:sz w:val="28"/>
        </w:rPr>
        <w:t>建设单位法人代表：</w:t>
      </w:r>
      <w:r>
        <w:rPr>
          <w:rFonts w:hint="eastAsia" w:ascii="仿宋_GB2312" w:eastAsia="仿宋_GB2312"/>
          <w:color w:val="000000"/>
          <w:sz w:val="28"/>
        </w:rPr>
        <w:t xml:space="preserve">          （签章）</w:t>
      </w:r>
    </w:p>
    <w:p>
      <w:pPr>
        <w:spacing w:line="720" w:lineRule="auto"/>
        <w:rPr>
          <w:rFonts w:ascii="仿宋_GB2312" w:eastAsia="仿宋_GB2312"/>
          <w:color w:val="000000"/>
          <w:sz w:val="28"/>
        </w:rPr>
      </w:pPr>
      <w:r>
        <w:rPr>
          <w:rFonts w:hint="eastAsia" w:ascii="仿宋_GB2312" w:eastAsia="仿宋_GB2312"/>
          <w:b/>
          <w:color w:val="000000"/>
          <w:sz w:val="28"/>
        </w:rPr>
        <w:t>编制单位法人代表：</w:t>
      </w:r>
      <w:r>
        <w:rPr>
          <w:rFonts w:hint="eastAsia" w:ascii="仿宋_GB2312" w:eastAsia="仿宋_GB2312"/>
          <w:color w:val="000000"/>
          <w:sz w:val="28"/>
        </w:rPr>
        <w:t xml:space="preserve">          （签章）</w:t>
      </w:r>
    </w:p>
    <w:p>
      <w:pPr>
        <w:spacing w:line="720" w:lineRule="auto"/>
        <w:rPr>
          <w:rFonts w:ascii="仿宋_GB2312" w:eastAsia="仿宋_GB2312"/>
          <w:b/>
          <w:color w:val="000000"/>
          <w:sz w:val="28"/>
        </w:rPr>
      </w:pPr>
      <w:r>
        <w:rPr>
          <w:rFonts w:ascii="仿宋_GB2312" w:eastAsia="仿宋_GB2312"/>
          <w:b/>
          <w:color w:val="000000"/>
          <w:sz w:val="28"/>
        </w:rPr>
        <w:t>项目负责：</w:t>
      </w:r>
    </w:p>
    <w:p>
      <w:pPr>
        <w:spacing w:line="720" w:lineRule="auto"/>
        <w:rPr>
          <w:rFonts w:ascii="仿宋_GB2312" w:eastAsia="仿宋_GB2312"/>
          <w:b/>
          <w:color w:val="000000"/>
          <w:sz w:val="28"/>
        </w:rPr>
      </w:pPr>
      <w:r>
        <w:rPr>
          <w:rFonts w:ascii="仿宋_GB2312" w:eastAsia="仿宋_GB2312"/>
          <w:b/>
          <w:color w:val="000000"/>
          <w:sz w:val="28"/>
        </w:rPr>
        <w:t>报告编制：</w:t>
      </w:r>
    </w:p>
    <w:p>
      <w:pPr>
        <w:pStyle w:val="2"/>
        <w:spacing w:line="480" w:lineRule="auto"/>
        <w:ind w:firstLine="0" w:firstLineChars="0"/>
        <w:rPr>
          <w:rFonts w:ascii="仿宋" w:hAnsi="仿宋" w:eastAsia="仿宋" w:cs="仿宋"/>
          <w:color w:val="191F25"/>
          <w:sz w:val="28"/>
          <w:szCs w:val="28"/>
          <w:shd w:val="clear" w:color="auto" w:fill="FFFFFF"/>
        </w:rPr>
      </w:pPr>
    </w:p>
    <w:p>
      <w:pPr>
        <w:pStyle w:val="3"/>
        <w:ind w:firstLine="280"/>
        <w:rPr>
          <w:rFonts w:ascii="仿宋" w:hAnsi="仿宋" w:eastAsia="仿宋" w:cs="仿宋"/>
          <w:color w:val="191F25"/>
          <w:sz w:val="28"/>
          <w:szCs w:val="28"/>
          <w:shd w:val="clear" w:color="auto" w:fill="FFFFFF"/>
        </w:rPr>
      </w:pPr>
    </w:p>
    <w:p>
      <w:pPr>
        <w:pStyle w:val="3"/>
        <w:ind w:firstLine="280"/>
        <w:rPr>
          <w:rFonts w:ascii="仿宋" w:hAnsi="仿宋" w:eastAsia="仿宋" w:cs="仿宋"/>
          <w:color w:val="191F25"/>
          <w:sz w:val="28"/>
          <w:szCs w:val="28"/>
          <w:shd w:val="clear" w:color="auto" w:fill="FFFFFF"/>
        </w:rPr>
      </w:pPr>
    </w:p>
    <w:p>
      <w:pPr>
        <w:pStyle w:val="3"/>
        <w:ind w:firstLine="280"/>
        <w:rPr>
          <w:rFonts w:ascii="仿宋" w:hAnsi="仿宋" w:eastAsia="仿宋" w:cs="仿宋"/>
          <w:color w:val="191F25"/>
          <w:sz w:val="28"/>
          <w:szCs w:val="28"/>
          <w:shd w:val="clear" w:color="auto" w:fill="FFFFFF"/>
        </w:rPr>
      </w:pPr>
    </w:p>
    <w:p>
      <w:pPr>
        <w:pStyle w:val="3"/>
        <w:ind w:firstLine="280"/>
        <w:rPr>
          <w:rFonts w:ascii="仿宋" w:hAnsi="仿宋" w:eastAsia="仿宋" w:cs="仿宋"/>
          <w:color w:val="191F25"/>
          <w:sz w:val="28"/>
          <w:szCs w:val="28"/>
          <w:shd w:val="clear" w:color="auto" w:fill="FFFFFF"/>
        </w:rPr>
      </w:pPr>
    </w:p>
    <w:p>
      <w:pPr>
        <w:pStyle w:val="3"/>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建设单位：贵州万峰林纺织科技有限公司（盖章）</w:t>
      </w:r>
    </w:p>
    <w:p>
      <w:pPr>
        <w:pStyle w:val="3"/>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 xml:space="preserve">电话:                                </w:t>
      </w:r>
    </w:p>
    <w:p>
      <w:pPr>
        <w:pStyle w:val="3"/>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 xml:space="preserve">传真:                                </w:t>
      </w:r>
    </w:p>
    <w:p>
      <w:pPr>
        <w:pStyle w:val="3"/>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 xml:space="preserve">邮编:                                </w:t>
      </w:r>
    </w:p>
    <w:p>
      <w:pPr>
        <w:pStyle w:val="3"/>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 xml:space="preserve">地址:                                </w:t>
      </w:r>
    </w:p>
    <w:p>
      <w:pPr>
        <w:pStyle w:val="2"/>
        <w:ind w:firstLine="0" w:firstLineChars="0"/>
        <w:rPr>
          <w:rFonts w:ascii="仿宋" w:hAnsi="仿宋" w:eastAsia="仿宋" w:cs="仿宋"/>
          <w:color w:val="191F25"/>
          <w:sz w:val="28"/>
          <w:szCs w:val="28"/>
          <w:shd w:val="clear" w:color="auto" w:fill="FFFFFF"/>
        </w:rPr>
      </w:pPr>
    </w:p>
    <w:p>
      <w:pPr>
        <w:spacing w:after="0" w:line="360" w:lineRule="auto"/>
        <w:ind w:firstLine="480" w:firstLineChars="200"/>
        <w:jc w:val="both"/>
        <w:rPr>
          <w:rFonts w:ascii="宋体" w:hAnsi="宋体" w:eastAsia="宋体" w:cs="宋体"/>
          <w:color w:val="191F25"/>
          <w:spacing w:val="-27"/>
          <w:sz w:val="24"/>
          <w:szCs w:val="24"/>
          <w:shd w:val="clear" w:color="auto" w:fill="FFFFFF"/>
        </w:rPr>
      </w:pPr>
      <w:r>
        <w:rPr>
          <w:rFonts w:hint="eastAsia" w:ascii="宋体" w:hAnsi="宋体" w:eastAsia="宋体" w:cs="宋体"/>
          <w:color w:val="191F25"/>
          <w:sz w:val="24"/>
          <w:szCs w:val="24"/>
          <w:shd w:val="clear" w:color="auto" w:fill="FFFFFF"/>
        </w:rPr>
        <w:t>编制单位：贵州省洪鑫环境检测务有限公司（盖章）</w:t>
      </w:r>
    </w:p>
    <w:p>
      <w:pPr>
        <w:spacing w:after="0" w:line="360" w:lineRule="auto"/>
        <w:ind w:firstLine="480" w:firstLineChars="200"/>
        <w:rPr>
          <w:rFonts w:ascii="Times New Roman" w:hAnsi="Times New Roman" w:eastAsia="宋体"/>
          <w:color w:val="191F25"/>
          <w:sz w:val="24"/>
          <w:szCs w:val="24"/>
          <w:shd w:val="clear" w:color="auto" w:fill="FFFFFF"/>
        </w:rPr>
      </w:pPr>
      <w:r>
        <w:rPr>
          <w:rFonts w:hint="eastAsia" w:ascii="宋体" w:hAnsi="宋体" w:eastAsia="宋体" w:cs="宋体"/>
          <w:color w:val="191F25"/>
          <w:sz w:val="24"/>
          <w:szCs w:val="24"/>
          <w:shd w:val="clear" w:color="auto" w:fill="FFFFFF"/>
        </w:rPr>
        <w:t>电话:</w:t>
      </w:r>
      <w:r>
        <w:rPr>
          <w:rFonts w:ascii="Times New Roman" w:hAnsi="Times New Roman" w:eastAsia="宋体"/>
          <w:color w:val="191F25"/>
          <w:sz w:val="24"/>
          <w:szCs w:val="24"/>
          <w:shd w:val="clear" w:color="auto" w:fill="FFFFFF"/>
        </w:rPr>
        <w:t>(0859)3293111</w:t>
      </w:r>
    </w:p>
    <w:p>
      <w:pPr>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传真:</w:t>
      </w:r>
      <w:r>
        <w:rPr>
          <w:rFonts w:ascii="Times New Roman" w:hAnsi="Times New Roman" w:eastAsia="宋体"/>
          <w:color w:val="191F25"/>
          <w:sz w:val="24"/>
          <w:szCs w:val="24"/>
          <w:shd w:val="clear" w:color="auto" w:fill="FFFFFF"/>
        </w:rPr>
        <w:t>(0859)3669368</w:t>
      </w:r>
    </w:p>
    <w:p>
      <w:pPr>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邮编:</w:t>
      </w:r>
      <w:r>
        <w:rPr>
          <w:rFonts w:ascii="Times New Roman" w:hAnsi="Times New Roman" w:eastAsia="宋体"/>
          <w:color w:val="191F25"/>
          <w:sz w:val="24"/>
          <w:szCs w:val="24"/>
          <w:shd w:val="clear" w:color="auto" w:fill="FFFFFF"/>
        </w:rPr>
        <w:t>gzhxhjjc@163.com</w:t>
      </w:r>
    </w:p>
    <w:p>
      <w:pPr>
        <w:spacing w:after="0" w:line="360" w:lineRule="auto"/>
        <w:ind w:firstLine="480" w:firstLineChars="200"/>
        <w:rPr>
          <w:rFonts w:ascii="宋体" w:hAnsi="宋体" w:eastAsia="宋体" w:cs="宋体"/>
          <w:color w:val="191F25"/>
          <w:sz w:val="24"/>
          <w:szCs w:val="24"/>
          <w:shd w:val="clear" w:color="auto" w:fill="FFFFFF"/>
        </w:rPr>
      </w:pPr>
      <w:r>
        <w:rPr>
          <w:rFonts w:hint="eastAsia" w:ascii="宋体" w:hAnsi="宋体" w:eastAsia="宋体" w:cs="宋体"/>
          <w:color w:val="191F25"/>
          <w:sz w:val="24"/>
          <w:szCs w:val="24"/>
          <w:shd w:val="clear" w:color="auto" w:fill="FFFFFF"/>
        </w:rPr>
        <w:t>地址:贵州省兴义市桔山办桔园村克玛山小区</w:t>
      </w:r>
    </w:p>
    <w:p>
      <w:pPr>
        <w:spacing w:after="0" w:line="360" w:lineRule="auto"/>
        <w:rPr>
          <w:rFonts w:hAnsi="Arial" w:eastAsia="仿宋_GB2312"/>
          <w:b/>
          <w:color w:val="000000"/>
          <w:sz w:val="21"/>
          <w:szCs w:val="21"/>
        </w:rPr>
      </w:pPr>
    </w:p>
    <w:p>
      <w:pPr>
        <w:spacing w:after="0" w:line="360" w:lineRule="auto"/>
        <w:rPr>
          <w:rFonts w:hAnsi="Arial" w:eastAsia="仿宋_GB2312"/>
          <w:b/>
          <w:color w:val="000000"/>
          <w:sz w:val="21"/>
          <w:szCs w:val="21"/>
        </w:rPr>
        <w:sectPr>
          <w:footerReference r:id="rId10" w:type="default"/>
          <w:pgSz w:w="11906" w:h="16838"/>
          <w:pgMar w:top="1440" w:right="1800" w:bottom="1440" w:left="1800" w:header="708" w:footer="708" w:gutter="0"/>
          <w:pgNumType w:start="1"/>
          <w:cols w:space="720" w:num="1"/>
          <w:docGrid w:linePitch="360" w:charSpace="0"/>
        </w:sectPr>
      </w:pPr>
    </w:p>
    <w:sdt>
      <w:sdtPr>
        <w:rPr>
          <w:rFonts w:ascii="宋体" w:hAnsi="宋体" w:eastAsia="宋体"/>
          <w:sz w:val="36"/>
          <w:szCs w:val="36"/>
        </w:rPr>
        <w:id w:val="-2032640653"/>
        <w:docPartObj>
          <w:docPartGallery w:val="Table of Contents"/>
          <w:docPartUnique/>
        </w:docPartObj>
      </w:sdtPr>
      <w:sdtEndPr>
        <w:rPr>
          <w:rFonts w:ascii="Times New Roman" w:hAnsi="Times New Roman" w:eastAsia="宋体"/>
          <w:b/>
          <w:bCs/>
          <w:sz w:val="36"/>
          <w:szCs w:val="36"/>
        </w:rPr>
      </w:sdtEndPr>
      <w:sdtContent>
        <w:p>
          <w:pPr>
            <w:spacing w:after="0" w:line="360" w:lineRule="auto"/>
            <w:jc w:val="center"/>
            <w:rPr>
              <w:rFonts w:ascii="宋体" w:hAnsi="宋体" w:eastAsia="宋体"/>
              <w:sz w:val="36"/>
              <w:szCs w:val="36"/>
            </w:rPr>
          </w:pPr>
          <w:bookmarkStart w:id="0" w:name="_Toc21367_WPSOffice_Type2"/>
          <w:r>
            <w:rPr>
              <w:rFonts w:ascii="宋体" w:hAnsi="宋体" w:eastAsia="宋体"/>
              <w:sz w:val="36"/>
              <w:szCs w:val="36"/>
            </w:rPr>
            <w:t>目录</w:t>
          </w:r>
        </w:p>
        <w:p>
          <w:pPr>
            <w:pStyle w:val="19"/>
          </w:pPr>
        </w:p>
        <w:p>
          <w:pPr>
            <w:pStyle w:val="50"/>
            <w:tabs>
              <w:tab w:val="right" w:leader="dot" w:pos="8306"/>
            </w:tabs>
            <w:spacing w:line="480" w:lineRule="auto"/>
            <w:rPr>
              <w:rFonts w:ascii="宋体" w:hAnsi="宋体" w:cs="宋体"/>
              <w:sz w:val="28"/>
              <w:szCs w:val="28"/>
            </w:rPr>
          </w:pPr>
          <w:r>
            <w:fldChar w:fldCharType="begin"/>
          </w:r>
          <w:r>
            <w:instrText xml:space="preserve"> HYPERLINK \l "_Toc18623_WPSOffice_Level1" </w:instrText>
          </w:r>
          <w:r>
            <w:fldChar w:fldCharType="separate"/>
          </w:r>
          <w:sdt>
            <w:sdtPr>
              <w:rPr>
                <w:rFonts w:hint="eastAsia" w:ascii="宋体" w:hAnsi="宋体" w:cs="宋体"/>
                <w:sz w:val="28"/>
                <w:szCs w:val="28"/>
              </w:rPr>
              <w:id w:val="147470757"/>
              <w:placeholder>
                <w:docPart w:val="{84206c68-4058-4a87-8f20-8c152dd58c08}"/>
              </w:placeholder>
            </w:sdtPr>
            <w:sdtEndPr>
              <w:rPr>
                <w:rFonts w:hint="eastAsia" w:ascii="宋体" w:hAnsi="宋体" w:cs="宋体"/>
                <w:sz w:val="28"/>
                <w:szCs w:val="28"/>
              </w:rPr>
            </w:sdtEndPr>
            <w:sdtContent>
              <w:r>
                <w:rPr>
                  <w:rFonts w:hint="eastAsia" w:ascii="宋体" w:hAnsi="宋体" w:cs="宋体"/>
                  <w:sz w:val="28"/>
                  <w:szCs w:val="28"/>
                </w:rPr>
                <w:t>表一  项目基本情况</w:t>
              </w:r>
            </w:sdtContent>
          </w:sdt>
          <w:r>
            <w:rPr>
              <w:rFonts w:hint="eastAsia" w:ascii="宋体" w:hAnsi="宋体" w:cs="宋体"/>
              <w:sz w:val="28"/>
              <w:szCs w:val="28"/>
            </w:rPr>
            <w:tab/>
          </w:r>
          <w:bookmarkStart w:id="1" w:name="_Toc18623_WPSOffice_Level1Page"/>
          <w:r>
            <w:rPr>
              <w:rFonts w:hint="eastAsia" w:ascii="宋体" w:hAnsi="宋体" w:cs="宋体"/>
              <w:sz w:val="28"/>
              <w:szCs w:val="28"/>
            </w:rPr>
            <w:t>1</w:t>
          </w:r>
          <w:bookmarkEnd w:id="1"/>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"_Toc21367_WPSOffice_Level1" </w:instrText>
          </w:r>
          <w:r>
            <w:fldChar w:fldCharType="separate"/>
          </w:r>
          <w:sdt>
            <w:sdtPr>
              <w:rPr>
                <w:rFonts w:hint="eastAsia" w:ascii="宋体" w:hAnsi="宋体" w:cs="宋体"/>
                <w:sz w:val="28"/>
                <w:szCs w:val="28"/>
              </w:rPr>
              <w:id w:val="-270776875"/>
              <w:placeholder>
                <w:docPart w:val="{a7bf1534-bfd5-40c1-aa2b-26b75a7942b0}"/>
              </w:placeholder>
            </w:sdtPr>
            <w:sdtEndPr>
              <w:rPr>
                <w:rFonts w:hint="eastAsia" w:ascii="宋体" w:hAnsi="宋体" w:cs="宋体"/>
                <w:sz w:val="28"/>
                <w:szCs w:val="28"/>
              </w:rPr>
            </w:sdtEndPr>
            <w:sdtContent>
              <w:r>
                <w:rPr>
                  <w:rFonts w:hint="eastAsia" w:ascii="宋体" w:hAnsi="宋体" w:cs="宋体"/>
                  <w:sz w:val="28"/>
                  <w:szCs w:val="28"/>
                </w:rPr>
                <w:t>表二  工程建设内容、原料消耗及工艺流程图</w:t>
              </w:r>
            </w:sdtContent>
          </w:sdt>
          <w:r>
            <w:rPr>
              <w:rFonts w:hint="eastAsia" w:ascii="宋体" w:hAnsi="宋体" w:cs="宋体"/>
              <w:sz w:val="28"/>
              <w:szCs w:val="28"/>
            </w:rPr>
            <w:tab/>
          </w:r>
          <w:bookmarkStart w:id="2" w:name="_Toc21367_WPSOffice_Level1Page"/>
          <w:r>
            <w:rPr>
              <w:rFonts w:hint="eastAsia" w:ascii="宋体" w:hAnsi="宋体" w:cs="宋体"/>
              <w:sz w:val="28"/>
              <w:szCs w:val="28"/>
            </w:rPr>
            <w:t>3</w:t>
          </w:r>
          <w:bookmarkEnd w:id="2"/>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"_Toc13200_WPSOffice_Level1" </w:instrText>
          </w:r>
          <w:r>
            <w:fldChar w:fldCharType="separate"/>
          </w:r>
          <w:sdt>
            <w:sdtPr>
              <w:rPr>
                <w:rFonts w:hint="eastAsia" w:ascii="宋体" w:hAnsi="宋体" w:cs="宋体"/>
                <w:sz w:val="28"/>
                <w:szCs w:val="28"/>
              </w:rPr>
              <w:id w:val="1123500135"/>
              <w:placeholder>
                <w:docPart w:val="{549c2dca-e0aa-4130-ba36-f3ae664ce790}"/>
              </w:placeholder>
            </w:sdtPr>
            <w:sdtEndPr>
              <w:rPr>
                <w:rFonts w:hint="eastAsia" w:ascii="宋体" w:hAnsi="宋体" w:cs="宋体"/>
                <w:sz w:val="28"/>
                <w:szCs w:val="28"/>
              </w:rPr>
            </w:sdtEndPr>
            <w:sdtContent>
              <w:r>
                <w:rPr>
                  <w:rFonts w:hint="eastAsia" w:ascii="宋体" w:hAnsi="宋体" w:cs="宋体"/>
                  <w:sz w:val="28"/>
                  <w:szCs w:val="28"/>
                </w:rPr>
                <w:t>表三  主要污染源、污染物处理和排放</w:t>
              </w:r>
            </w:sdtContent>
          </w:sdt>
          <w:r>
            <w:rPr>
              <w:rFonts w:hint="eastAsia" w:ascii="宋体" w:hAnsi="宋体" w:cs="宋体"/>
              <w:sz w:val="28"/>
              <w:szCs w:val="28"/>
            </w:rPr>
            <w:tab/>
          </w:r>
          <w:bookmarkStart w:id="3" w:name="_Toc13200_WPSOffice_Level1Page"/>
          <w:r>
            <w:rPr>
              <w:rFonts w:hint="eastAsia" w:ascii="宋体" w:hAnsi="宋体" w:cs="宋体"/>
              <w:sz w:val="28"/>
              <w:szCs w:val="28"/>
            </w:rPr>
            <w:t>5</w:t>
          </w:r>
          <w:bookmarkEnd w:id="3"/>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"_Toc31019_WPSOffice_Level1" </w:instrText>
          </w:r>
          <w:r>
            <w:fldChar w:fldCharType="separate"/>
          </w:r>
          <w:sdt>
            <w:sdtPr>
              <w:rPr>
                <w:rFonts w:hint="eastAsia" w:ascii="宋体" w:hAnsi="宋体" w:cs="宋体"/>
                <w:sz w:val="28"/>
                <w:szCs w:val="28"/>
              </w:rPr>
              <w:id w:val="173537132"/>
              <w:placeholder>
                <w:docPart w:val="{2490ad63-8232-47e7-9e9c-4d2ff9b4ed27}"/>
              </w:placeholder>
            </w:sdtPr>
            <w:sdtEndPr>
              <w:rPr>
                <w:rFonts w:hint="eastAsia" w:ascii="宋体" w:hAnsi="宋体" w:cs="宋体"/>
                <w:sz w:val="28"/>
                <w:szCs w:val="28"/>
              </w:rPr>
            </w:sdtEndPr>
            <w:sdtContent>
              <w:r>
                <w:rPr>
                  <w:rFonts w:hint="eastAsia" w:ascii="宋体" w:hAnsi="宋体" w:cs="宋体"/>
                  <w:sz w:val="28"/>
                  <w:szCs w:val="28"/>
                </w:rPr>
                <w:t>表四  建设项目环境影响报告表主要结论及审批部门审批决定</w:t>
              </w:r>
            </w:sdtContent>
          </w:sdt>
          <w:r>
            <w:rPr>
              <w:rFonts w:hint="eastAsia" w:ascii="宋体" w:hAnsi="宋体" w:cs="宋体"/>
              <w:sz w:val="28"/>
              <w:szCs w:val="28"/>
            </w:rPr>
            <w:tab/>
          </w:r>
          <w:bookmarkStart w:id="4" w:name="_Toc31019_WPSOffice_Level1Page"/>
          <w:r>
            <w:rPr>
              <w:rFonts w:hint="eastAsia" w:ascii="宋体" w:hAnsi="宋体" w:cs="宋体"/>
              <w:sz w:val="28"/>
              <w:szCs w:val="28"/>
            </w:rPr>
            <w:t>7</w:t>
          </w:r>
          <w:bookmarkEnd w:id="4"/>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"_Toc9754_WPSOffice_Level1" </w:instrText>
          </w:r>
          <w:r>
            <w:fldChar w:fldCharType="separate"/>
          </w:r>
          <w:sdt>
            <w:sdtPr>
              <w:rPr>
                <w:rFonts w:hint="eastAsia" w:ascii="宋体" w:hAnsi="宋体" w:cs="宋体"/>
                <w:sz w:val="28"/>
                <w:szCs w:val="28"/>
              </w:rPr>
              <w:id w:val="1518726019"/>
              <w:placeholder>
                <w:docPart w:val="{5d8154c7-1974-42cc-add1-752015fefbb1}"/>
              </w:placeholder>
            </w:sdtPr>
            <w:sdtEndPr>
              <w:rPr>
                <w:rFonts w:hint="eastAsia" w:ascii="宋体" w:hAnsi="宋体" w:cs="宋体"/>
                <w:sz w:val="28"/>
                <w:szCs w:val="28"/>
              </w:rPr>
            </w:sdtEndPr>
            <w:sdtContent>
              <w:r>
                <w:rPr>
                  <w:rFonts w:hint="eastAsia" w:ascii="宋体" w:hAnsi="宋体" w:cs="宋体"/>
                  <w:sz w:val="28"/>
                  <w:szCs w:val="28"/>
                </w:rPr>
                <w:t>表五  验收监测质量保证及质量控制</w:t>
              </w:r>
            </w:sdtContent>
          </w:sdt>
          <w:r>
            <w:rPr>
              <w:rFonts w:hint="eastAsia" w:ascii="宋体" w:hAnsi="宋体" w:cs="宋体"/>
              <w:sz w:val="28"/>
              <w:szCs w:val="28"/>
            </w:rPr>
            <w:tab/>
          </w:r>
          <w:bookmarkStart w:id="5" w:name="_Toc9754_WPSOffice_Level1Page"/>
          <w:r>
            <w:rPr>
              <w:rFonts w:hint="eastAsia" w:ascii="宋体" w:hAnsi="宋体" w:cs="宋体"/>
              <w:sz w:val="28"/>
              <w:szCs w:val="28"/>
            </w:rPr>
            <w:t>9</w:t>
          </w:r>
          <w:bookmarkEnd w:id="5"/>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"_Toc22459_WPSOffice_Level1" </w:instrText>
          </w:r>
          <w:r>
            <w:fldChar w:fldCharType="separate"/>
          </w:r>
          <w:sdt>
            <w:sdtPr>
              <w:rPr>
                <w:rFonts w:hint="eastAsia" w:ascii="宋体" w:hAnsi="宋体" w:cs="宋体"/>
                <w:sz w:val="28"/>
                <w:szCs w:val="28"/>
              </w:rPr>
              <w:id w:val="1932397860"/>
              <w:placeholder>
                <w:docPart w:val="{6ac9d399-02ed-4891-8907-498a84a771fa}"/>
              </w:placeholder>
            </w:sdtPr>
            <w:sdtEndPr>
              <w:rPr>
                <w:rFonts w:hint="eastAsia" w:ascii="宋体" w:hAnsi="宋体" w:cs="宋体"/>
                <w:sz w:val="28"/>
                <w:szCs w:val="28"/>
              </w:rPr>
            </w:sdtEndPr>
            <w:sdtContent>
              <w:r>
                <w:rPr>
                  <w:rFonts w:hint="eastAsia" w:ascii="宋体" w:hAnsi="宋体" w:cs="宋体"/>
                  <w:sz w:val="28"/>
                  <w:szCs w:val="28"/>
                </w:rPr>
                <w:t>表六  验收监测内容及分析方法</w:t>
              </w:r>
            </w:sdtContent>
          </w:sdt>
          <w:r>
            <w:rPr>
              <w:rFonts w:hint="eastAsia" w:ascii="宋体" w:hAnsi="宋体" w:cs="宋体"/>
              <w:sz w:val="28"/>
              <w:szCs w:val="28"/>
            </w:rPr>
            <w:tab/>
          </w:r>
          <w:bookmarkStart w:id="6" w:name="_Toc22459_WPSOffice_Level1Page"/>
          <w:r>
            <w:rPr>
              <w:rFonts w:hint="eastAsia" w:ascii="宋体" w:hAnsi="宋体" w:cs="宋体"/>
              <w:sz w:val="28"/>
              <w:szCs w:val="28"/>
            </w:rPr>
            <w:t>10</w:t>
          </w:r>
          <w:bookmarkEnd w:id="6"/>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"_Toc17533_WPSOffice_Level1" </w:instrText>
          </w:r>
          <w:r>
            <w:fldChar w:fldCharType="separate"/>
          </w:r>
          <w:sdt>
            <w:sdtPr>
              <w:rPr>
                <w:rFonts w:hint="eastAsia" w:ascii="宋体" w:hAnsi="宋体" w:cs="宋体"/>
                <w:sz w:val="28"/>
                <w:szCs w:val="28"/>
              </w:rPr>
              <w:id w:val="1727714168"/>
              <w:placeholder>
                <w:docPart w:val="{9476ccaf-d0f4-408e-b0f1-dde459f13c1a}"/>
              </w:placeholder>
            </w:sdtPr>
            <w:sdtEndPr>
              <w:rPr>
                <w:rFonts w:hint="eastAsia" w:ascii="宋体" w:hAnsi="宋体" w:cs="宋体"/>
                <w:sz w:val="28"/>
                <w:szCs w:val="28"/>
              </w:rPr>
            </w:sdtEndPr>
            <w:sdtContent>
              <w:r>
                <w:rPr>
                  <w:rFonts w:hint="eastAsia" w:ascii="宋体" w:hAnsi="宋体" w:cs="宋体"/>
                  <w:sz w:val="28"/>
                  <w:szCs w:val="28"/>
                </w:rPr>
                <w:t>表七  验收监测结果</w:t>
              </w:r>
            </w:sdtContent>
          </w:sdt>
          <w:r>
            <w:rPr>
              <w:rFonts w:hint="eastAsia" w:ascii="宋体" w:hAnsi="宋体" w:cs="宋体"/>
              <w:sz w:val="28"/>
              <w:szCs w:val="28"/>
            </w:rPr>
            <w:tab/>
          </w:r>
          <w:bookmarkStart w:id="7" w:name="_Toc17533_WPSOffice_Level1Page"/>
          <w:r>
            <w:rPr>
              <w:rFonts w:hint="eastAsia" w:ascii="宋体" w:hAnsi="宋体" w:cs="宋体"/>
              <w:sz w:val="28"/>
              <w:szCs w:val="28"/>
            </w:rPr>
            <w:t>11</w:t>
          </w:r>
          <w:bookmarkEnd w:id="7"/>
          <w:r>
            <w:rPr>
              <w:rFonts w:hint="eastAsia" w:ascii="宋体" w:hAnsi="宋体" w:cs="宋体"/>
              <w:sz w:val="28"/>
              <w:szCs w:val="28"/>
            </w:rPr>
            <w:fldChar w:fldCharType="end"/>
          </w:r>
        </w:p>
        <w:p>
          <w:pPr>
            <w:pStyle w:val="50"/>
            <w:tabs>
              <w:tab w:val="right" w:leader="dot" w:pos="8306"/>
            </w:tabs>
            <w:spacing w:line="480" w:lineRule="auto"/>
            <w:rPr>
              <w:rFonts w:ascii="宋体" w:hAnsi="宋体" w:cs="宋体"/>
              <w:sz w:val="28"/>
              <w:szCs w:val="28"/>
            </w:rPr>
          </w:pPr>
          <w:r>
            <w:fldChar w:fldCharType="begin"/>
          </w:r>
          <w:r>
            <w:instrText xml:space="preserve"> HYPERLINK \l "_Toc14452_WPSOffice_Level1" </w:instrText>
          </w:r>
          <w:r>
            <w:fldChar w:fldCharType="separate"/>
          </w:r>
          <w:sdt>
            <w:sdtPr>
              <w:rPr>
                <w:rFonts w:hint="eastAsia" w:ascii="宋体" w:hAnsi="宋体" w:cs="宋体"/>
                <w:sz w:val="28"/>
                <w:szCs w:val="28"/>
              </w:rPr>
              <w:id w:val="-91939157"/>
            </w:sdtPr>
            <w:sdtEndPr>
              <w:rPr>
                <w:rFonts w:hint="eastAsia" w:ascii="宋体" w:hAnsi="宋体" w:cs="宋体"/>
                <w:sz w:val="28"/>
                <w:szCs w:val="28"/>
              </w:rPr>
            </w:sdtEndPr>
            <w:sdtContent>
              <w:r>
                <w:rPr>
                  <w:rFonts w:hint="eastAsia" w:ascii="宋体" w:hAnsi="宋体" w:cs="宋体"/>
                  <w:sz w:val="28"/>
                  <w:szCs w:val="28"/>
                </w:rPr>
                <w:t>表八  验收监测结论</w:t>
              </w:r>
            </w:sdtContent>
          </w:sdt>
          <w:r>
            <w:rPr>
              <w:rFonts w:hint="eastAsia" w:ascii="宋体" w:hAnsi="宋体" w:cs="宋体"/>
              <w:sz w:val="28"/>
              <w:szCs w:val="28"/>
            </w:rPr>
            <w:tab/>
          </w:r>
          <w:bookmarkStart w:id="8" w:name="_Toc14452_WPSOffice_Level1Page"/>
          <w:r>
            <w:rPr>
              <w:rFonts w:hint="eastAsia" w:ascii="宋体" w:hAnsi="宋体" w:cs="宋体"/>
              <w:sz w:val="28"/>
              <w:szCs w:val="28"/>
            </w:rPr>
            <w:t>14</w:t>
          </w:r>
          <w:bookmarkEnd w:id="8"/>
          <w:r>
            <w:rPr>
              <w:rFonts w:hint="eastAsia" w:ascii="宋体" w:hAnsi="宋体" w:cs="宋体"/>
              <w:sz w:val="28"/>
              <w:szCs w:val="28"/>
            </w:rPr>
            <w:fldChar w:fldCharType="end"/>
          </w:r>
        </w:p>
        <w:p>
          <w:pPr>
            <w:pStyle w:val="52"/>
            <w:tabs>
              <w:tab w:val="right" w:leader="dot" w:pos="8306"/>
            </w:tabs>
            <w:spacing w:line="480" w:lineRule="auto"/>
            <w:ind w:left="440"/>
          </w:pPr>
          <w:r>
            <w:fldChar w:fldCharType="begin"/>
          </w:r>
          <w:r>
            <w:instrText xml:space="preserve"> HYPERLINK \l "_Toc21367_WPSOffice_Level2" </w:instrText>
          </w:r>
          <w:r>
            <w:fldChar w:fldCharType="separate"/>
          </w:r>
          <w:sdt>
            <w:sdtPr>
              <w:rPr>
                <w:rFonts w:hint="eastAsia" w:ascii="宋体" w:hAnsi="宋体" w:cs="宋体"/>
                <w:sz w:val="28"/>
                <w:szCs w:val="28"/>
              </w:rPr>
              <w:id w:val="-640729128"/>
            </w:sdtPr>
            <w:sdtEndPr>
              <w:rPr>
                <w:rFonts w:hint="eastAsia" w:ascii="宋体" w:hAnsi="宋体" w:cs="宋体"/>
                <w:sz w:val="28"/>
                <w:szCs w:val="28"/>
              </w:rPr>
            </w:sdtEndPr>
            <w:sdtContent>
              <w:r>
                <w:rPr>
                  <w:rFonts w:hint="eastAsia" w:ascii="宋体" w:hAnsi="宋体" w:cs="宋体"/>
                  <w:sz w:val="28"/>
                  <w:szCs w:val="28"/>
                  <w:lang w:val="en-US" w:eastAsia="zh-CN"/>
                </w:rPr>
                <w:t xml:space="preserve">   </w:t>
              </w:r>
              <w:r>
                <w:rPr>
                  <w:rFonts w:hint="eastAsia" w:ascii="宋体" w:hAnsi="宋体" w:cs="宋体"/>
                  <w:sz w:val="28"/>
                  <w:szCs w:val="28"/>
                </w:rPr>
                <w:t>附表：建设项目竣工环境保护“三同时”验收登记表</w:t>
              </w:r>
            </w:sdtContent>
          </w:sdt>
          <w:r>
            <w:rPr>
              <w:rFonts w:hint="eastAsia" w:ascii="宋体" w:hAnsi="宋体" w:cs="宋体"/>
              <w:sz w:val="28"/>
              <w:szCs w:val="28"/>
            </w:rPr>
            <w:tab/>
          </w:r>
          <w:bookmarkStart w:id="9" w:name="_Toc21367_WPSOffice_Level2Page"/>
          <w:r>
            <w:rPr>
              <w:rFonts w:hint="eastAsia" w:ascii="宋体" w:hAnsi="宋体" w:cs="宋体"/>
              <w:sz w:val="28"/>
              <w:szCs w:val="28"/>
            </w:rPr>
            <w:t>15</w:t>
          </w:r>
          <w:bookmarkEnd w:id="9"/>
          <w:r>
            <w:rPr>
              <w:rFonts w:hint="eastAsia" w:ascii="宋体" w:hAnsi="宋体" w:cs="宋体"/>
              <w:sz w:val="28"/>
              <w:szCs w:val="28"/>
            </w:rPr>
            <w:fldChar w:fldCharType="end"/>
          </w:r>
        </w:p>
        <w:p>
          <w:pPr>
            <w:pStyle w:val="50"/>
            <w:tabs>
              <w:tab w:val="right" w:leader="dot" w:pos="8306"/>
            </w:tabs>
          </w:pPr>
        </w:p>
      </w:sdtContent>
    </w:sdt>
    <w:bookmarkEnd w:id="0"/>
    <w:p>
      <w:pPr>
        <w:spacing w:after="0"/>
        <w:rPr>
          <w:rFonts w:ascii="宋体" w:hAnsi="宋体" w:eastAsia="宋体" w:cs="宋体"/>
          <w:b/>
          <w:color w:val="000000"/>
          <w:sz w:val="32"/>
          <w:szCs w:val="32"/>
        </w:rPr>
      </w:pPr>
    </w:p>
    <w:p>
      <w:pPr>
        <w:pStyle w:val="2"/>
        <w:ind w:firstLine="0" w:firstLineChars="0"/>
        <w:rPr>
          <w:rFonts w:eastAsia="宋体"/>
          <w:b/>
          <w:color w:val="000000"/>
          <w:sz w:val="32"/>
          <w:szCs w:val="32"/>
        </w:rPr>
      </w:pPr>
    </w:p>
    <w:p>
      <w:pPr>
        <w:pStyle w:val="3"/>
        <w:ind w:firstLine="321"/>
        <w:rPr>
          <w:rFonts w:ascii="宋体" w:hAnsi="宋体" w:eastAsia="宋体" w:cs="宋体"/>
          <w:b/>
          <w:color w:val="000000"/>
          <w:sz w:val="32"/>
          <w:szCs w:val="32"/>
        </w:rPr>
      </w:pPr>
    </w:p>
    <w:p>
      <w:pPr>
        <w:pStyle w:val="3"/>
        <w:ind w:firstLine="321"/>
        <w:rPr>
          <w:rFonts w:ascii="宋体" w:hAnsi="宋体" w:eastAsia="宋体" w:cs="宋体"/>
          <w:b/>
          <w:color w:val="000000"/>
          <w:sz w:val="32"/>
          <w:szCs w:val="32"/>
        </w:rPr>
      </w:pPr>
    </w:p>
    <w:p>
      <w:pPr>
        <w:pStyle w:val="3"/>
        <w:ind w:firstLine="321"/>
        <w:rPr>
          <w:rFonts w:ascii="宋体" w:hAnsi="宋体" w:eastAsia="宋体" w:cs="宋体"/>
          <w:b/>
          <w:color w:val="000000"/>
          <w:sz w:val="32"/>
          <w:szCs w:val="32"/>
        </w:rPr>
      </w:pPr>
    </w:p>
    <w:p>
      <w:pPr>
        <w:pStyle w:val="3"/>
        <w:ind w:firstLine="321"/>
        <w:rPr>
          <w:rFonts w:ascii="宋体" w:hAnsi="宋体" w:eastAsia="宋体" w:cs="宋体"/>
          <w:b/>
          <w:color w:val="000000"/>
          <w:sz w:val="32"/>
          <w:szCs w:val="32"/>
        </w:rPr>
      </w:pPr>
    </w:p>
    <w:p>
      <w:pPr>
        <w:pStyle w:val="3"/>
        <w:ind w:firstLine="321"/>
        <w:rPr>
          <w:rFonts w:ascii="宋体" w:hAnsi="宋体" w:eastAsia="宋体" w:cs="宋体"/>
          <w:b/>
          <w:color w:val="000000"/>
          <w:sz w:val="32"/>
          <w:szCs w:val="32"/>
        </w:rPr>
      </w:pPr>
    </w:p>
    <w:p>
      <w:pPr>
        <w:pStyle w:val="3"/>
        <w:ind w:firstLine="321"/>
        <w:rPr>
          <w:rFonts w:ascii="宋体" w:hAnsi="宋体" w:eastAsia="宋体" w:cs="宋体"/>
          <w:b/>
          <w:color w:val="000000"/>
          <w:sz w:val="32"/>
          <w:szCs w:val="32"/>
        </w:rPr>
        <w:sectPr>
          <w:footerReference r:id="rId11" w:type="default"/>
          <w:pgSz w:w="11906" w:h="16838"/>
          <w:pgMar w:top="1440" w:right="1800" w:bottom="1440" w:left="1800" w:header="708" w:footer="708" w:gutter="0"/>
          <w:pgNumType w:start="1"/>
          <w:cols w:space="720" w:num="1"/>
          <w:docGrid w:linePitch="360" w:charSpace="0"/>
        </w:sectPr>
      </w:pPr>
    </w:p>
    <w:p>
      <w:pPr>
        <w:spacing w:after="0" w:line="360" w:lineRule="auto"/>
        <w:rPr>
          <w:rFonts w:ascii="宋体" w:hAnsi="宋体" w:eastAsia="宋体" w:cs="宋体"/>
          <w:b/>
          <w:color w:val="000000"/>
          <w:sz w:val="28"/>
          <w:szCs w:val="28"/>
        </w:rPr>
      </w:pPr>
      <w:bookmarkStart w:id="10" w:name="_Toc18623_WPSOffice_Level1"/>
      <w:r>
        <w:rPr>
          <w:rFonts w:hint="eastAsia" w:ascii="宋体" w:hAnsi="宋体" w:eastAsia="宋体" w:cs="宋体"/>
          <w:b/>
          <w:color w:val="000000"/>
          <w:sz w:val="28"/>
          <w:szCs w:val="28"/>
        </w:rPr>
        <w:t xml:space="preserve">表一  </w:t>
      </w:r>
      <w:r>
        <w:rPr>
          <w:rFonts w:ascii="Times New Roman" w:hAnsi="Times New Roman" w:eastAsia="宋体"/>
          <w:b/>
          <w:color w:val="000000"/>
          <w:sz w:val="28"/>
          <w:szCs w:val="28"/>
        </w:rPr>
        <w:t>项目基本情况</w:t>
      </w:r>
      <w:bookmarkEnd w:id="10"/>
    </w:p>
    <w:tbl>
      <w:tblPr>
        <w:tblStyle w:val="17"/>
        <w:tblW w:w="9083"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1980"/>
        <w:gridCol w:w="1988"/>
        <w:gridCol w:w="1014"/>
        <w:gridCol w:w="786"/>
        <w:gridCol w:w="12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建设项目名称</w:t>
            </w:r>
          </w:p>
        </w:tc>
        <w:tc>
          <w:tcPr>
            <w:tcW w:w="6991" w:type="dxa"/>
            <w:gridSpan w:val="5"/>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年产3500万米高档化纤仿真丝面料—纺织生产项目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建设单位名称</w:t>
            </w:r>
          </w:p>
        </w:tc>
        <w:tc>
          <w:tcPr>
            <w:tcW w:w="6991" w:type="dxa"/>
            <w:gridSpan w:val="5"/>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贵州万峰林纺织科技有限公司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建设项目性质</w:t>
            </w:r>
          </w:p>
        </w:tc>
        <w:tc>
          <w:tcPr>
            <w:tcW w:w="6991" w:type="dxa"/>
            <w:gridSpan w:val="5"/>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建设地点</w:t>
            </w:r>
          </w:p>
        </w:tc>
        <w:tc>
          <w:tcPr>
            <w:tcW w:w="6991" w:type="dxa"/>
            <w:gridSpan w:val="5"/>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兴仁县瓦窑寨工业园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主要产品名称</w:t>
            </w:r>
          </w:p>
        </w:tc>
        <w:tc>
          <w:tcPr>
            <w:tcW w:w="6991" w:type="dxa"/>
            <w:gridSpan w:val="5"/>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化纤仿真丝面料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设计生产能力</w:t>
            </w:r>
          </w:p>
        </w:tc>
        <w:tc>
          <w:tcPr>
            <w:tcW w:w="6991" w:type="dxa"/>
            <w:gridSpan w:val="5"/>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年产3500万米高档化纤仿真丝面料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实际生产能力</w:t>
            </w:r>
          </w:p>
        </w:tc>
        <w:tc>
          <w:tcPr>
            <w:tcW w:w="6991" w:type="dxa"/>
            <w:gridSpan w:val="5"/>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年产3500万米高档化纤仿真丝面料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建设项目</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环评时间</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2017年10月</w:t>
            </w:r>
          </w:p>
        </w:tc>
        <w:tc>
          <w:tcPr>
            <w:tcW w:w="1988"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开工建设时间</w:t>
            </w:r>
          </w:p>
        </w:tc>
        <w:tc>
          <w:tcPr>
            <w:tcW w:w="3023" w:type="dxa"/>
            <w:gridSpan w:val="3"/>
            <w:vAlign w:val="center"/>
          </w:tcPr>
          <w:p>
            <w:pPr>
              <w:spacing w:after="0"/>
              <w:jc w:val="center"/>
              <w:rPr>
                <w:rFonts w:ascii="宋体" w:hAnsi="宋体" w:eastAsia="宋体" w:cs="宋体"/>
                <w:color w:val="000000"/>
                <w:sz w:val="24"/>
                <w:szCs w:val="24"/>
              </w:rPr>
            </w:pPr>
            <w:r>
              <w:rPr>
                <w:rFonts w:hint="eastAsia" w:ascii="宋体" w:hAnsi="宋体" w:eastAsia="宋体" w:cs="宋体"/>
                <w:sz w:val="24"/>
                <w:szCs w:val="24"/>
              </w:rPr>
              <w:t>2015年4月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调试时间</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sz w:val="24"/>
                <w:szCs w:val="24"/>
              </w:rPr>
              <w:t>2017年6月</w:t>
            </w:r>
          </w:p>
        </w:tc>
        <w:tc>
          <w:tcPr>
            <w:tcW w:w="1988"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验收现场</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监测时间</w:t>
            </w:r>
          </w:p>
        </w:tc>
        <w:tc>
          <w:tcPr>
            <w:tcW w:w="3023" w:type="dxa"/>
            <w:gridSpan w:val="3"/>
            <w:vAlign w:val="center"/>
          </w:tcPr>
          <w:p>
            <w:pPr>
              <w:spacing w:after="0"/>
              <w:jc w:val="center"/>
              <w:rPr>
                <w:rFonts w:ascii="宋体" w:hAnsi="宋体" w:eastAsia="宋体" w:cs="宋体"/>
                <w:sz w:val="24"/>
                <w:szCs w:val="24"/>
              </w:rPr>
            </w:pPr>
            <w:r>
              <w:rPr>
                <w:rFonts w:hint="eastAsia" w:ascii="宋体" w:hAnsi="宋体" w:eastAsia="宋体" w:cs="宋体"/>
                <w:color w:val="000000"/>
                <w:sz w:val="24"/>
                <w:szCs w:val="24"/>
              </w:rPr>
              <w:t>2018年11月27-28日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环评报告表</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审批部门</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兴仁县环境</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保护局</w:t>
            </w:r>
          </w:p>
        </w:tc>
        <w:tc>
          <w:tcPr>
            <w:tcW w:w="1988"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环评报告表</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编制单位</w:t>
            </w:r>
          </w:p>
        </w:tc>
        <w:tc>
          <w:tcPr>
            <w:tcW w:w="3023" w:type="dxa"/>
            <w:gridSpan w:val="3"/>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贵州绿宏环保科技</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环保设施</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设计单位</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贵州万峰林纺织科技有限公司</w:t>
            </w:r>
          </w:p>
        </w:tc>
        <w:tc>
          <w:tcPr>
            <w:tcW w:w="1988"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环保设施</w:t>
            </w:r>
          </w:p>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施工单位</w:t>
            </w:r>
          </w:p>
        </w:tc>
        <w:tc>
          <w:tcPr>
            <w:tcW w:w="3023" w:type="dxa"/>
            <w:gridSpan w:val="3"/>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贵州万峰林纺织科技有限公司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11"/>
                <w:sz w:val="24"/>
                <w:szCs w:val="24"/>
              </w:rPr>
              <w:t>投资总概</w:t>
            </w:r>
          </w:p>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11"/>
                <w:sz w:val="24"/>
                <w:szCs w:val="24"/>
              </w:rPr>
              <w:t>算（万元）</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20000</w:t>
            </w:r>
          </w:p>
        </w:tc>
        <w:tc>
          <w:tcPr>
            <w:tcW w:w="1988" w:type="dxa"/>
            <w:vAlign w:val="center"/>
          </w:tcPr>
          <w:p>
            <w:pPr>
              <w:spacing w:after="0"/>
              <w:jc w:val="center"/>
              <w:rPr>
                <w:rFonts w:ascii="宋体" w:hAnsi="宋体" w:eastAsia="宋体" w:cs="宋体"/>
                <w:color w:val="000000"/>
                <w:spacing w:val="-34"/>
                <w:sz w:val="24"/>
                <w:szCs w:val="24"/>
              </w:rPr>
            </w:pPr>
            <w:r>
              <w:rPr>
                <w:rFonts w:hint="eastAsia" w:ascii="宋体" w:hAnsi="宋体" w:eastAsia="宋体" w:cs="宋体"/>
                <w:color w:val="000000"/>
                <w:spacing w:val="-34"/>
                <w:sz w:val="24"/>
                <w:szCs w:val="24"/>
              </w:rPr>
              <w:t>环保投资</w:t>
            </w:r>
          </w:p>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34"/>
                <w:sz w:val="24"/>
                <w:szCs w:val="24"/>
              </w:rPr>
              <w:t>总概算（万元）</w:t>
            </w:r>
          </w:p>
        </w:tc>
        <w:tc>
          <w:tcPr>
            <w:tcW w:w="1014"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147</w:t>
            </w:r>
          </w:p>
        </w:tc>
        <w:tc>
          <w:tcPr>
            <w:tcW w:w="786"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比例</w:t>
            </w:r>
          </w:p>
        </w:tc>
        <w:tc>
          <w:tcPr>
            <w:tcW w:w="1223"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0.74%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092" w:type="dxa"/>
            <w:vAlign w:val="center"/>
          </w:tcPr>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11"/>
                <w:sz w:val="24"/>
                <w:szCs w:val="24"/>
              </w:rPr>
              <w:t>实际总概</w:t>
            </w:r>
          </w:p>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11"/>
                <w:sz w:val="24"/>
                <w:szCs w:val="24"/>
              </w:rPr>
              <w:t>算（万元）</w:t>
            </w:r>
          </w:p>
        </w:tc>
        <w:tc>
          <w:tcPr>
            <w:tcW w:w="1980"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20000</w:t>
            </w:r>
          </w:p>
        </w:tc>
        <w:tc>
          <w:tcPr>
            <w:tcW w:w="1988" w:type="dxa"/>
            <w:vAlign w:val="center"/>
          </w:tcPr>
          <w:p>
            <w:pPr>
              <w:spacing w:after="0"/>
              <w:jc w:val="center"/>
              <w:rPr>
                <w:rFonts w:ascii="宋体" w:hAnsi="宋体" w:eastAsia="宋体" w:cs="宋体"/>
                <w:color w:val="000000"/>
                <w:spacing w:val="-11"/>
                <w:sz w:val="24"/>
                <w:szCs w:val="24"/>
              </w:rPr>
            </w:pPr>
            <w:r>
              <w:rPr>
                <w:rFonts w:hint="eastAsia" w:ascii="宋体" w:hAnsi="宋体" w:eastAsia="宋体" w:cs="宋体"/>
                <w:color w:val="000000"/>
                <w:spacing w:val="-11"/>
                <w:sz w:val="24"/>
                <w:szCs w:val="24"/>
              </w:rPr>
              <w:t>环保投资(万元）</w:t>
            </w:r>
          </w:p>
        </w:tc>
        <w:tc>
          <w:tcPr>
            <w:tcW w:w="1014"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147</w:t>
            </w:r>
          </w:p>
        </w:tc>
        <w:tc>
          <w:tcPr>
            <w:tcW w:w="786"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比例</w:t>
            </w:r>
          </w:p>
        </w:tc>
        <w:tc>
          <w:tcPr>
            <w:tcW w:w="1223"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0.74%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1" w:hRule="atLeast"/>
          <w:jc w:val="center"/>
        </w:trPr>
        <w:tc>
          <w:tcPr>
            <w:tcW w:w="2092" w:type="dxa"/>
            <w:vAlign w:val="center"/>
          </w:tcPr>
          <w:p>
            <w:pPr>
              <w:spacing w:after="0"/>
              <w:jc w:val="center"/>
              <w:rPr>
                <w:rFonts w:ascii="宋体" w:hAnsi="宋体" w:eastAsia="宋体" w:cs="宋体"/>
                <w:color w:val="000000"/>
                <w:sz w:val="24"/>
                <w:szCs w:val="24"/>
              </w:rPr>
            </w:pPr>
            <w:r>
              <w:rPr>
                <w:rFonts w:hint="eastAsia" w:ascii="宋体" w:hAnsi="宋体" w:eastAsia="宋体" w:cs="宋体"/>
                <w:color w:val="000000"/>
                <w:sz w:val="24"/>
                <w:szCs w:val="24"/>
              </w:rPr>
              <w:t>验收监测依据</w:t>
            </w:r>
          </w:p>
        </w:tc>
        <w:tc>
          <w:tcPr>
            <w:tcW w:w="6991" w:type="dxa"/>
            <w:gridSpan w:val="5"/>
            <w:vAlign w:val="center"/>
          </w:tcPr>
          <w:p>
            <w:pPr>
              <w:spacing w:before="120" w:beforeLines="50" w:after="0"/>
              <w:ind w:firstLine="458" w:firstLineChars="200"/>
              <w:rPr>
                <w:rFonts w:ascii="宋体" w:hAnsi="宋体" w:eastAsia="宋体" w:cs="宋体"/>
                <w:b/>
                <w:bCs/>
                <w:color w:val="000000"/>
                <w:spacing w:val="-6"/>
                <w:sz w:val="24"/>
                <w:szCs w:val="24"/>
              </w:rPr>
            </w:pPr>
            <w:r>
              <w:rPr>
                <w:rFonts w:hint="eastAsia" w:ascii="宋体" w:hAnsi="宋体" w:eastAsia="宋体" w:cs="宋体"/>
                <w:b/>
                <w:bCs/>
                <w:color w:val="000000"/>
                <w:spacing w:val="-6"/>
                <w:sz w:val="24"/>
                <w:szCs w:val="24"/>
              </w:rPr>
              <w:t>1、环境保护法律、法规</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（1）《中华人民共和国环境保护法》2015年1月1日；</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（2）《中华人民共和国大气污染防治法》2016年1月1日；</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（3）《中华人民共和国水污染防治法》2017年6月27日修订；</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（4）《中华人民共和国环境噪声污染防治法》</w:t>
            </w:r>
            <w:r>
              <w:rPr>
                <w:rFonts w:hint="eastAsia" w:ascii="宋体" w:hAnsi="宋体" w:eastAsia="宋体" w:cs="宋体"/>
                <w:spacing w:val="-6"/>
                <w:sz w:val="24"/>
                <w:szCs w:val="24"/>
                <w:lang w:val="en-US" w:eastAsia="zh-CN"/>
              </w:rPr>
              <w:t>2018</w:t>
            </w:r>
            <w:r>
              <w:rPr>
                <w:rFonts w:hint="eastAsia" w:ascii="宋体" w:hAnsi="宋体" w:eastAsia="宋体" w:cs="宋体"/>
                <w:spacing w:val="-6"/>
                <w:sz w:val="24"/>
                <w:szCs w:val="24"/>
              </w:rPr>
              <w:t>年</w:t>
            </w:r>
            <w:r>
              <w:rPr>
                <w:rFonts w:hint="eastAsia" w:ascii="宋体" w:hAnsi="宋体" w:eastAsia="宋体" w:cs="宋体"/>
                <w:spacing w:val="-6"/>
                <w:sz w:val="24"/>
                <w:szCs w:val="24"/>
                <w:lang w:val="en-US" w:eastAsia="zh-CN"/>
              </w:rPr>
              <w:t>12</w:t>
            </w:r>
            <w:r>
              <w:rPr>
                <w:rFonts w:hint="eastAsia" w:ascii="宋体" w:hAnsi="宋体" w:eastAsia="宋体" w:cs="宋体"/>
                <w:spacing w:val="-6"/>
                <w:sz w:val="24"/>
                <w:szCs w:val="24"/>
              </w:rPr>
              <w:t>月</w:t>
            </w:r>
            <w:r>
              <w:rPr>
                <w:rFonts w:hint="eastAsia" w:ascii="宋体" w:hAnsi="宋体" w:eastAsia="宋体" w:cs="宋体"/>
                <w:spacing w:val="-6"/>
                <w:sz w:val="24"/>
                <w:szCs w:val="24"/>
                <w:lang w:val="en-US" w:eastAsia="zh-CN"/>
              </w:rPr>
              <w:t>29</w:t>
            </w:r>
            <w:r>
              <w:rPr>
                <w:rFonts w:hint="eastAsia" w:ascii="宋体" w:hAnsi="宋体" w:eastAsia="宋体" w:cs="宋体"/>
                <w:spacing w:val="-6"/>
                <w:sz w:val="24"/>
                <w:szCs w:val="24"/>
              </w:rPr>
              <w:t>日</w:t>
            </w:r>
            <w:r>
              <w:rPr>
                <w:rFonts w:hint="eastAsia" w:ascii="宋体" w:hAnsi="宋体" w:eastAsia="宋体" w:cs="宋体"/>
                <w:spacing w:val="-6"/>
                <w:sz w:val="24"/>
                <w:szCs w:val="24"/>
                <w:lang w:eastAsia="zh-CN"/>
              </w:rPr>
              <w:t>起实施</w:t>
            </w:r>
            <w:r>
              <w:rPr>
                <w:rFonts w:hint="eastAsia" w:ascii="宋体" w:hAnsi="宋体" w:eastAsia="宋体" w:cs="宋体"/>
                <w:spacing w:val="-6"/>
                <w:sz w:val="24"/>
                <w:szCs w:val="24"/>
              </w:rPr>
              <w:t>；</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（5）《中华人民共和国固体废物污染环境防治法》2016年11月7日修订；</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（6）《贵州省水污染防治条例》2018年2月1日；</w:t>
            </w:r>
          </w:p>
          <w:p>
            <w:pPr>
              <w:spacing w:after="0" w:line="400" w:lineRule="exact"/>
              <w:ind w:firstLine="456" w:firstLineChars="200"/>
              <w:rPr>
                <w:rFonts w:ascii="宋体" w:hAnsi="宋体" w:eastAsia="宋体" w:cs="宋体"/>
                <w:spacing w:val="-6"/>
                <w:sz w:val="24"/>
                <w:szCs w:val="24"/>
              </w:rPr>
            </w:pPr>
            <w:r>
              <w:rPr>
                <w:rFonts w:hint="eastAsia" w:ascii="宋体" w:hAnsi="宋体" w:eastAsia="宋体" w:cs="宋体"/>
                <w:spacing w:val="-6"/>
                <w:sz w:val="24"/>
                <w:szCs w:val="24"/>
              </w:rPr>
              <w:t>（7）《贵州省大气污染防治条例》2016年9月1日；</w:t>
            </w:r>
          </w:p>
          <w:p>
            <w:pPr>
              <w:spacing w:after="0" w:line="400" w:lineRule="exact"/>
              <w:ind w:left="480" w:leftChars="218"/>
              <w:rPr>
                <w:rFonts w:hint="eastAsia" w:ascii="宋体" w:hAnsi="宋体" w:eastAsia="宋体" w:cs="宋体"/>
                <w:spacing w:val="-6"/>
                <w:sz w:val="24"/>
                <w:szCs w:val="24"/>
              </w:rPr>
            </w:pPr>
            <w:r>
              <w:rPr>
                <w:rFonts w:hint="eastAsia" w:ascii="宋体" w:hAnsi="宋体" w:eastAsia="宋体" w:cs="宋体"/>
                <w:spacing w:val="-6"/>
                <w:sz w:val="24"/>
                <w:szCs w:val="24"/>
              </w:rPr>
              <w:t>（8）《贵州省环境噪声污染防治条例》2017年9月30日</w:t>
            </w:r>
          </w:p>
          <w:p>
            <w:pPr>
              <w:spacing w:after="0" w:line="400" w:lineRule="exact"/>
              <w:ind w:left="480" w:leftChars="218"/>
              <w:rPr>
                <w:rFonts w:ascii="宋体" w:hAnsi="宋体" w:eastAsia="宋体" w:cs="宋体"/>
                <w:color w:val="000000"/>
                <w:spacing w:val="-6"/>
                <w:sz w:val="24"/>
                <w:szCs w:val="24"/>
              </w:rPr>
            </w:pPr>
            <w:r>
              <w:rPr>
                <w:rFonts w:hint="eastAsia" w:ascii="宋体" w:hAnsi="宋体" w:eastAsia="宋体" w:cs="宋体"/>
                <w:b/>
                <w:bCs/>
                <w:color w:val="000000"/>
                <w:spacing w:val="-6"/>
                <w:sz w:val="24"/>
                <w:szCs w:val="24"/>
              </w:rPr>
              <w:t>2、建设项目竣工环境保护验收技术规范</w:t>
            </w:r>
          </w:p>
          <w:p>
            <w:pPr>
              <w:spacing w:after="0" w:line="400" w:lineRule="exact"/>
              <w:ind w:firstLine="456" w:firstLineChars="200"/>
              <w:rPr>
                <w:rFonts w:ascii="宋体" w:hAnsi="宋体" w:eastAsia="宋体" w:cs="宋体"/>
                <w:color w:val="000000"/>
                <w:spacing w:val="-6"/>
                <w:sz w:val="24"/>
                <w:szCs w:val="24"/>
              </w:rPr>
            </w:pPr>
            <w:r>
              <w:rPr>
                <w:rFonts w:hint="eastAsia" w:ascii="宋体" w:hAnsi="宋体" w:eastAsia="宋体" w:cs="宋体"/>
                <w:color w:val="000000"/>
                <w:spacing w:val="-6"/>
                <w:sz w:val="24"/>
                <w:szCs w:val="24"/>
              </w:rPr>
              <w:t>（1）国环规环评【2017】4号《建设项目竣工环境保护验收暂行办法》。</w:t>
            </w:r>
          </w:p>
          <w:p>
            <w:pPr>
              <w:pStyle w:val="45"/>
              <w:spacing w:after="0" w:line="400" w:lineRule="exact"/>
              <w:ind w:firstLine="468"/>
              <w:rPr>
                <w:rFonts w:ascii="宋体" w:hAnsi="宋体" w:eastAsia="宋体" w:cs="宋体"/>
                <w:spacing w:val="-6"/>
                <w:sz w:val="24"/>
                <w:szCs w:val="24"/>
              </w:rPr>
            </w:pPr>
            <w:r>
              <w:rPr>
                <w:rFonts w:hint="eastAsia" w:ascii="宋体" w:hAnsi="宋体" w:eastAsia="宋体" w:cs="宋体"/>
                <w:color w:val="000000"/>
                <w:spacing w:val="-6"/>
                <w:sz w:val="24"/>
                <w:szCs w:val="24"/>
              </w:rPr>
              <w:t>（2）《建设项目竣工环境保护验收技术指南  污染影响类》</w:t>
            </w:r>
            <w:r>
              <w:rPr>
                <w:rFonts w:hint="eastAsia" w:ascii="宋体" w:hAnsi="宋体" w:eastAsia="宋体" w:cs="宋体"/>
                <w:spacing w:val="-6"/>
                <w:sz w:val="24"/>
                <w:szCs w:val="24"/>
              </w:rPr>
              <w:t>（生态环境部办公厅2018年5月16日印发）；</w:t>
            </w:r>
          </w:p>
          <w:p>
            <w:pPr>
              <w:pStyle w:val="45"/>
              <w:spacing w:after="0" w:line="400" w:lineRule="exact"/>
              <w:ind w:firstLine="468"/>
              <w:rPr>
                <w:rFonts w:ascii="宋体" w:hAnsi="宋体" w:eastAsia="宋体" w:cs="宋体"/>
                <w:color w:val="000000"/>
                <w:spacing w:val="-6"/>
                <w:sz w:val="24"/>
                <w:szCs w:val="24"/>
              </w:rPr>
            </w:pPr>
            <w:r>
              <w:rPr>
                <w:rFonts w:hint="eastAsia" w:ascii="宋体" w:hAnsi="宋体" w:eastAsia="宋体" w:cs="宋体"/>
                <w:color w:val="000000"/>
                <w:spacing w:val="-6"/>
                <w:sz w:val="24"/>
                <w:szCs w:val="24"/>
              </w:rPr>
              <w:t>（3）国务院[2017]第682号国务院令《国务院关于修改〈建设项目环境保护管理条例〉的决定》。</w:t>
            </w:r>
          </w:p>
          <w:p>
            <w:pPr>
              <w:spacing w:after="0" w:line="400" w:lineRule="exact"/>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（4）环办[2015]113号《关于印发建设项目环境保护验收现场检查及审查要点的通知》。</w:t>
            </w:r>
          </w:p>
          <w:p>
            <w:pPr>
              <w:spacing w:after="0" w:line="400" w:lineRule="exact"/>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（5）《年产3500万米高档化纤仿真丝面料—纺织生产项目环境影响报告表》贵州绿宏环保科技有限公司2017年10月。</w:t>
            </w:r>
          </w:p>
          <w:p>
            <w:pPr>
              <w:spacing w:after="0" w:line="400" w:lineRule="exact"/>
              <w:ind w:firstLine="480" w:firstLineChars="200"/>
              <w:rPr>
                <w:rFonts w:ascii="宋体" w:hAnsi="宋体" w:eastAsia="宋体" w:cs="宋体"/>
                <w:sz w:val="24"/>
                <w:szCs w:val="24"/>
              </w:rPr>
            </w:pPr>
            <w:r>
              <w:rPr>
                <w:rFonts w:hint="eastAsia" w:ascii="宋体" w:hAnsi="宋体" w:eastAsia="宋体" w:cs="宋体"/>
                <w:color w:val="000000"/>
                <w:sz w:val="24"/>
                <w:szCs w:val="24"/>
              </w:rPr>
              <w:t>（6）兴仁县环境保护局关于对《年产3500万米高档化纤仿真丝面料—纺织生产项目环境影响报告表》的核准意见（仁环报表核</w:t>
            </w:r>
            <w:r>
              <w:rPr>
                <w:rFonts w:hint="eastAsia" w:ascii="宋体" w:hAnsi="宋体" w:eastAsia="宋体" w:cs="宋体"/>
                <w:sz w:val="24"/>
                <w:szCs w:val="24"/>
              </w:rPr>
              <w:t>[2018]13号）。</w:t>
            </w:r>
          </w:p>
          <w:p>
            <w:pPr>
              <w:spacing w:after="0" w:line="400" w:lineRule="exact"/>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（7）贵州万峰林纺织科技有限公司年产3500万米高档化纤仿真丝面料—纺织生产项目竣工环境保护验收检测委书。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279" w:hRule="atLeast"/>
          <w:jc w:val="center"/>
        </w:trPr>
        <w:tc>
          <w:tcPr>
            <w:tcW w:w="2092" w:type="dxa"/>
            <w:vAlign w:val="center"/>
          </w:tcPr>
          <w:p>
            <w:pPr>
              <w:spacing w:after="0" w:line="360" w:lineRule="auto"/>
              <w:jc w:val="center"/>
              <w:rPr>
                <w:rFonts w:ascii="宋体" w:hAnsi="宋体" w:eastAsia="宋体"/>
                <w:color w:val="000000"/>
                <w:sz w:val="21"/>
                <w:szCs w:val="21"/>
              </w:rPr>
            </w:pPr>
            <w:r>
              <w:rPr>
                <w:rFonts w:ascii="宋体" w:hAnsi="宋体" w:eastAsia="宋体"/>
                <w:color w:val="000000"/>
                <w:spacing w:val="-6"/>
                <w:sz w:val="21"/>
                <w:szCs w:val="21"/>
              </w:rPr>
              <w:t>验收监测评价</w:t>
            </w:r>
            <w:r>
              <w:rPr>
                <w:rFonts w:hint="eastAsia" w:ascii="宋体" w:hAnsi="宋体" w:eastAsia="宋体"/>
                <w:color w:val="000000"/>
                <w:spacing w:val="-6"/>
                <w:sz w:val="21"/>
                <w:szCs w:val="21"/>
              </w:rPr>
              <w:t>标</w:t>
            </w:r>
            <w:r>
              <w:rPr>
                <w:rFonts w:ascii="宋体" w:hAnsi="宋体" w:eastAsia="宋体"/>
                <w:color w:val="000000"/>
                <w:spacing w:val="-6"/>
                <w:sz w:val="21"/>
                <w:szCs w:val="21"/>
              </w:rPr>
              <w:t>准、</w:t>
            </w:r>
            <w:r>
              <w:rPr>
                <w:rFonts w:ascii="宋体" w:hAnsi="宋体" w:eastAsia="宋体"/>
                <w:color w:val="000000"/>
                <w:sz w:val="21"/>
                <w:szCs w:val="21"/>
              </w:rPr>
              <w:t>标号、级别、限值</w:t>
            </w:r>
          </w:p>
        </w:tc>
        <w:tc>
          <w:tcPr>
            <w:tcW w:w="6991" w:type="dxa"/>
            <w:gridSpan w:val="5"/>
          </w:tcPr>
          <w:p>
            <w:pPr>
              <w:keepNext w:val="0"/>
              <w:keepLines w:val="0"/>
              <w:pageBreakBefore w:val="0"/>
              <w:widowControl/>
              <w:kinsoku/>
              <w:wordWrap/>
              <w:overflowPunct/>
              <w:topLinePunct w:val="0"/>
              <w:autoSpaceDE/>
              <w:autoSpaceDN/>
              <w:bidi w:val="0"/>
              <w:adjustRightInd w:val="0"/>
              <w:snapToGrid w:val="0"/>
              <w:spacing w:before="181" w:beforeLines="50" w:after="0"/>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1、项目废气执行《大气污染物综合排放标准》（GB16297－1996）新污染源无组织排放标准</w:t>
            </w:r>
            <w:r>
              <w:rPr>
                <w:rFonts w:ascii="Times New Roman" w:hAnsi="Times New Roman" w:eastAsia="宋体"/>
                <w:sz w:val="24"/>
                <w:szCs w:val="24"/>
              </w:rPr>
              <w:t>见表1-</w:t>
            </w:r>
            <w:r>
              <w:rPr>
                <w:rFonts w:hint="eastAsia" w:ascii="Times New Roman" w:hAnsi="Times New Roman" w:eastAsia="宋体"/>
                <w:sz w:val="24"/>
                <w:szCs w:val="24"/>
              </w:rPr>
              <w:t>1。</w:t>
            </w:r>
          </w:p>
          <w:p>
            <w:pPr>
              <w:pStyle w:val="19"/>
              <w:keepNext w:val="0"/>
              <w:keepLines w:val="0"/>
              <w:pageBreakBefore w:val="0"/>
              <w:widowControl w:val="0"/>
              <w:kinsoku/>
              <w:wordWrap/>
              <w:overflowPunct/>
              <w:topLinePunct w:val="0"/>
              <w:autoSpaceDE w:val="0"/>
              <w:autoSpaceDN w:val="0"/>
              <w:bidi w:val="0"/>
              <w:adjustRightInd w:val="0"/>
              <w:snapToGrid/>
              <w:spacing w:line="240" w:lineRule="auto"/>
              <w:ind w:firstLine="422" w:firstLineChars="200"/>
              <w:jc w:val="both"/>
              <w:textAlignment w:val="auto"/>
              <w:rPr>
                <w:rFonts w:hAnsi="宋体"/>
                <w:b/>
                <w:bCs/>
                <w:sz w:val="21"/>
                <w:szCs w:val="21"/>
              </w:rPr>
            </w:pPr>
            <w:r>
              <w:rPr>
                <w:rFonts w:hint="eastAsia" w:hAnsi="宋体"/>
                <w:b/>
                <w:bCs/>
                <w:sz w:val="21"/>
                <w:szCs w:val="21"/>
              </w:rPr>
              <w:t>表1-1</w:t>
            </w:r>
            <w:r>
              <w:rPr>
                <w:rFonts w:hint="eastAsia" w:hAnsi="宋体"/>
                <w:b/>
                <w:bCs/>
                <w:color w:val="auto"/>
                <w:sz w:val="21"/>
                <w:szCs w:val="21"/>
              </w:rPr>
              <w:t>《大气污染物综合排放标准》（GB16297－1996）标准限值</w:t>
            </w:r>
          </w:p>
          <w:tbl>
            <w:tblPr>
              <w:tblStyle w:val="17"/>
              <w:tblW w:w="6551"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38"/>
              <w:gridCol w:w="2670"/>
              <w:gridCol w:w="25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4" w:hRule="atLeast"/>
                <w:jc w:val="center"/>
              </w:trPr>
              <w:tc>
                <w:tcPr>
                  <w:tcW w:w="1338" w:type="dxa"/>
                  <w:vAlign w:val="center"/>
                </w:tcPr>
                <w:p>
                  <w:pPr>
                    <w:adjustRightInd/>
                    <w:snapToGrid/>
                    <w:spacing w:after="0" w:line="240" w:lineRule="atLeast"/>
                    <w:jc w:val="center"/>
                    <w:rPr>
                      <w:rFonts w:ascii="宋体" w:hAnsi="宋体" w:eastAsia="宋体" w:cs="宋体"/>
                      <w:sz w:val="21"/>
                      <w:szCs w:val="21"/>
                    </w:rPr>
                  </w:pPr>
                  <w:r>
                    <w:rPr>
                      <w:rFonts w:hint="eastAsia" w:ascii="宋体" w:hAnsi="宋体" w:eastAsia="宋体" w:cs="宋体"/>
                      <w:sz w:val="21"/>
                      <w:szCs w:val="21"/>
                    </w:rPr>
                    <w:t>污染物</w:t>
                  </w:r>
                </w:p>
              </w:tc>
              <w:tc>
                <w:tcPr>
                  <w:tcW w:w="2670" w:type="dxa"/>
                  <w:vAlign w:val="center"/>
                </w:tcPr>
                <w:p>
                  <w:pPr>
                    <w:adjustRightInd/>
                    <w:snapToGrid/>
                    <w:spacing w:after="0" w:line="240" w:lineRule="atLeast"/>
                    <w:jc w:val="center"/>
                    <w:rPr>
                      <w:rFonts w:ascii="宋体" w:hAnsi="宋体" w:eastAsia="宋体" w:cs="宋体"/>
                      <w:sz w:val="21"/>
                      <w:szCs w:val="21"/>
                    </w:rPr>
                  </w:pPr>
                  <w:r>
                    <w:rPr>
                      <w:rFonts w:hint="eastAsia" w:ascii="宋体" w:hAnsi="宋体" w:eastAsia="宋体" w:cs="宋体"/>
                      <w:sz w:val="21"/>
                      <w:szCs w:val="21"/>
                    </w:rPr>
                    <w:t>无组织排放监控浓度限值</w:t>
                  </w:r>
                </w:p>
              </w:tc>
              <w:tc>
                <w:tcPr>
                  <w:tcW w:w="2543" w:type="dxa"/>
                  <w:vAlign w:val="center"/>
                </w:tcPr>
                <w:p>
                  <w:pPr>
                    <w:adjustRightInd/>
                    <w:snapToGrid/>
                    <w:spacing w:after="0" w:line="240" w:lineRule="atLeast"/>
                    <w:jc w:val="center"/>
                    <w:rPr>
                      <w:rFonts w:ascii="宋体" w:hAnsi="宋体" w:eastAsia="宋体" w:cs="宋体"/>
                      <w:sz w:val="21"/>
                      <w:szCs w:val="21"/>
                    </w:rPr>
                  </w:pPr>
                  <w:r>
                    <w:rPr>
                      <w:rFonts w:hint="eastAsia" w:ascii="宋体" w:hAnsi="宋体" w:eastAsia="宋体" w:cs="宋体"/>
                      <w:sz w:val="21"/>
                      <w:szCs w:val="21"/>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38" w:type="dxa"/>
                  <w:vAlign w:val="center"/>
                </w:tcPr>
                <w:p>
                  <w:pPr>
                    <w:adjustRightInd/>
                    <w:snapToGrid/>
                    <w:spacing w:after="0" w:line="240" w:lineRule="atLeast"/>
                    <w:jc w:val="center"/>
                    <w:rPr>
                      <w:rFonts w:ascii="宋体" w:hAnsi="宋体" w:eastAsia="宋体" w:cs="宋体"/>
                      <w:sz w:val="21"/>
                      <w:szCs w:val="21"/>
                    </w:rPr>
                  </w:pPr>
                  <w:r>
                    <w:rPr>
                      <w:rFonts w:hint="eastAsia" w:ascii="宋体" w:hAnsi="宋体" w:eastAsia="宋体" w:cs="宋体"/>
                      <w:sz w:val="21"/>
                      <w:szCs w:val="21"/>
                    </w:rPr>
                    <w:t>颗粒物</w:t>
                  </w:r>
                </w:p>
              </w:tc>
              <w:tc>
                <w:tcPr>
                  <w:tcW w:w="2670" w:type="dxa"/>
                  <w:vAlign w:val="center"/>
                </w:tcPr>
                <w:p>
                  <w:pPr>
                    <w:adjustRightInd/>
                    <w:snapToGrid/>
                    <w:spacing w:after="0" w:line="240" w:lineRule="atLeast"/>
                    <w:jc w:val="center"/>
                    <w:rPr>
                      <w:rFonts w:ascii="宋体" w:hAnsi="宋体" w:eastAsia="宋体" w:cs="宋体"/>
                      <w:sz w:val="21"/>
                      <w:szCs w:val="21"/>
                    </w:rPr>
                  </w:pPr>
                  <w:r>
                    <w:rPr>
                      <w:rFonts w:hint="eastAsia" w:ascii="Times New Roman" w:hAnsi="Times New Roman" w:eastAsia="宋体"/>
                      <w:sz w:val="21"/>
                      <w:szCs w:val="21"/>
                    </w:rPr>
                    <w:t>1</w:t>
                  </w:r>
                  <w:r>
                    <w:rPr>
                      <w:rFonts w:ascii="Times New Roman" w:hAnsi="Times New Roman" w:eastAsia="宋体"/>
                      <w:sz w:val="21"/>
                      <w:szCs w:val="21"/>
                    </w:rPr>
                    <w:t>.0mg/m³</w:t>
                  </w:r>
                </w:p>
              </w:tc>
              <w:tc>
                <w:tcPr>
                  <w:tcW w:w="2543" w:type="dxa"/>
                  <w:vAlign w:val="center"/>
                </w:tcPr>
                <w:p>
                  <w:pPr>
                    <w:adjustRightInd/>
                    <w:snapToGrid/>
                    <w:spacing w:after="0" w:line="240" w:lineRule="atLeast"/>
                    <w:jc w:val="center"/>
                    <w:rPr>
                      <w:rFonts w:ascii="宋体" w:hAnsi="宋体" w:eastAsia="宋体" w:cs="宋体"/>
                      <w:sz w:val="21"/>
                      <w:szCs w:val="21"/>
                    </w:rPr>
                  </w:pPr>
                  <w:r>
                    <w:rPr>
                      <w:rFonts w:hint="eastAsia" w:ascii="宋体" w:hAnsi="宋体" w:eastAsia="宋体" w:cs="宋体"/>
                      <w:sz w:val="21"/>
                      <w:szCs w:val="21"/>
                    </w:rPr>
                    <w:t>《大气污染物综合排放标准》（GB16297－1996）</w:t>
                  </w:r>
                </w:p>
              </w:tc>
            </w:tr>
          </w:tbl>
          <w:p>
            <w:pPr>
              <w:spacing w:before="120" w:beforeLines="50" w:after="0"/>
              <w:ind w:left="480"/>
              <w:rPr>
                <w:rFonts w:ascii="宋体" w:hAnsi="宋体" w:eastAsia="宋体" w:cs="宋体"/>
                <w:sz w:val="24"/>
                <w:szCs w:val="24"/>
              </w:rPr>
            </w:pPr>
            <w:r>
              <w:rPr>
                <w:rFonts w:hint="eastAsia" w:ascii="宋体" w:hAnsi="宋体" w:eastAsia="宋体" w:cs="宋体"/>
                <w:snapToGrid w:val="0"/>
                <w:spacing w:val="-3"/>
                <w:sz w:val="24"/>
                <w:szCs w:val="24"/>
              </w:rPr>
              <w:t>2、项目油烟执行《饮食业油烟排放标准（试行）》(GB18483-2001)标准限值见表</w:t>
            </w:r>
            <w:r>
              <w:rPr>
                <w:rFonts w:hint="eastAsia" w:ascii="宋体" w:hAnsi="宋体" w:eastAsia="宋体" w:cs="宋体"/>
                <w:sz w:val="24"/>
                <w:szCs w:val="24"/>
              </w:rPr>
              <w:t>1-2；</w:t>
            </w:r>
          </w:p>
          <w:p>
            <w:pPr>
              <w:widowControl w:val="0"/>
              <w:adjustRightInd/>
              <w:spacing w:after="0"/>
              <w:ind w:firstLine="410" w:firstLineChars="200"/>
              <w:jc w:val="center"/>
              <w:rPr>
                <w:rFonts w:ascii="宋体" w:hAnsi="宋体" w:eastAsia="宋体" w:cs="宋体"/>
                <w:b/>
                <w:bCs/>
                <w:snapToGrid w:val="0"/>
                <w:spacing w:val="-3"/>
                <w:sz w:val="21"/>
                <w:szCs w:val="21"/>
              </w:rPr>
            </w:pPr>
            <w:r>
              <w:rPr>
                <w:rFonts w:hint="eastAsia" w:ascii="宋体" w:hAnsi="宋体" w:eastAsia="宋体" w:cs="宋体"/>
                <w:b/>
                <w:bCs/>
                <w:snapToGrid w:val="0"/>
                <w:spacing w:val="-3"/>
                <w:sz w:val="21"/>
                <w:szCs w:val="21"/>
              </w:rPr>
              <w:t>表1-2   饮食业油烟排放标准限值</w:t>
            </w:r>
          </w:p>
          <w:tbl>
            <w:tblPr>
              <w:tblStyle w:val="18"/>
              <w:tblW w:w="6480" w:type="dxa"/>
              <w:jc w:val="center"/>
              <w:tblInd w:w="13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8"/>
              <w:gridCol w:w="2190"/>
              <w:gridCol w:w="2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jc w:val="center"/>
              </w:trPr>
              <w:tc>
                <w:tcPr>
                  <w:tcW w:w="1438" w:type="dxa"/>
                  <w:vAlign w:val="center"/>
                </w:tcPr>
                <w:p>
                  <w:pPr>
                    <w:widowControl w:val="0"/>
                    <w:adjustRightInd/>
                    <w:spacing w:after="0" w:line="240" w:lineRule="atLeast"/>
                    <w:jc w:val="center"/>
                    <w:rPr>
                      <w:rFonts w:ascii="宋体" w:hAnsi="宋体" w:eastAsia="宋体" w:cs="宋体"/>
                      <w:sz w:val="21"/>
                      <w:szCs w:val="21"/>
                    </w:rPr>
                  </w:pPr>
                  <w:r>
                    <w:rPr>
                      <w:rFonts w:hint="eastAsia" w:ascii="宋体" w:hAnsi="宋体" w:eastAsia="宋体" w:cs="宋体"/>
                      <w:sz w:val="21"/>
                      <w:szCs w:val="21"/>
                    </w:rPr>
                    <w:t>污染物</w:t>
                  </w:r>
                </w:p>
              </w:tc>
              <w:tc>
                <w:tcPr>
                  <w:tcW w:w="2190" w:type="dxa"/>
                  <w:vAlign w:val="center"/>
                </w:tcPr>
                <w:p>
                  <w:pPr>
                    <w:widowControl w:val="0"/>
                    <w:adjustRightInd/>
                    <w:spacing w:after="0" w:line="240" w:lineRule="atLeast"/>
                    <w:jc w:val="center"/>
                    <w:rPr>
                      <w:rFonts w:ascii="宋体" w:hAnsi="宋体" w:eastAsia="宋体" w:cs="宋体"/>
                      <w:sz w:val="21"/>
                      <w:szCs w:val="21"/>
                    </w:rPr>
                  </w:pPr>
                  <w:r>
                    <w:rPr>
                      <w:rFonts w:hint="eastAsia" w:ascii="宋体" w:hAnsi="宋体" w:eastAsia="宋体" w:cs="宋体"/>
                      <w:sz w:val="21"/>
                      <w:szCs w:val="21"/>
                    </w:rPr>
                    <w:t>最高允许排放浓度</w:t>
                  </w:r>
                </w:p>
              </w:tc>
              <w:tc>
                <w:tcPr>
                  <w:tcW w:w="2852" w:type="dxa"/>
                  <w:vAlign w:val="center"/>
                </w:tcPr>
                <w:p>
                  <w:pPr>
                    <w:widowControl w:val="0"/>
                    <w:adjustRightInd/>
                    <w:spacing w:after="0" w:line="240" w:lineRule="atLeast"/>
                    <w:jc w:val="center"/>
                    <w:rPr>
                      <w:rFonts w:ascii="宋体" w:hAnsi="宋体" w:eastAsia="宋体" w:cs="宋体"/>
                      <w:sz w:val="21"/>
                      <w:szCs w:val="21"/>
                    </w:rPr>
                  </w:pPr>
                  <w:r>
                    <w:rPr>
                      <w:rFonts w:hint="eastAsia" w:ascii="宋体" w:hAnsi="宋体" w:eastAsia="宋体" w:cs="宋体"/>
                      <w:sz w:val="21"/>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2" w:hRule="atLeast"/>
                <w:jc w:val="center"/>
              </w:trPr>
              <w:tc>
                <w:tcPr>
                  <w:tcW w:w="1438" w:type="dxa"/>
                  <w:vAlign w:val="center"/>
                </w:tcPr>
                <w:p>
                  <w:pPr>
                    <w:widowControl w:val="0"/>
                    <w:adjustRightInd/>
                    <w:spacing w:after="0" w:line="240" w:lineRule="atLeast"/>
                    <w:jc w:val="center"/>
                    <w:rPr>
                      <w:rFonts w:ascii="宋体" w:hAnsi="宋体" w:eastAsia="宋体" w:cs="宋体"/>
                      <w:sz w:val="21"/>
                      <w:szCs w:val="21"/>
                    </w:rPr>
                  </w:pPr>
                  <w:r>
                    <w:rPr>
                      <w:rFonts w:hint="eastAsia" w:ascii="宋体" w:hAnsi="宋体" w:eastAsia="宋体" w:cs="宋体"/>
                      <w:sz w:val="21"/>
                      <w:szCs w:val="21"/>
                    </w:rPr>
                    <w:t>食堂油烟</w:t>
                  </w:r>
                </w:p>
              </w:tc>
              <w:tc>
                <w:tcPr>
                  <w:tcW w:w="2190" w:type="dxa"/>
                  <w:vAlign w:val="center"/>
                </w:tcPr>
                <w:p>
                  <w:pPr>
                    <w:widowControl w:val="0"/>
                    <w:adjustRightInd/>
                    <w:spacing w:after="0" w:line="240" w:lineRule="atLeast"/>
                    <w:jc w:val="center"/>
                    <w:rPr>
                      <w:rFonts w:ascii="宋体" w:hAnsi="宋体" w:eastAsia="宋体" w:cs="宋体"/>
                      <w:sz w:val="21"/>
                      <w:szCs w:val="21"/>
                    </w:rPr>
                  </w:pPr>
                  <w:r>
                    <w:rPr>
                      <w:rFonts w:ascii="Times New Roman" w:hAnsi="Times New Roman" w:eastAsia="宋体"/>
                      <w:sz w:val="21"/>
                      <w:szCs w:val="21"/>
                    </w:rPr>
                    <w:t>2.0mg/m³</w:t>
                  </w:r>
                </w:p>
              </w:tc>
              <w:tc>
                <w:tcPr>
                  <w:tcW w:w="2852" w:type="dxa"/>
                  <w:vAlign w:val="center"/>
                </w:tcPr>
                <w:p>
                  <w:pPr>
                    <w:widowControl w:val="0"/>
                    <w:adjustRightInd/>
                    <w:spacing w:after="0" w:line="240" w:lineRule="atLeast"/>
                    <w:jc w:val="center"/>
                    <w:rPr>
                      <w:rFonts w:ascii="宋体" w:hAnsi="宋体" w:eastAsia="宋体" w:cs="宋体"/>
                      <w:sz w:val="21"/>
                      <w:szCs w:val="21"/>
                    </w:rPr>
                  </w:pPr>
                  <w:r>
                    <w:rPr>
                      <w:rFonts w:hint="eastAsia" w:ascii="宋体" w:hAnsi="宋体" w:eastAsia="宋体" w:cs="宋体"/>
                      <w:sz w:val="21"/>
                      <w:szCs w:val="21"/>
                    </w:rPr>
                    <w:t>《饮食业油烟排放标准（试行）》(GB18483-2001)</w:t>
                  </w:r>
                </w:p>
              </w:tc>
            </w:tr>
          </w:tbl>
          <w:p>
            <w:pPr>
              <w:keepNext w:val="0"/>
              <w:keepLines w:val="0"/>
              <w:pageBreakBefore w:val="0"/>
              <w:widowControl/>
              <w:kinsoku/>
              <w:wordWrap/>
              <w:overflowPunct/>
              <w:topLinePunct w:val="0"/>
              <w:autoSpaceDE/>
              <w:autoSpaceDN/>
              <w:bidi w:val="0"/>
              <w:adjustRightInd w:val="0"/>
              <w:snapToGrid w:val="0"/>
              <w:spacing w:before="181" w:beforeLines="50" w:after="0" w:line="240" w:lineRule="atLeast"/>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3</w:t>
            </w:r>
            <w:r>
              <w:rPr>
                <w:rFonts w:ascii="Times New Roman" w:hAnsi="Times New Roman" w:eastAsia="宋体"/>
                <w:sz w:val="24"/>
                <w:szCs w:val="24"/>
              </w:rPr>
              <w:t>、</w:t>
            </w:r>
            <w:r>
              <w:rPr>
                <w:rFonts w:hint="eastAsia" w:ascii="Times New Roman" w:hAnsi="Times New Roman" w:eastAsia="宋体"/>
                <w:sz w:val="24"/>
                <w:szCs w:val="24"/>
              </w:rPr>
              <w:t>《</w:t>
            </w:r>
            <w:bookmarkStart w:id="42" w:name="_GoBack"/>
            <w:bookmarkEnd w:id="42"/>
            <w:r>
              <w:rPr>
                <w:rFonts w:hint="eastAsia" w:ascii="Times New Roman" w:hAnsi="Times New Roman" w:eastAsia="宋体"/>
                <w:sz w:val="24"/>
                <w:szCs w:val="24"/>
                <w:lang w:eastAsia="zh-CN"/>
              </w:rPr>
              <w:t>污水综合</w:t>
            </w:r>
            <w:r>
              <w:rPr>
                <w:rFonts w:hint="eastAsia" w:ascii="Times New Roman" w:hAnsi="Times New Roman" w:eastAsia="宋体"/>
                <w:sz w:val="24"/>
                <w:szCs w:val="24"/>
              </w:rPr>
              <w:t>排放标准》（GB8978-1996）三</w:t>
            </w:r>
            <w:r>
              <w:rPr>
                <w:rFonts w:ascii="Times New Roman" w:hAnsi="Times New Roman" w:eastAsia="宋体"/>
                <w:sz w:val="24"/>
                <w:szCs w:val="24"/>
              </w:rPr>
              <w:t>级标准限值见表1-</w:t>
            </w:r>
            <w:r>
              <w:rPr>
                <w:rFonts w:hint="eastAsia" w:ascii="Times New Roman" w:hAnsi="Times New Roman" w:eastAsia="宋体"/>
                <w:sz w:val="24"/>
                <w:szCs w:val="24"/>
              </w:rPr>
              <w:t>3</w:t>
            </w:r>
            <w:r>
              <w:rPr>
                <w:rFonts w:ascii="Times New Roman" w:hAnsi="Times New Roman" w:eastAsia="宋体"/>
                <w:sz w:val="24"/>
                <w:szCs w:val="24"/>
              </w:rPr>
              <w:t>；</w:t>
            </w:r>
          </w:p>
          <w:p>
            <w:pPr>
              <w:pStyle w:val="48"/>
              <w:spacing w:before="0" w:beforeLines="0" w:after="0" w:line="240" w:lineRule="auto"/>
              <w:rPr>
                <w:rFonts w:eastAsia="宋体"/>
                <w:sz w:val="21"/>
                <w:szCs w:val="21"/>
              </w:rPr>
            </w:pPr>
            <w:bookmarkStart w:id="11" w:name="_Toc21749_WPSOffice_Level1"/>
            <w:r>
              <w:rPr>
                <w:rFonts w:eastAsia="宋体"/>
                <w:sz w:val="21"/>
                <w:szCs w:val="21"/>
              </w:rPr>
              <w:t>表1-</w:t>
            </w:r>
            <w:r>
              <w:rPr>
                <w:rFonts w:hint="eastAsia" w:eastAsia="宋体"/>
                <w:sz w:val="21"/>
                <w:szCs w:val="21"/>
              </w:rPr>
              <w:t>3《</w:t>
            </w:r>
            <w:r>
              <w:rPr>
                <w:rFonts w:hint="eastAsia" w:eastAsia="宋体"/>
                <w:sz w:val="21"/>
                <w:szCs w:val="21"/>
                <w:lang w:eastAsia="zh-CN"/>
              </w:rPr>
              <w:t>污水综合</w:t>
            </w:r>
            <w:r>
              <w:rPr>
                <w:rFonts w:hint="eastAsia" w:eastAsia="宋体"/>
                <w:sz w:val="21"/>
                <w:szCs w:val="21"/>
              </w:rPr>
              <w:t>排放标准》（GB8978-1996）三级标准限值</w:t>
            </w:r>
            <w:r>
              <w:rPr>
                <w:rFonts w:eastAsia="宋体"/>
                <w:sz w:val="21"/>
                <w:szCs w:val="21"/>
              </w:rPr>
              <w:t xml:space="preserve"> </w:t>
            </w:r>
            <w:bookmarkEnd w:id="11"/>
          </w:p>
          <w:tbl>
            <w:tblPr>
              <w:tblStyle w:val="18"/>
              <w:tblW w:w="68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0"/>
              <w:gridCol w:w="1363"/>
              <w:gridCol w:w="3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exact"/>
                <w:jc w:val="center"/>
              </w:trPr>
              <w:tc>
                <w:tcPr>
                  <w:tcW w:w="2260" w:type="dxa"/>
                  <w:vAlign w:val="center"/>
                </w:tcPr>
                <w:p>
                  <w:pPr>
                    <w:pStyle w:val="46"/>
                    <w:widowControl w:val="0"/>
                    <w:spacing w:after="0" w:line="240" w:lineRule="auto"/>
                    <w:rPr>
                      <w:rFonts w:eastAsia="宋体"/>
                      <w:szCs w:val="21"/>
                    </w:rPr>
                  </w:pPr>
                  <w:r>
                    <w:rPr>
                      <w:rFonts w:eastAsia="宋体"/>
                      <w:szCs w:val="21"/>
                    </w:rPr>
                    <w:t>污染物</w:t>
                  </w:r>
                </w:p>
              </w:tc>
              <w:tc>
                <w:tcPr>
                  <w:tcW w:w="1363" w:type="dxa"/>
                  <w:vAlign w:val="center"/>
                </w:tcPr>
                <w:p>
                  <w:pPr>
                    <w:pStyle w:val="46"/>
                    <w:widowControl w:val="0"/>
                    <w:spacing w:after="0" w:line="240" w:lineRule="auto"/>
                    <w:rPr>
                      <w:rFonts w:eastAsia="宋体"/>
                      <w:szCs w:val="21"/>
                    </w:rPr>
                  </w:pPr>
                  <w:r>
                    <w:rPr>
                      <w:rFonts w:eastAsia="宋体"/>
                      <w:szCs w:val="21"/>
                    </w:rPr>
                    <w:t>单位</w:t>
                  </w:r>
                </w:p>
              </w:tc>
              <w:tc>
                <w:tcPr>
                  <w:tcW w:w="3197" w:type="dxa"/>
                  <w:vAlign w:val="center"/>
                </w:tcPr>
                <w:p>
                  <w:pPr>
                    <w:pStyle w:val="46"/>
                    <w:widowControl w:val="0"/>
                    <w:spacing w:after="0" w:line="240" w:lineRule="auto"/>
                    <w:rPr>
                      <w:rFonts w:eastAsia="宋体"/>
                      <w:szCs w:val="21"/>
                    </w:rPr>
                  </w:pPr>
                  <w:r>
                    <w:rPr>
                      <w:rFonts w:eastAsia="宋体"/>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1" w:hRule="exact"/>
                <w:jc w:val="center"/>
              </w:trPr>
              <w:tc>
                <w:tcPr>
                  <w:tcW w:w="2260" w:type="dxa"/>
                  <w:vAlign w:val="center"/>
                </w:tcPr>
                <w:p>
                  <w:pPr>
                    <w:pStyle w:val="46"/>
                    <w:widowControl w:val="0"/>
                    <w:spacing w:after="0" w:line="240" w:lineRule="auto"/>
                    <w:rPr>
                      <w:rFonts w:eastAsia="宋体"/>
                      <w:szCs w:val="21"/>
                    </w:rPr>
                  </w:pPr>
                  <w:r>
                    <w:rPr>
                      <w:rFonts w:eastAsia="宋体"/>
                      <w:szCs w:val="21"/>
                    </w:rPr>
                    <w:t>pH</w:t>
                  </w:r>
                </w:p>
              </w:tc>
              <w:tc>
                <w:tcPr>
                  <w:tcW w:w="1363" w:type="dxa"/>
                  <w:vAlign w:val="center"/>
                </w:tcPr>
                <w:p>
                  <w:pPr>
                    <w:widowControl w:val="0"/>
                    <w:spacing w:after="0"/>
                    <w:jc w:val="center"/>
                    <w:rPr>
                      <w:rFonts w:ascii="Times New Roman" w:hAnsi="Times New Roman" w:eastAsia="宋体"/>
                      <w:sz w:val="21"/>
                      <w:szCs w:val="21"/>
                    </w:rPr>
                  </w:pPr>
                  <w:r>
                    <w:rPr>
                      <w:rFonts w:ascii="Times New Roman" w:hAnsi="Times New Roman" w:eastAsia="宋体"/>
                      <w:sz w:val="21"/>
                      <w:szCs w:val="21"/>
                    </w:rPr>
                    <w:t>无量纲</w:t>
                  </w:r>
                </w:p>
              </w:tc>
              <w:tc>
                <w:tcPr>
                  <w:tcW w:w="3197" w:type="dxa"/>
                  <w:vAlign w:val="center"/>
                </w:tcPr>
                <w:p>
                  <w:pPr>
                    <w:pStyle w:val="46"/>
                    <w:widowControl w:val="0"/>
                    <w:spacing w:after="0" w:line="240" w:lineRule="auto"/>
                    <w:rPr>
                      <w:rFonts w:eastAsia="宋体"/>
                      <w:szCs w:val="21"/>
                    </w:rPr>
                  </w:pPr>
                  <w:r>
                    <w:rPr>
                      <w:rFonts w:hint="eastAsia" w:eastAsia="宋体"/>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1" w:hRule="exact"/>
                <w:jc w:val="center"/>
              </w:trPr>
              <w:tc>
                <w:tcPr>
                  <w:tcW w:w="2260" w:type="dxa"/>
                  <w:vAlign w:val="center"/>
                </w:tcPr>
                <w:p>
                  <w:pPr>
                    <w:pStyle w:val="46"/>
                    <w:widowControl w:val="0"/>
                    <w:spacing w:after="0" w:line="240" w:lineRule="auto"/>
                    <w:rPr>
                      <w:rFonts w:eastAsia="宋体"/>
                      <w:szCs w:val="21"/>
                    </w:rPr>
                  </w:pPr>
                  <w:r>
                    <w:rPr>
                      <w:rFonts w:eastAsia="宋体"/>
                      <w:szCs w:val="21"/>
                    </w:rPr>
                    <w:t>悬浮物</w:t>
                  </w:r>
                </w:p>
              </w:tc>
              <w:tc>
                <w:tcPr>
                  <w:tcW w:w="1363" w:type="dxa"/>
                  <w:vAlign w:val="center"/>
                </w:tcPr>
                <w:p>
                  <w:pPr>
                    <w:widowControl w:val="0"/>
                    <w:spacing w:after="0"/>
                    <w:jc w:val="center"/>
                    <w:rPr>
                      <w:rFonts w:ascii="Times New Roman" w:hAnsi="Times New Roman" w:eastAsia="宋体"/>
                      <w:sz w:val="21"/>
                      <w:szCs w:val="21"/>
                    </w:rPr>
                  </w:pPr>
                  <w:r>
                    <w:rPr>
                      <w:rFonts w:ascii="Times New Roman" w:hAnsi="Times New Roman" w:eastAsia="宋体"/>
                      <w:sz w:val="21"/>
                      <w:szCs w:val="21"/>
                    </w:rPr>
                    <w:t>mg/L</w:t>
                  </w:r>
                </w:p>
              </w:tc>
              <w:tc>
                <w:tcPr>
                  <w:tcW w:w="3197" w:type="dxa"/>
                  <w:vAlign w:val="center"/>
                </w:tcPr>
                <w:p>
                  <w:pPr>
                    <w:pStyle w:val="46"/>
                    <w:widowControl w:val="0"/>
                    <w:spacing w:after="0" w:line="240" w:lineRule="auto"/>
                    <w:rPr>
                      <w:rFonts w:eastAsia="宋体"/>
                      <w:szCs w:val="21"/>
                    </w:rPr>
                  </w:pPr>
                  <w:r>
                    <w:rPr>
                      <w:rFonts w:hint="eastAsia" w:eastAsia="宋体"/>
                      <w:szCs w:val="2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1" w:hRule="exact"/>
                <w:jc w:val="center"/>
              </w:trPr>
              <w:tc>
                <w:tcPr>
                  <w:tcW w:w="2260" w:type="dxa"/>
                  <w:vAlign w:val="center"/>
                </w:tcPr>
                <w:p>
                  <w:pPr>
                    <w:pStyle w:val="46"/>
                    <w:widowControl w:val="0"/>
                    <w:spacing w:after="0" w:line="240" w:lineRule="auto"/>
                    <w:rPr>
                      <w:rFonts w:eastAsia="宋体"/>
                      <w:szCs w:val="21"/>
                    </w:rPr>
                  </w:pPr>
                  <w:r>
                    <w:rPr>
                      <w:rFonts w:eastAsia="宋体"/>
                      <w:szCs w:val="21"/>
                    </w:rPr>
                    <w:t>化学需氧量</w:t>
                  </w:r>
                </w:p>
              </w:tc>
              <w:tc>
                <w:tcPr>
                  <w:tcW w:w="1363" w:type="dxa"/>
                  <w:vAlign w:val="center"/>
                </w:tcPr>
                <w:p>
                  <w:pPr>
                    <w:widowControl w:val="0"/>
                    <w:spacing w:after="0"/>
                    <w:jc w:val="center"/>
                    <w:rPr>
                      <w:rFonts w:ascii="Times New Roman" w:hAnsi="Times New Roman" w:eastAsia="宋体"/>
                      <w:sz w:val="21"/>
                      <w:szCs w:val="21"/>
                    </w:rPr>
                  </w:pPr>
                  <w:r>
                    <w:rPr>
                      <w:rFonts w:ascii="Times New Roman" w:hAnsi="Times New Roman" w:eastAsia="宋体"/>
                      <w:sz w:val="21"/>
                      <w:szCs w:val="21"/>
                    </w:rPr>
                    <w:t>mg/L</w:t>
                  </w:r>
                </w:p>
              </w:tc>
              <w:tc>
                <w:tcPr>
                  <w:tcW w:w="3197" w:type="dxa"/>
                  <w:vAlign w:val="center"/>
                </w:tcPr>
                <w:p>
                  <w:pPr>
                    <w:pStyle w:val="46"/>
                    <w:widowControl w:val="0"/>
                    <w:spacing w:after="0" w:line="240" w:lineRule="auto"/>
                    <w:rPr>
                      <w:rFonts w:eastAsia="宋体"/>
                      <w:szCs w:val="21"/>
                    </w:rPr>
                  </w:pPr>
                  <w:r>
                    <w:rPr>
                      <w:rFonts w:hint="eastAsia" w:eastAsia="宋体"/>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6" w:hRule="exact"/>
                <w:jc w:val="center"/>
              </w:trPr>
              <w:tc>
                <w:tcPr>
                  <w:tcW w:w="2260" w:type="dxa"/>
                  <w:vAlign w:val="center"/>
                </w:tcPr>
                <w:p>
                  <w:pPr>
                    <w:pStyle w:val="46"/>
                    <w:widowControl w:val="0"/>
                    <w:spacing w:after="0" w:line="240" w:lineRule="auto"/>
                    <w:rPr>
                      <w:rFonts w:eastAsia="宋体"/>
                      <w:szCs w:val="21"/>
                    </w:rPr>
                  </w:pPr>
                  <w:r>
                    <w:rPr>
                      <w:rFonts w:eastAsia="宋体"/>
                      <w:szCs w:val="21"/>
                    </w:rPr>
                    <w:t>五日生化需氧量</w:t>
                  </w:r>
                </w:p>
              </w:tc>
              <w:tc>
                <w:tcPr>
                  <w:tcW w:w="1363" w:type="dxa"/>
                  <w:vAlign w:val="center"/>
                </w:tcPr>
                <w:p>
                  <w:pPr>
                    <w:widowControl w:val="0"/>
                    <w:spacing w:after="0"/>
                    <w:jc w:val="center"/>
                    <w:rPr>
                      <w:rFonts w:ascii="Times New Roman" w:hAnsi="Times New Roman" w:eastAsia="宋体"/>
                      <w:sz w:val="21"/>
                      <w:szCs w:val="21"/>
                    </w:rPr>
                  </w:pPr>
                  <w:r>
                    <w:rPr>
                      <w:rFonts w:ascii="Times New Roman" w:hAnsi="Times New Roman" w:eastAsia="宋体"/>
                      <w:sz w:val="21"/>
                      <w:szCs w:val="21"/>
                    </w:rPr>
                    <w:t>mg/L</w:t>
                  </w:r>
                </w:p>
              </w:tc>
              <w:tc>
                <w:tcPr>
                  <w:tcW w:w="3197" w:type="dxa"/>
                  <w:vAlign w:val="center"/>
                </w:tcPr>
                <w:p>
                  <w:pPr>
                    <w:pStyle w:val="46"/>
                    <w:widowControl w:val="0"/>
                    <w:spacing w:after="0" w:line="240" w:lineRule="auto"/>
                    <w:rPr>
                      <w:rFonts w:eastAsia="宋体"/>
                      <w:szCs w:val="21"/>
                    </w:rPr>
                  </w:pPr>
                  <w:r>
                    <w:rPr>
                      <w:rFonts w:hint="eastAsia" w:eastAsia="宋体"/>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exact"/>
                <w:jc w:val="center"/>
              </w:trPr>
              <w:tc>
                <w:tcPr>
                  <w:tcW w:w="2260" w:type="dxa"/>
                  <w:vAlign w:val="center"/>
                </w:tcPr>
                <w:p>
                  <w:pPr>
                    <w:pStyle w:val="46"/>
                    <w:widowControl w:val="0"/>
                    <w:spacing w:after="0" w:line="240" w:lineRule="auto"/>
                    <w:rPr>
                      <w:rFonts w:eastAsia="宋体"/>
                      <w:szCs w:val="21"/>
                    </w:rPr>
                  </w:pPr>
                  <w:r>
                    <w:rPr>
                      <w:rFonts w:hint="eastAsia" w:eastAsia="宋体"/>
                      <w:szCs w:val="21"/>
                    </w:rPr>
                    <w:t>动植物油</w:t>
                  </w:r>
                </w:p>
              </w:tc>
              <w:tc>
                <w:tcPr>
                  <w:tcW w:w="1363" w:type="dxa"/>
                  <w:vAlign w:val="center"/>
                </w:tcPr>
                <w:p>
                  <w:pPr>
                    <w:widowControl w:val="0"/>
                    <w:spacing w:after="0"/>
                    <w:jc w:val="center"/>
                    <w:rPr>
                      <w:rFonts w:ascii="Times New Roman" w:hAnsi="Times New Roman" w:eastAsia="宋体"/>
                      <w:sz w:val="21"/>
                      <w:szCs w:val="21"/>
                    </w:rPr>
                  </w:pPr>
                  <w:r>
                    <w:rPr>
                      <w:rFonts w:ascii="Times New Roman" w:hAnsi="Times New Roman" w:eastAsia="宋体"/>
                      <w:sz w:val="21"/>
                      <w:szCs w:val="21"/>
                    </w:rPr>
                    <w:t>mg/L</w:t>
                  </w:r>
                </w:p>
              </w:tc>
              <w:tc>
                <w:tcPr>
                  <w:tcW w:w="3197" w:type="dxa"/>
                  <w:vAlign w:val="center"/>
                </w:tcPr>
                <w:p>
                  <w:pPr>
                    <w:pStyle w:val="46"/>
                    <w:widowControl w:val="0"/>
                    <w:spacing w:after="0" w:line="240" w:lineRule="auto"/>
                    <w:rPr>
                      <w:rFonts w:eastAsia="宋体"/>
                      <w:szCs w:val="21"/>
                    </w:rPr>
                  </w:pPr>
                  <w:r>
                    <w:rPr>
                      <w:rFonts w:hint="eastAsia" w:eastAsia="宋体"/>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1" w:hRule="exact"/>
                <w:jc w:val="center"/>
              </w:trPr>
              <w:tc>
                <w:tcPr>
                  <w:tcW w:w="2260" w:type="dxa"/>
                  <w:vAlign w:val="center"/>
                </w:tcPr>
                <w:p>
                  <w:pPr>
                    <w:pStyle w:val="46"/>
                    <w:widowControl w:val="0"/>
                    <w:spacing w:after="0" w:line="240" w:lineRule="auto"/>
                    <w:rPr>
                      <w:rFonts w:eastAsia="宋体"/>
                      <w:szCs w:val="21"/>
                    </w:rPr>
                  </w:pPr>
                  <w:r>
                    <w:rPr>
                      <w:rFonts w:eastAsia="宋体"/>
                      <w:szCs w:val="21"/>
                    </w:rPr>
                    <w:t>氨氮</w:t>
                  </w:r>
                </w:p>
              </w:tc>
              <w:tc>
                <w:tcPr>
                  <w:tcW w:w="1363" w:type="dxa"/>
                  <w:vAlign w:val="center"/>
                </w:tcPr>
                <w:p>
                  <w:pPr>
                    <w:widowControl w:val="0"/>
                    <w:spacing w:after="0"/>
                    <w:jc w:val="center"/>
                    <w:rPr>
                      <w:rFonts w:ascii="Times New Roman" w:hAnsi="Times New Roman" w:eastAsia="宋体"/>
                      <w:sz w:val="21"/>
                      <w:szCs w:val="21"/>
                    </w:rPr>
                  </w:pPr>
                  <w:r>
                    <w:rPr>
                      <w:rFonts w:ascii="Times New Roman" w:hAnsi="Times New Roman" w:eastAsia="宋体"/>
                      <w:sz w:val="21"/>
                      <w:szCs w:val="21"/>
                    </w:rPr>
                    <w:t>mg/L</w:t>
                  </w:r>
                </w:p>
              </w:tc>
              <w:tc>
                <w:tcPr>
                  <w:tcW w:w="3197" w:type="dxa"/>
                  <w:vAlign w:val="center"/>
                </w:tcPr>
                <w:p>
                  <w:pPr>
                    <w:pStyle w:val="46"/>
                    <w:widowControl w:val="0"/>
                    <w:spacing w:after="0" w:line="240" w:lineRule="auto"/>
                    <w:rPr>
                      <w:rFonts w:eastAsia="宋体"/>
                      <w:szCs w:val="21"/>
                    </w:rPr>
                  </w:pPr>
                  <w:r>
                    <w:rPr>
                      <w:rFonts w:hint="eastAsia" w:eastAsia="宋体"/>
                      <w:szCs w:val="21"/>
                    </w:rPr>
                    <w:t>——</w:t>
                  </w:r>
                </w:p>
              </w:tc>
            </w:tr>
          </w:tbl>
          <w:p>
            <w:pPr>
              <w:widowControl w:val="0"/>
              <w:spacing w:before="120" w:beforeLines="50" w:after="0"/>
              <w:ind w:firstLine="480" w:firstLineChars="200"/>
              <w:rPr>
                <w:rFonts w:ascii="Times New Roman" w:hAnsi="Times New Roman" w:eastAsia="宋体"/>
                <w:sz w:val="24"/>
                <w:szCs w:val="24"/>
              </w:rPr>
            </w:pPr>
            <w:r>
              <w:rPr>
                <w:rFonts w:hint="eastAsia" w:ascii="Times New Roman" w:hAnsi="Times New Roman" w:eastAsia="宋体"/>
                <w:sz w:val="24"/>
                <w:szCs w:val="24"/>
              </w:rPr>
              <w:t>4</w:t>
            </w:r>
            <w:r>
              <w:rPr>
                <w:rFonts w:ascii="Times New Roman" w:hAnsi="Times New Roman" w:eastAsia="宋体"/>
                <w:sz w:val="24"/>
                <w:szCs w:val="24"/>
              </w:rPr>
              <w:t>、《工业企业厂界环境噪声排放标准》(GB12348-2008)2类限值见表</w:t>
            </w:r>
            <w:r>
              <w:rPr>
                <w:rFonts w:hint="eastAsia" w:ascii="Times New Roman" w:hAnsi="Times New Roman" w:eastAsia="宋体"/>
                <w:sz w:val="24"/>
                <w:szCs w:val="24"/>
              </w:rPr>
              <w:t>1</w:t>
            </w:r>
            <w:r>
              <w:rPr>
                <w:rFonts w:ascii="Times New Roman" w:hAnsi="Times New Roman" w:eastAsia="宋体"/>
                <w:sz w:val="24"/>
                <w:szCs w:val="24"/>
              </w:rPr>
              <w:t>-</w:t>
            </w:r>
            <w:r>
              <w:rPr>
                <w:rFonts w:hint="eastAsia" w:ascii="Times New Roman" w:hAnsi="Times New Roman" w:eastAsia="宋体"/>
                <w:sz w:val="24"/>
                <w:szCs w:val="24"/>
              </w:rPr>
              <w:t>4</w:t>
            </w:r>
            <w:r>
              <w:rPr>
                <w:rFonts w:ascii="Times New Roman" w:hAnsi="Times New Roman" w:eastAsia="宋体"/>
                <w:sz w:val="24"/>
                <w:szCs w:val="24"/>
              </w:rPr>
              <w:t>。</w:t>
            </w:r>
          </w:p>
          <w:p>
            <w:pPr>
              <w:pStyle w:val="48"/>
              <w:spacing w:before="0" w:beforeLines="0" w:after="0"/>
              <w:rPr>
                <w:rFonts w:eastAsia="宋体"/>
                <w:sz w:val="21"/>
                <w:szCs w:val="21"/>
              </w:rPr>
            </w:pPr>
            <w:bookmarkStart w:id="12" w:name="_Toc21877_WPSOffice_Level2"/>
            <w:r>
              <w:rPr>
                <w:rFonts w:eastAsia="宋体"/>
                <w:sz w:val="21"/>
                <w:szCs w:val="21"/>
              </w:rPr>
              <w:t>表1-</w:t>
            </w:r>
            <w:r>
              <w:rPr>
                <w:rFonts w:hint="eastAsia" w:eastAsia="宋体"/>
                <w:sz w:val="21"/>
                <w:szCs w:val="21"/>
              </w:rPr>
              <w:t>4</w:t>
            </w:r>
            <w:r>
              <w:rPr>
                <w:rFonts w:eastAsia="宋体"/>
                <w:sz w:val="21"/>
                <w:szCs w:val="21"/>
              </w:rPr>
              <w:t xml:space="preserve"> 工业企业厂界环境噪声排放限值      单位：dB（A）</w:t>
            </w:r>
            <w:bookmarkEnd w:id="12"/>
          </w:p>
          <w:tbl>
            <w:tblPr>
              <w:tblStyle w:val="18"/>
              <w:tblW w:w="6800" w:type="dxa"/>
              <w:jc w:val="center"/>
              <w:tblInd w:w="35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0"/>
              <w:gridCol w:w="2081"/>
              <w:gridCol w:w="2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jc w:val="center"/>
              </w:trPr>
              <w:tc>
                <w:tcPr>
                  <w:tcW w:w="2550" w:type="dxa"/>
                  <w:vAlign w:val="center"/>
                </w:tcPr>
                <w:p>
                  <w:pPr>
                    <w:pStyle w:val="46"/>
                    <w:widowControl w:val="0"/>
                    <w:spacing w:after="0"/>
                    <w:rPr>
                      <w:rFonts w:eastAsia="宋体"/>
                      <w:szCs w:val="21"/>
                    </w:rPr>
                  </w:pPr>
                  <w:r>
                    <w:rPr>
                      <w:rFonts w:eastAsia="宋体"/>
                      <w:szCs w:val="21"/>
                    </w:rPr>
                    <w:t>厂界外声环境功能区类别</w:t>
                  </w:r>
                </w:p>
              </w:tc>
              <w:tc>
                <w:tcPr>
                  <w:tcW w:w="2081" w:type="dxa"/>
                  <w:vAlign w:val="center"/>
                </w:tcPr>
                <w:p>
                  <w:pPr>
                    <w:pStyle w:val="46"/>
                    <w:widowControl w:val="0"/>
                    <w:spacing w:after="0"/>
                    <w:rPr>
                      <w:rFonts w:eastAsia="宋体"/>
                      <w:szCs w:val="21"/>
                    </w:rPr>
                  </w:pPr>
                  <w:r>
                    <w:rPr>
                      <w:rFonts w:eastAsia="宋体"/>
                      <w:szCs w:val="21"/>
                    </w:rPr>
                    <w:t>昼间</w:t>
                  </w:r>
                </w:p>
              </w:tc>
              <w:tc>
                <w:tcPr>
                  <w:tcW w:w="2169" w:type="dxa"/>
                  <w:vAlign w:val="center"/>
                </w:tcPr>
                <w:p>
                  <w:pPr>
                    <w:pStyle w:val="46"/>
                    <w:widowControl w:val="0"/>
                    <w:spacing w:after="0"/>
                    <w:rPr>
                      <w:rFonts w:eastAsia="宋体"/>
                      <w:szCs w:val="21"/>
                    </w:rPr>
                  </w:pPr>
                  <w:r>
                    <w:rPr>
                      <w:rFonts w:eastAsia="宋体"/>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jc w:val="center"/>
              </w:trPr>
              <w:tc>
                <w:tcPr>
                  <w:tcW w:w="2550" w:type="dxa"/>
                  <w:vAlign w:val="center"/>
                </w:tcPr>
                <w:p>
                  <w:pPr>
                    <w:pStyle w:val="46"/>
                    <w:widowControl w:val="0"/>
                    <w:spacing w:after="0"/>
                    <w:rPr>
                      <w:rFonts w:eastAsia="宋体"/>
                      <w:szCs w:val="21"/>
                    </w:rPr>
                  </w:pPr>
                  <w:r>
                    <w:rPr>
                      <w:rFonts w:hint="eastAsia" w:eastAsia="宋体"/>
                      <w:szCs w:val="21"/>
                    </w:rPr>
                    <w:t>3</w:t>
                  </w:r>
                  <w:r>
                    <w:rPr>
                      <w:rFonts w:eastAsia="宋体"/>
                      <w:szCs w:val="21"/>
                    </w:rPr>
                    <w:t>类</w:t>
                  </w:r>
                </w:p>
              </w:tc>
              <w:tc>
                <w:tcPr>
                  <w:tcW w:w="2081" w:type="dxa"/>
                  <w:vAlign w:val="center"/>
                </w:tcPr>
                <w:p>
                  <w:pPr>
                    <w:pStyle w:val="46"/>
                    <w:widowControl w:val="0"/>
                    <w:spacing w:after="0"/>
                    <w:rPr>
                      <w:rFonts w:eastAsia="宋体"/>
                      <w:szCs w:val="21"/>
                    </w:rPr>
                  </w:pPr>
                  <w:r>
                    <w:rPr>
                      <w:rFonts w:eastAsia="宋体"/>
                      <w:szCs w:val="21"/>
                    </w:rPr>
                    <w:t>6</w:t>
                  </w:r>
                  <w:r>
                    <w:rPr>
                      <w:rFonts w:hint="eastAsia" w:eastAsia="宋体"/>
                      <w:szCs w:val="21"/>
                    </w:rPr>
                    <w:t>5</w:t>
                  </w:r>
                </w:p>
              </w:tc>
              <w:tc>
                <w:tcPr>
                  <w:tcW w:w="2169" w:type="dxa"/>
                  <w:vAlign w:val="center"/>
                </w:tcPr>
                <w:p>
                  <w:pPr>
                    <w:pStyle w:val="46"/>
                    <w:widowControl w:val="0"/>
                    <w:spacing w:after="0"/>
                    <w:rPr>
                      <w:rFonts w:eastAsia="宋体"/>
                      <w:szCs w:val="21"/>
                    </w:rPr>
                  </w:pPr>
                  <w:r>
                    <w:rPr>
                      <w:rFonts w:eastAsia="宋体"/>
                      <w:szCs w:val="21"/>
                    </w:rPr>
                    <w:t>5</w:t>
                  </w:r>
                  <w:r>
                    <w:rPr>
                      <w:rFonts w:hint="eastAsia" w:eastAsia="宋体"/>
                      <w:szCs w:val="21"/>
                    </w:rPr>
                    <w:t>5</w:t>
                  </w:r>
                </w:p>
              </w:tc>
            </w:tr>
          </w:tbl>
          <w:p>
            <w:pPr>
              <w:spacing w:after="0" w:line="520" w:lineRule="exact"/>
              <w:rPr>
                <w:rFonts w:ascii="宋体" w:hAnsi="宋体" w:eastAsia="宋体"/>
                <w:color w:val="000000"/>
                <w:sz w:val="21"/>
                <w:szCs w:val="21"/>
              </w:rPr>
            </w:pPr>
          </w:p>
        </w:tc>
      </w:tr>
    </w:tbl>
    <w:p>
      <w:pPr>
        <w:spacing w:after="0" w:line="360" w:lineRule="auto"/>
        <w:rPr>
          <w:rFonts w:eastAsia="仿宋_GB2312"/>
          <w:b/>
          <w:color w:val="000000"/>
          <w:sz w:val="30"/>
          <w:szCs w:val="30"/>
        </w:rPr>
      </w:pPr>
      <w:r>
        <w:rPr>
          <w:rFonts w:eastAsia="仿宋_GB2312"/>
          <w:color w:val="000000"/>
          <w:sz w:val="21"/>
          <w:szCs w:val="21"/>
        </w:rPr>
        <w:br w:type="page"/>
      </w:r>
      <w:bookmarkStart w:id="13" w:name="_Toc21367_WPSOffice_Level1"/>
      <w:r>
        <w:rPr>
          <w:rFonts w:hint="eastAsia" w:ascii="宋体" w:hAnsi="宋体" w:eastAsia="宋体" w:cs="宋体"/>
          <w:b/>
          <w:color w:val="000000"/>
          <w:sz w:val="28"/>
          <w:szCs w:val="28"/>
        </w:rPr>
        <w:t>表二  工程建设内容、原料消耗及工艺流程图</w:t>
      </w:r>
      <w:bookmarkEnd w:id="13"/>
    </w:p>
    <w:tbl>
      <w:tblPr>
        <w:tblStyle w:val="17"/>
        <w:tblW w:w="971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710" w:hRule="atLeast"/>
          <w:jc w:val="center"/>
        </w:trPr>
        <w:tc>
          <w:tcPr>
            <w:tcW w:w="9718" w:type="dxa"/>
          </w:tcPr>
          <w:p>
            <w:pPr>
              <w:pStyle w:val="2"/>
              <w:spacing w:before="120" w:beforeLines="50" w:after="0"/>
              <w:ind w:firstLine="480"/>
              <w:rPr>
                <w:rFonts w:eastAsia="宋体"/>
                <w:color w:val="000000"/>
                <w:sz w:val="21"/>
                <w:szCs w:val="21"/>
              </w:rPr>
            </w:pPr>
            <w:r>
              <w:rPr>
                <w:rFonts w:hint="eastAsia" w:eastAsia="宋体"/>
                <w:color w:val="000000"/>
                <w:szCs w:val="24"/>
              </w:rPr>
              <w:t>1、</w:t>
            </w:r>
            <w:r>
              <w:rPr>
                <w:rFonts w:hint="eastAsia" w:eastAsia="宋体"/>
                <w:szCs w:val="24"/>
              </w:rPr>
              <w:t>工</w:t>
            </w:r>
            <w:r>
              <w:rPr>
                <w:rFonts w:ascii="Times New Roman" w:hAnsi="Times New Roman" w:eastAsia="宋体" w:cs="Times New Roman"/>
                <w:szCs w:val="24"/>
              </w:rPr>
              <w:t>程建设内容：</w:t>
            </w:r>
            <w:r>
              <w:rPr>
                <w:rFonts w:hint="eastAsia" w:ascii="Times New Roman" w:hAnsi="Times New Roman" w:eastAsia="宋体" w:cs="Times New Roman"/>
                <w:szCs w:val="24"/>
              </w:rPr>
              <w:t>本项目位于兴仁县瓦窑寨工业园，项目总投资20000万元。该公司租赁厂房总面积为45000㎡，本项目占地面积为27500㎡，项目租用园区厂房6栋（5F，钢混结构，其中1~2层为生产车间、3层为职工食堂、4层为休息室、5层为办公室，每栋各层功能区划分完全相同），生产车间15000㎡、食堂7500㎡、休息室7500㎡、办公室7500㎡、增建厂房7500㎡、废料仓库210㎡、配电房36㎡、值班室30㎡、机修房5㎡、危险废物暂存间10㎡、停车棚300㎡、循环水处理构筑物490㎡、绿化3100㎡。项目于2015年4月建设，2017年6月试运行，现有职工350人，工作日为330天，每天3班，每班8小时，年产3500万米高档化纤仿真丝面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17" w:hRule="atLeast"/>
          <w:jc w:val="center"/>
        </w:trPr>
        <w:tc>
          <w:tcPr>
            <w:tcW w:w="9718" w:type="dxa"/>
          </w:tcPr>
          <w:p>
            <w:pPr>
              <w:numPr>
                <w:ilvl w:val="0"/>
                <w:numId w:val="1"/>
              </w:numPr>
              <w:spacing w:before="240" w:beforeLines="100" w:after="0" w:line="360" w:lineRule="auto"/>
              <w:ind w:firstLine="480" w:firstLineChars="200"/>
              <w:jc w:val="both"/>
              <w:rPr>
                <w:rFonts w:ascii="宋体" w:hAnsi="宋体" w:eastAsia="宋体" w:cs="宋体"/>
                <w:color w:val="000000"/>
                <w:sz w:val="24"/>
                <w:szCs w:val="24"/>
              </w:rPr>
            </w:pPr>
            <w:r>
              <w:rPr>
                <w:rFonts w:hint="eastAsia" w:ascii="宋体" w:hAnsi="宋体" w:eastAsia="宋体" w:cs="宋体"/>
                <w:color w:val="000000"/>
                <w:sz w:val="24"/>
                <w:szCs w:val="24"/>
              </w:rPr>
              <w:t>项目原辅材料消耗：</w:t>
            </w:r>
          </w:p>
          <w:p>
            <w:pPr>
              <w:pStyle w:val="2"/>
              <w:numPr>
                <w:ilvl w:val="0"/>
                <w:numId w:val="2"/>
              </w:numPr>
              <w:ind w:firstLine="480"/>
              <w:rPr>
                <w:rFonts w:eastAsia="宋体"/>
                <w:color w:val="000000"/>
                <w:szCs w:val="24"/>
              </w:rPr>
            </w:pPr>
            <w:r>
              <w:rPr>
                <w:rFonts w:hint="eastAsia" w:eastAsia="宋体"/>
                <w:color w:val="000000"/>
                <w:szCs w:val="24"/>
              </w:rPr>
              <w:t>项目原辅材料消耗情况见表2-1。</w:t>
            </w:r>
          </w:p>
          <w:p>
            <w:pPr>
              <w:jc w:val="center"/>
            </w:pPr>
            <w:r>
              <w:rPr>
                <w:rFonts w:hint="eastAsia" w:ascii="宋体" w:hAnsi="宋体" w:eastAsia="宋体" w:cs="宋体"/>
                <w:color w:val="000000"/>
                <w:sz w:val="24"/>
                <w:szCs w:val="24"/>
              </w:rPr>
              <w:t>2-1原辅材料消耗</w:t>
            </w:r>
          </w:p>
          <w:tbl>
            <w:tblPr>
              <w:tblStyle w:val="17"/>
              <w:tblW w:w="901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
              <w:gridCol w:w="3802"/>
              <w:gridCol w:w="1692"/>
              <w:gridCol w:w="2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8" w:hRule="atLeast"/>
                <w:jc w:val="center"/>
              </w:trPr>
              <w:tc>
                <w:tcPr>
                  <w:tcW w:w="856" w:type="dxa"/>
                  <w:vAlign w:val="center"/>
                </w:tcPr>
                <w:p>
                  <w:pPr>
                    <w:autoSpaceDE w:val="0"/>
                    <w:autoSpaceDN w:val="0"/>
                    <w:spacing w:after="0"/>
                    <w:jc w:val="center"/>
                    <w:rPr>
                      <w:rFonts w:eastAsia="宋体"/>
                    </w:rPr>
                  </w:pPr>
                  <w:r>
                    <w:rPr>
                      <w:rFonts w:eastAsia="宋体"/>
                    </w:rPr>
                    <w:t>序号</w:t>
                  </w:r>
                </w:p>
              </w:tc>
              <w:tc>
                <w:tcPr>
                  <w:tcW w:w="3802" w:type="dxa"/>
                  <w:vAlign w:val="center"/>
                </w:tcPr>
                <w:p>
                  <w:pPr>
                    <w:autoSpaceDE w:val="0"/>
                    <w:autoSpaceDN w:val="0"/>
                    <w:spacing w:after="0"/>
                    <w:jc w:val="center"/>
                    <w:rPr>
                      <w:rFonts w:eastAsia="宋体"/>
                    </w:rPr>
                  </w:pPr>
                  <w:r>
                    <w:rPr>
                      <w:rFonts w:eastAsia="宋体"/>
                    </w:rPr>
                    <w:t>名称</w:t>
                  </w:r>
                </w:p>
              </w:tc>
              <w:tc>
                <w:tcPr>
                  <w:tcW w:w="1692" w:type="dxa"/>
                  <w:vAlign w:val="center"/>
                </w:tcPr>
                <w:p>
                  <w:pPr>
                    <w:autoSpaceDE w:val="0"/>
                    <w:autoSpaceDN w:val="0"/>
                    <w:spacing w:after="0"/>
                    <w:jc w:val="center"/>
                    <w:rPr>
                      <w:rFonts w:eastAsia="宋体"/>
                    </w:rPr>
                  </w:pPr>
                  <w:r>
                    <w:rPr>
                      <w:rFonts w:eastAsia="宋体"/>
                    </w:rPr>
                    <w:t>数量</w:t>
                  </w:r>
                </w:p>
              </w:tc>
              <w:tc>
                <w:tcPr>
                  <w:tcW w:w="2667" w:type="dxa"/>
                  <w:vAlign w:val="center"/>
                </w:tcPr>
                <w:p>
                  <w:pPr>
                    <w:autoSpaceDE w:val="0"/>
                    <w:autoSpaceDN w:val="0"/>
                    <w:spacing w:after="0"/>
                    <w:jc w:val="center"/>
                    <w:rPr>
                      <w:rFonts w:eastAsia="宋体"/>
                    </w:rPr>
                  </w:pPr>
                  <w:r>
                    <w:rPr>
                      <w:rFonts w:eastAsia="宋体"/>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9" w:hRule="atLeast"/>
                <w:jc w:val="center"/>
              </w:trPr>
              <w:tc>
                <w:tcPr>
                  <w:tcW w:w="856" w:type="dxa"/>
                  <w:vAlign w:val="center"/>
                </w:tcPr>
                <w:p>
                  <w:pPr>
                    <w:autoSpaceDE w:val="0"/>
                    <w:autoSpaceDN w:val="0"/>
                    <w:spacing w:after="0"/>
                    <w:jc w:val="center"/>
                    <w:rPr>
                      <w:rFonts w:ascii="Times New Roman" w:hAnsi="Times New Roman" w:eastAsia="宋体"/>
                    </w:rPr>
                  </w:pPr>
                  <w:r>
                    <w:rPr>
                      <w:rFonts w:ascii="Times New Roman" w:hAnsi="Times New Roman" w:eastAsia="宋体"/>
                    </w:rPr>
                    <w:t>1</w:t>
                  </w:r>
                </w:p>
              </w:tc>
              <w:tc>
                <w:tcPr>
                  <w:tcW w:w="3802" w:type="dxa"/>
                  <w:vAlign w:val="center"/>
                </w:tcPr>
                <w:p>
                  <w:pPr>
                    <w:autoSpaceDE w:val="0"/>
                    <w:autoSpaceDN w:val="0"/>
                    <w:spacing w:after="0"/>
                    <w:jc w:val="center"/>
                    <w:rPr>
                      <w:rFonts w:ascii="Times New Roman" w:hAnsi="Times New Roman" w:eastAsia="宋体"/>
                    </w:rPr>
                  </w:pPr>
                  <w:r>
                    <w:rPr>
                      <w:rFonts w:ascii="Times New Roman" w:hAnsi="Times New Roman" w:eastAsia="宋体"/>
                    </w:rPr>
                    <w:t>预取向丝，拉伸变形丝，全拉伸丝</w:t>
                  </w:r>
                </w:p>
              </w:tc>
              <w:tc>
                <w:tcPr>
                  <w:tcW w:w="1692" w:type="dxa"/>
                  <w:vAlign w:val="center"/>
                </w:tcPr>
                <w:p>
                  <w:pPr>
                    <w:autoSpaceDE w:val="0"/>
                    <w:autoSpaceDN w:val="0"/>
                    <w:spacing w:after="0"/>
                    <w:jc w:val="center"/>
                    <w:rPr>
                      <w:rFonts w:ascii="Times New Roman" w:hAnsi="Times New Roman" w:eastAsia="宋体"/>
                    </w:rPr>
                  </w:pPr>
                  <w:r>
                    <w:rPr>
                      <w:rFonts w:ascii="Times New Roman" w:hAnsi="Times New Roman" w:eastAsia="宋体"/>
                    </w:rPr>
                    <w:t>1160t/a</w:t>
                  </w:r>
                </w:p>
              </w:tc>
              <w:tc>
                <w:tcPr>
                  <w:tcW w:w="2667" w:type="dxa"/>
                  <w:vAlign w:val="center"/>
                </w:tcPr>
                <w:p>
                  <w:pPr>
                    <w:autoSpaceDE w:val="0"/>
                    <w:autoSpaceDN w:val="0"/>
                    <w:spacing w:after="0"/>
                    <w:jc w:val="center"/>
                    <w:rPr>
                      <w:rFonts w:eastAsia="宋体"/>
                    </w:rPr>
                  </w:pPr>
                  <w:r>
                    <w:rPr>
                      <w:rFonts w:eastAsia="宋体"/>
                    </w:rPr>
                    <w:t>外购于江苏、浙江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856" w:type="dxa"/>
                  <w:vAlign w:val="center"/>
                </w:tcPr>
                <w:p>
                  <w:pPr>
                    <w:autoSpaceDE w:val="0"/>
                    <w:autoSpaceDN w:val="0"/>
                    <w:spacing w:after="0"/>
                    <w:jc w:val="center"/>
                    <w:rPr>
                      <w:rFonts w:ascii="Times New Roman" w:hAnsi="Times New Roman" w:eastAsia="宋体"/>
                    </w:rPr>
                  </w:pPr>
                  <w:r>
                    <w:rPr>
                      <w:rFonts w:ascii="Times New Roman" w:hAnsi="Times New Roman" w:eastAsia="宋体"/>
                    </w:rPr>
                    <w:t>2</w:t>
                  </w:r>
                </w:p>
              </w:tc>
              <w:tc>
                <w:tcPr>
                  <w:tcW w:w="3802" w:type="dxa"/>
                  <w:vAlign w:val="center"/>
                </w:tcPr>
                <w:p>
                  <w:pPr>
                    <w:autoSpaceDE w:val="0"/>
                    <w:autoSpaceDN w:val="0"/>
                    <w:spacing w:after="0"/>
                    <w:jc w:val="center"/>
                    <w:rPr>
                      <w:rFonts w:ascii="Times New Roman" w:hAnsi="Times New Roman" w:eastAsia="宋体"/>
                    </w:rPr>
                  </w:pPr>
                  <w:r>
                    <w:rPr>
                      <w:rFonts w:ascii="Times New Roman" w:hAnsi="Times New Roman" w:eastAsia="宋体"/>
                    </w:rPr>
                    <w:t>水</w:t>
                  </w:r>
                </w:p>
              </w:tc>
              <w:tc>
                <w:tcPr>
                  <w:tcW w:w="1692" w:type="dxa"/>
                  <w:vAlign w:val="center"/>
                </w:tcPr>
                <w:p>
                  <w:pPr>
                    <w:autoSpaceDE w:val="0"/>
                    <w:autoSpaceDN w:val="0"/>
                    <w:spacing w:after="0"/>
                    <w:jc w:val="center"/>
                    <w:rPr>
                      <w:rFonts w:ascii="Times New Roman" w:hAnsi="Times New Roman" w:eastAsia="宋体"/>
                    </w:rPr>
                  </w:pPr>
                  <w:r>
                    <w:rPr>
                      <w:rFonts w:ascii="Times New Roman" w:hAnsi="Times New Roman" w:eastAsia="宋体"/>
                    </w:rPr>
                    <w:t xml:space="preserve"> 124835.7t/a</w:t>
                  </w:r>
                </w:p>
              </w:tc>
              <w:tc>
                <w:tcPr>
                  <w:tcW w:w="2667" w:type="dxa"/>
                  <w:vAlign w:val="center"/>
                </w:tcPr>
                <w:p>
                  <w:pPr>
                    <w:autoSpaceDE w:val="0"/>
                    <w:autoSpaceDN w:val="0"/>
                    <w:spacing w:after="0"/>
                    <w:jc w:val="center"/>
                    <w:rPr>
                      <w:rFonts w:eastAsia="宋体"/>
                    </w:rPr>
                  </w:pPr>
                  <w:r>
                    <w:rPr>
                      <w:rFonts w:eastAsia="宋体"/>
                    </w:rPr>
                    <w:t>园区自来水管网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1" w:hRule="atLeast"/>
                <w:jc w:val="center"/>
              </w:trPr>
              <w:tc>
                <w:tcPr>
                  <w:tcW w:w="856" w:type="dxa"/>
                  <w:vAlign w:val="center"/>
                </w:tcPr>
                <w:p>
                  <w:pPr>
                    <w:autoSpaceDE w:val="0"/>
                    <w:autoSpaceDN w:val="0"/>
                    <w:spacing w:after="0"/>
                    <w:jc w:val="center"/>
                    <w:rPr>
                      <w:rFonts w:ascii="Times New Roman" w:hAnsi="Times New Roman" w:eastAsia="宋体"/>
                    </w:rPr>
                  </w:pPr>
                  <w:r>
                    <w:rPr>
                      <w:rFonts w:ascii="Times New Roman" w:hAnsi="Times New Roman" w:eastAsia="宋体"/>
                    </w:rPr>
                    <w:t>3</w:t>
                  </w:r>
                </w:p>
              </w:tc>
              <w:tc>
                <w:tcPr>
                  <w:tcW w:w="3802" w:type="dxa"/>
                  <w:vAlign w:val="center"/>
                </w:tcPr>
                <w:p>
                  <w:pPr>
                    <w:autoSpaceDE w:val="0"/>
                    <w:autoSpaceDN w:val="0"/>
                    <w:spacing w:after="0"/>
                    <w:jc w:val="center"/>
                    <w:rPr>
                      <w:rFonts w:ascii="Times New Roman" w:hAnsi="Times New Roman" w:eastAsia="宋体"/>
                    </w:rPr>
                  </w:pPr>
                  <w:r>
                    <w:rPr>
                      <w:rFonts w:ascii="Times New Roman" w:hAnsi="Times New Roman" w:eastAsia="宋体"/>
                    </w:rPr>
                    <w:t>电</w:t>
                  </w:r>
                </w:p>
              </w:tc>
              <w:tc>
                <w:tcPr>
                  <w:tcW w:w="1692" w:type="dxa"/>
                  <w:vAlign w:val="center"/>
                </w:tcPr>
                <w:p>
                  <w:pPr>
                    <w:autoSpaceDE w:val="0"/>
                    <w:autoSpaceDN w:val="0"/>
                    <w:spacing w:after="0"/>
                    <w:jc w:val="center"/>
                    <w:rPr>
                      <w:rFonts w:ascii="Times New Roman" w:hAnsi="Times New Roman" w:eastAsia="宋体"/>
                    </w:rPr>
                  </w:pPr>
                  <w:r>
                    <w:rPr>
                      <w:rFonts w:ascii="Times New Roman" w:hAnsi="Times New Roman" w:eastAsia="宋体"/>
                    </w:rPr>
                    <w:t>5100kw/h</w:t>
                  </w:r>
                </w:p>
              </w:tc>
              <w:tc>
                <w:tcPr>
                  <w:tcW w:w="2667" w:type="dxa"/>
                  <w:vAlign w:val="center"/>
                </w:tcPr>
                <w:p>
                  <w:pPr>
                    <w:autoSpaceDE w:val="0"/>
                    <w:autoSpaceDN w:val="0"/>
                    <w:spacing w:after="0"/>
                    <w:jc w:val="center"/>
                    <w:rPr>
                      <w:rFonts w:eastAsia="宋体"/>
                    </w:rPr>
                  </w:pPr>
                  <w:r>
                    <w:rPr>
                      <w:rFonts w:eastAsia="宋体"/>
                    </w:rPr>
                    <w:t>兴仁县供电所</w:t>
                  </w:r>
                </w:p>
              </w:tc>
            </w:tr>
          </w:tbl>
          <w:p>
            <w:pPr>
              <w:spacing w:before="120" w:beforeLines="50" w:after="0" w:line="360" w:lineRule="auto"/>
              <w:ind w:firstLine="240" w:firstLineChars="100"/>
              <w:rPr>
                <w:rFonts w:ascii="Times New Roman" w:hAnsi="Times New Roman" w:eastAsia="宋体"/>
                <w:color w:val="000000"/>
                <w:sz w:val="24"/>
                <w:szCs w:val="24"/>
              </w:rPr>
            </w:pPr>
            <w:r>
              <w:rPr>
                <w:rFonts w:hint="eastAsia" w:ascii="Times New Roman" w:hAnsi="Times New Roman" w:eastAsia="宋体"/>
                <w:color w:val="000000"/>
                <w:sz w:val="24"/>
                <w:szCs w:val="24"/>
              </w:rPr>
              <w:t>（2）项目水平衡图见图2-2。</w:t>
            </w:r>
          </w:p>
          <w:p>
            <w:pPr>
              <w:spacing w:after="0"/>
              <w:jc w:val="center"/>
              <w:rPr>
                <w:rFonts w:ascii="宋体" w:hAnsi="宋体" w:eastAsia="宋体" w:cs="宋体"/>
                <w:sz w:val="24"/>
                <w:szCs w:val="24"/>
              </w:rPr>
            </w:pPr>
            <w:r>
              <w:rPr>
                <w:rFonts w:ascii="Times New Roman" w:hAnsi="Times New Roman" w:eastAsia="宋体"/>
                <w:sz w:val="24"/>
                <w:szCs w:val="24"/>
              </w:rPr>
              <w:t>2-2</w:t>
            </w:r>
            <w:r>
              <w:rPr>
                <w:rFonts w:hint="eastAsia" w:ascii="宋体" w:hAnsi="宋体" w:eastAsia="宋体" w:cs="宋体"/>
                <w:sz w:val="24"/>
                <w:szCs w:val="24"/>
              </w:rPr>
              <w:t>项目水平衡图</w:t>
            </w:r>
          </w:p>
          <w:p>
            <w:pPr>
              <w:pStyle w:val="19"/>
            </w:pPr>
          </w:p>
          <w:p>
            <w:pPr>
              <w:spacing w:before="48" w:beforeLines="20" w:after="0"/>
              <w:jc w:val="center"/>
              <w:rPr>
                <w:rFonts w:ascii="宋体" w:hAnsi="宋体" w:eastAsia="宋体"/>
                <w:color w:val="000000"/>
                <w:sz w:val="21"/>
                <w:szCs w:val="21"/>
              </w:rPr>
            </w:pPr>
            <w:r>
              <w:drawing>
                <wp:inline distT="0" distB="0" distL="114300" distR="114300">
                  <wp:extent cx="5753100" cy="2657475"/>
                  <wp:effectExtent l="0" t="0" r="0" b="9525"/>
                  <wp:docPr id="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pic:cNvPicPr>
                            <a:picLocks noChangeAspect="1"/>
                          </pic:cNvPicPr>
                        </pic:nvPicPr>
                        <pic:blipFill>
                          <a:blip r:embed="rId18"/>
                          <a:stretch>
                            <a:fillRect/>
                          </a:stretch>
                        </pic:blipFill>
                        <pic:spPr>
                          <a:xfrm>
                            <a:off x="0" y="0"/>
                            <a:ext cx="5753100" cy="2657475"/>
                          </a:xfrm>
                          <a:prstGeom prst="rect">
                            <a:avLst/>
                          </a:prstGeom>
                          <a:noFill/>
                          <a:ln w="9525">
                            <a:noFill/>
                          </a:ln>
                        </pic:spPr>
                      </pic:pic>
                    </a:graphicData>
                  </a:graphic>
                </wp:inline>
              </w:drawing>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358" w:hRule="atLeast"/>
          <w:jc w:val="center"/>
        </w:trPr>
        <w:tc>
          <w:tcPr>
            <w:tcW w:w="9718" w:type="dxa"/>
          </w:tcPr>
          <w:p>
            <w:pPr>
              <w:spacing w:before="120" w:beforeLines="50" w:after="0" w:line="360" w:lineRule="auto"/>
              <w:ind w:firstLine="482"/>
              <w:rPr>
                <w:rFonts w:ascii="宋体" w:hAnsi="宋体" w:eastAsia="宋体" w:cs="宋体"/>
                <w:sz w:val="24"/>
                <w:szCs w:val="24"/>
              </w:rPr>
            </w:pPr>
            <w:r>
              <w:rPr>
                <w:rFonts w:hint="eastAsia" w:ascii="宋体" w:hAnsi="宋体" w:eastAsia="宋体" w:cs="宋体"/>
                <w:sz w:val="24"/>
                <w:szCs w:val="24"/>
              </w:rPr>
              <w:t>3、主要工艺流程及产物环节（附处理工艺流程图，标出产污节点）</w:t>
            </w:r>
          </w:p>
          <w:p>
            <w:pPr>
              <w:pStyle w:val="2"/>
              <w:spacing w:after="0"/>
              <w:ind w:firstLine="480"/>
            </w:pPr>
            <w:r>
              <w:rPr>
                <w:rFonts w:hint="eastAsia" w:eastAsia="宋体"/>
                <w:szCs w:val="24"/>
              </w:rPr>
              <w:t>项目从江苏、浙江等地外购原材料，经过电脑倒筒机和全自动电脑络丝机对原材料改变卷装和清除杂质，清除杂质后的化纤丝经过自动化高速倍捻机加捻，加捻后经全自动电脑真空蒸箱蒸丝定型（采用电源），增加湿度、强度和延展，因而可减少整经和织造断头，提高针织和机织效率。整理过的丝线经自动结经机结成网，自动穿综机引入纬纱织成所需的织物，在经高速数码喷水织机和喷气织机按一定规律交织织成的制品。</w:t>
            </w:r>
          </w:p>
          <w:p>
            <w:pPr>
              <w:spacing w:before="48" w:beforeLines="20" w:line="360" w:lineRule="auto"/>
              <w:jc w:val="center"/>
            </w:pPr>
            <w:r>
              <w:drawing>
                <wp:inline distT="0" distB="0" distL="114300" distR="114300">
                  <wp:extent cx="5238750" cy="5286375"/>
                  <wp:effectExtent l="0" t="0" r="0" b="9525"/>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19"/>
                          <a:stretch>
                            <a:fillRect/>
                          </a:stretch>
                        </pic:blipFill>
                        <pic:spPr>
                          <a:xfrm>
                            <a:off x="0" y="0"/>
                            <a:ext cx="5238750" cy="5286375"/>
                          </a:xfrm>
                          <a:prstGeom prst="rect">
                            <a:avLst/>
                          </a:prstGeom>
                          <a:noFill/>
                          <a:ln w="9525">
                            <a:noFill/>
                          </a:ln>
                        </pic:spPr>
                      </pic:pic>
                    </a:graphicData>
                  </a:graphic>
                </wp:inline>
              </w:drawing>
            </w:r>
          </w:p>
          <w:p>
            <w:pPr>
              <w:pStyle w:val="19"/>
              <w:jc w:val="center"/>
            </w:pPr>
            <w:r>
              <w:rPr>
                <w:rFonts w:hint="eastAsia" w:hAnsi="宋体"/>
                <w:bCs/>
                <w:color w:val="auto"/>
              </w:rPr>
              <w:t>2-3工艺流程和产污节点</w:t>
            </w:r>
          </w:p>
        </w:tc>
      </w:tr>
    </w:tbl>
    <w:p>
      <w:pPr>
        <w:spacing w:line="360" w:lineRule="auto"/>
        <w:rPr>
          <w:rFonts w:eastAsia="仿宋_GB2312"/>
          <w:color w:val="000000"/>
          <w:sz w:val="21"/>
          <w:szCs w:val="21"/>
        </w:rPr>
        <w:sectPr>
          <w:footerReference r:id="rId12" w:type="default"/>
          <w:pgSz w:w="11906" w:h="16838"/>
          <w:pgMar w:top="1440" w:right="1800" w:bottom="1440" w:left="1800" w:header="708" w:footer="708" w:gutter="0"/>
          <w:pgNumType w:start="1"/>
          <w:cols w:space="720" w:num="1"/>
          <w:docGrid w:linePitch="360" w:charSpace="0"/>
        </w:sectPr>
      </w:pPr>
    </w:p>
    <w:p>
      <w:pPr>
        <w:spacing w:after="0" w:line="360" w:lineRule="auto"/>
        <w:rPr>
          <w:rFonts w:ascii="宋体" w:hAnsi="宋体" w:eastAsia="宋体" w:cs="宋体"/>
          <w:b/>
          <w:color w:val="000000"/>
          <w:sz w:val="28"/>
          <w:szCs w:val="28"/>
        </w:rPr>
      </w:pPr>
      <w:bookmarkStart w:id="14" w:name="_Toc13200_WPSOffice_Level1"/>
      <w:r>
        <w:rPr>
          <w:rFonts w:hint="eastAsia" w:ascii="宋体" w:hAnsi="宋体" w:eastAsia="宋体" w:cs="宋体"/>
          <w:b/>
          <w:color w:val="000000"/>
          <w:sz w:val="28"/>
          <w:szCs w:val="28"/>
        </w:rPr>
        <w:t>表三  主要污染源、污染物处理和排放</w:t>
      </w:r>
      <w:bookmarkEnd w:id="14"/>
    </w:p>
    <w:tbl>
      <w:tblPr>
        <w:tblStyle w:val="17"/>
        <w:tblW w:w="960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60" w:hRule="atLeast"/>
          <w:jc w:val="center"/>
        </w:trPr>
        <w:tc>
          <w:tcPr>
            <w:tcW w:w="9600" w:type="dxa"/>
          </w:tcPr>
          <w:p>
            <w:pPr>
              <w:numPr>
                <w:ilvl w:val="0"/>
                <w:numId w:val="3"/>
              </w:numPr>
              <w:spacing w:before="120" w:beforeLines="50"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大气污染物</w:t>
            </w:r>
          </w:p>
          <w:p>
            <w:pPr>
              <w:ind w:firstLine="480"/>
            </w:pPr>
            <w:r>
              <w:rPr>
                <w:rFonts w:eastAsia="宋体"/>
              </w:rPr>
              <w:t>（1）粉尘</w:t>
            </w:r>
          </w:p>
          <w:p>
            <w:pPr>
              <w:pStyle w:val="2"/>
              <w:spacing w:after="0"/>
              <w:ind w:firstLine="480"/>
              <w:rPr>
                <w:rFonts w:eastAsia="宋体"/>
                <w:bCs/>
                <w:szCs w:val="24"/>
              </w:rPr>
            </w:pPr>
            <w:r>
              <w:rPr>
                <w:rFonts w:hint="eastAsia" w:eastAsia="宋体"/>
                <w:bCs/>
                <w:szCs w:val="24"/>
              </w:rPr>
              <w:t>粉尘主要为落筒和倍捻工序产生的粉尘，属于无组织排放。厂区内派专人进行路面清扫、洒水；运输车辆使用帆布等遮盖材料将原料覆盖；车间加强通风（安装排风扇），经处理后的粉尘对大气环境的影响也在可接受范围内，对周围敏感点影响较小。</w:t>
            </w:r>
          </w:p>
          <w:p>
            <w:pPr>
              <w:pStyle w:val="2"/>
              <w:spacing w:before="120" w:beforeLines="50" w:after="0"/>
              <w:ind w:firstLine="480"/>
              <w:rPr>
                <w:rFonts w:eastAsia="宋体"/>
                <w:bCs/>
                <w:szCs w:val="24"/>
              </w:rPr>
            </w:pPr>
            <w:r>
              <w:rPr>
                <w:rFonts w:hint="eastAsia" w:eastAsia="宋体"/>
                <w:bCs/>
                <w:szCs w:val="24"/>
              </w:rPr>
              <w:t>（2）汽车尾气</w:t>
            </w:r>
          </w:p>
          <w:p>
            <w:pPr>
              <w:pStyle w:val="2"/>
              <w:spacing w:after="0"/>
              <w:ind w:firstLine="480"/>
              <w:rPr>
                <w:rFonts w:eastAsia="宋体"/>
                <w:bCs/>
                <w:szCs w:val="24"/>
              </w:rPr>
            </w:pPr>
            <w:r>
              <w:rPr>
                <w:rFonts w:hint="eastAsia" w:eastAsia="宋体"/>
                <w:bCs/>
                <w:szCs w:val="24"/>
              </w:rPr>
              <w:t>项目厂区有配送车辆，用以运输产品及原辅材料等，厂内设有停车位均为地面停车，进出车辆较多，会排放一定量的汽车尾气，主要污染物为CO、NOx、SO2、THC，汽车尾气排放具有排放量小、短时、分散、无组织排放的特点。通过自然通风稀释扩散，对空气环境影响，故只要做好进出车辆的管理，如车辆不可怠速行驶等，车辆尾气不会对大气环境造成影响。</w:t>
            </w:r>
          </w:p>
          <w:p>
            <w:pPr>
              <w:pStyle w:val="2"/>
              <w:spacing w:before="120" w:beforeLines="50" w:after="0"/>
              <w:ind w:firstLine="480"/>
              <w:rPr>
                <w:rFonts w:eastAsia="宋体"/>
                <w:bCs/>
                <w:szCs w:val="24"/>
              </w:rPr>
            </w:pPr>
            <w:r>
              <w:rPr>
                <w:rFonts w:hint="eastAsia" w:eastAsia="宋体"/>
                <w:bCs/>
                <w:szCs w:val="24"/>
              </w:rPr>
              <w:t>（3）食堂油烟</w:t>
            </w:r>
          </w:p>
          <w:p>
            <w:pPr>
              <w:pStyle w:val="2"/>
              <w:spacing w:after="0"/>
              <w:ind w:firstLine="480"/>
              <w:rPr>
                <w:rFonts w:eastAsia="宋体"/>
                <w:bCs/>
                <w:szCs w:val="24"/>
              </w:rPr>
            </w:pPr>
            <w:r>
              <w:rPr>
                <w:rFonts w:hint="eastAsia" w:eastAsia="宋体"/>
                <w:bCs/>
                <w:szCs w:val="24"/>
              </w:rPr>
              <w:t>油烟废气主要是厨房烹制含油食物时产生，项目油烟废气经大型油烟净化器，油烟去除效率不低于85%，满足《饮食业油烟排放标准》(GB18483-2001)中规定的排放浓度不得超过2.0mg/m³要求，通过食堂集中烟道，楼顶高空排放，对当地大气环境质量影响小。</w:t>
            </w:r>
          </w:p>
          <w:p>
            <w:pPr>
              <w:pStyle w:val="2"/>
              <w:spacing w:before="120" w:beforeLines="50" w:after="0"/>
              <w:ind w:firstLine="482"/>
              <w:rPr>
                <w:rFonts w:eastAsia="宋体"/>
                <w:b/>
                <w:szCs w:val="24"/>
              </w:rPr>
            </w:pPr>
            <w:r>
              <w:rPr>
                <w:rFonts w:hint="eastAsia" w:eastAsia="宋体"/>
                <w:b/>
                <w:szCs w:val="24"/>
              </w:rPr>
              <w:t>2、水污染物</w:t>
            </w:r>
          </w:p>
          <w:p>
            <w:pPr>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营运期废水主要包括生产废水和生活污水。</w:t>
            </w:r>
          </w:p>
          <w:p>
            <w:pPr>
              <w:spacing w:after="0" w:line="360" w:lineRule="auto"/>
              <w:ind w:firstLine="480" w:firstLineChars="200"/>
            </w:pPr>
            <w:r>
              <w:rPr>
                <w:rFonts w:hint="eastAsia" w:ascii="宋体" w:hAnsi="宋体" w:eastAsia="宋体" w:cs="宋体"/>
                <w:sz w:val="24"/>
                <w:szCs w:val="24"/>
              </w:rPr>
              <w:t>项目生产过程中高速数码喷水织机用水为循环使用，不够的生产用水补充新鲜水。自动电脑真空蒸箱产生的冷却用水循环使用，不够的生产用水补充新鲜水。生产过程中无生产废水排放。项目区内产生的生活污水依托园区化粪池处理达《污水综合排放标准》（GB8978-1996）三级标准后汇入陆官污水处理厂处理达《城镇污水处理厂污染物排放标准》中一级B标准后排入大桥河。职工住宿区产生的生活污水依托凤凰城安置区内化粪池处理达《污水综合排放标准》（GB8978-1996）三级标准后汇入陆官污水处理厂处理</w:t>
            </w:r>
            <w:r>
              <w:rPr>
                <w:rFonts w:hint="eastAsia" w:ascii="宋体" w:hAnsi="宋体" w:eastAsia="宋体" w:cs="宋体"/>
                <w:sz w:val="24"/>
                <w:szCs w:val="24"/>
                <w:lang w:eastAsia="zh-CN"/>
              </w:rPr>
              <w:t>（不在本项目内）</w:t>
            </w:r>
            <w:r>
              <w:rPr>
                <w:rFonts w:hint="eastAsia" w:ascii="宋体" w:hAnsi="宋体" w:eastAsia="宋体" w:cs="宋体"/>
                <w:sz w:val="24"/>
                <w:szCs w:val="24"/>
              </w:rPr>
              <w:t>。</w:t>
            </w:r>
          </w:p>
          <w:p>
            <w:pPr>
              <w:spacing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3、噪声污染</w:t>
            </w:r>
          </w:p>
          <w:p>
            <w:pPr>
              <w:spacing w:after="0" w:line="360" w:lineRule="auto"/>
              <w:ind w:firstLine="480" w:firstLineChars="200"/>
              <w:rPr>
                <w:rFonts w:eastAsia="宋体"/>
                <w:sz w:val="24"/>
                <w:szCs w:val="24"/>
              </w:rPr>
            </w:pPr>
            <w:r>
              <w:rPr>
                <w:rFonts w:hint="eastAsia" w:eastAsia="宋体"/>
                <w:sz w:val="24"/>
                <w:szCs w:val="24"/>
              </w:rPr>
              <w:t>噪声源为高速数码喷水织机、自动化高速倍捻机、电脑数控验布机等主要加工设备及水循环系统泵类等。</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ascii="宋体" w:hAnsi="宋体" w:eastAsia="宋体" w:cs="宋体"/>
                <w:sz w:val="24"/>
                <w:szCs w:val="24"/>
              </w:rPr>
            </w:pPr>
            <w:r>
              <w:rPr>
                <w:rFonts w:hint="eastAsia" w:ascii="宋体" w:hAnsi="宋体" w:eastAsia="宋体" w:cs="宋体"/>
                <w:sz w:val="24"/>
                <w:szCs w:val="24"/>
              </w:rPr>
              <w:t>项目合理布局，生产设备全部布置在厂房内，尽量将产生噪设备设置远离敏感目标；加强设备的维修保养，适时添加润滑剂防止设备老化；对使用的生产设备采取适当隔音、减震、消声等措施，充分利用建筑物的隔声作用；设置禁止鸣笛标识，进出车辆禁止鸣笛，减速行驶；针对项目东北侧约53m~200m育才幼儿园和育才学校，产噪声设备尽量布置在厂房内，生产厂房安装隔声门窗，高噪声设备布置在远离学校一侧，应加大厂房周围绿化率，在靠近居民点及学校一侧种植绿化植被，并在靠近学校一侧设置2m高的围墙，可以有效降低噪声影响。</w:t>
            </w:r>
          </w:p>
          <w:p>
            <w:pPr>
              <w:spacing w:before="156"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4、固体废物</w:t>
            </w:r>
          </w:p>
          <w:p>
            <w:pPr>
              <w:spacing w:after="0" w:line="360" w:lineRule="auto"/>
              <w:rPr>
                <w:rFonts w:ascii="宋体" w:hAnsi="宋体" w:eastAsia="宋体" w:cs="宋体"/>
                <w:sz w:val="24"/>
                <w:szCs w:val="24"/>
              </w:rPr>
            </w:pPr>
            <w:r>
              <w:rPr>
                <w:rFonts w:hint="eastAsia" w:ascii="宋体" w:hAnsi="宋体" w:eastAsia="宋体" w:cs="宋体"/>
                <w:sz w:val="24"/>
                <w:szCs w:val="24"/>
              </w:rPr>
              <w:t xml:space="preserve">   本项目固体废物主要为生产过程中废纱线和不合格的废布、机械检修废零件及废机油含油棉纱、生活垃圾、隔油池油污及化粪池污泥。</w:t>
            </w:r>
          </w:p>
          <w:p>
            <w:pPr>
              <w:spacing w:after="0" w:line="360" w:lineRule="auto"/>
              <w:ind w:firstLine="480" w:firstLineChars="200"/>
            </w:pPr>
            <w:r>
              <w:rPr>
                <w:rFonts w:hint="eastAsia" w:ascii="宋体" w:hAnsi="宋体" w:eastAsia="宋体" w:cs="宋体"/>
                <w:sz w:val="24"/>
                <w:szCs w:val="24"/>
              </w:rPr>
              <w:t>项目生产过程中废纱线和不合格的废布由物资回收部门回收利用，实现资源化。生产过程中需对机械设备进行检修，检修过程中进行机械零部件更换，会产生少量小型的废零件，废零部件属于一般固废，经收集后外售给物资回收公司。废机油属于危险废物，收集后暂存于危废暂存间，定期送有资质的处理单位处理。含油棉纱属于《国家危险废物名录》（2016年）中豁免类，含油棉纱集中收集后运至园区垃圾转运点，由当地环卫部门统一处理。生活垃圾集中收集后运至园区垃圾转运点，由当地环卫部门统一处理。化粪池在对生活污水处理过程中有污泥产生，化粪池污泥定期清掏，委托当地环卫部门统一处理。</w:t>
            </w:r>
          </w:p>
        </w:tc>
      </w:tr>
    </w:tbl>
    <w:p>
      <w:pPr>
        <w:keepNext w:val="0"/>
        <w:keepLines w:val="0"/>
        <w:pageBreakBefore w:val="0"/>
        <w:kinsoku/>
        <w:wordWrap/>
        <w:overflowPunct/>
        <w:topLinePunct w:val="0"/>
        <w:bidi w:val="0"/>
        <w:adjustRightInd w:val="0"/>
        <w:snapToGrid/>
        <w:spacing w:after="0" w:line="240" w:lineRule="atLeast"/>
        <w:textAlignment w:val="auto"/>
        <w:rPr>
          <w:rFonts w:ascii="宋体" w:hAnsi="宋体" w:eastAsia="宋体" w:cs="宋体"/>
          <w:b/>
          <w:color w:val="000000"/>
          <w:spacing w:val="-20"/>
          <w:sz w:val="32"/>
          <w:szCs w:val="32"/>
        </w:rPr>
      </w:pPr>
    </w:p>
    <w:p>
      <w:pPr>
        <w:pStyle w:val="19"/>
        <w:keepNext w:val="0"/>
        <w:keepLines w:val="0"/>
        <w:pageBreakBefore w:val="0"/>
        <w:kinsoku/>
        <w:wordWrap/>
        <w:overflowPunct/>
        <w:topLinePunct w:val="0"/>
        <w:bidi w:val="0"/>
        <w:adjustRightInd w:val="0"/>
        <w:snapToGrid/>
        <w:spacing w:line="240" w:lineRule="atLeast"/>
        <w:textAlignment w:val="auto"/>
      </w:pPr>
    </w:p>
    <w:p>
      <w:pPr>
        <w:keepNext w:val="0"/>
        <w:keepLines w:val="0"/>
        <w:pageBreakBefore w:val="0"/>
        <w:widowControl/>
        <w:kinsoku/>
        <w:wordWrap/>
        <w:overflowPunct/>
        <w:topLinePunct w:val="0"/>
        <w:autoSpaceDE/>
        <w:autoSpaceDN/>
        <w:bidi w:val="0"/>
        <w:adjustRightInd w:val="0"/>
        <w:snapToGrid w:val="0"/>
        <w:spacing w:after="0" w:line="360" w:lineRule="auto"/>
        <w:textAlignment w:val="auto"/>
        <w:rPr>
          <w:rFonts w:ascii="宋体" w:hAnsi="宋体" w:eastAsia="宋体" w:cs="宋体"/>
          <w:b/>
          <w:color w:val="000000"/>
          <w:spacing w:val="-20"/>
          <w:sz w:val="28"/>
          <w:szCs w:val="28"/>
        </w:rPr>
      </w:pPr>
      <w:bookmarkStart w:id="15" w:name="_Toc31019_WPSOffice_Level1"/>
      <w:r>
        <w:rPr>
          <w:rFonts w:hint="eastAsia" w:ascii="宋体" w:hAnsi="宋体" w:eastAsia="宋体" w:cs="宋体"/>
          <w:b/>
          <w:color w:val="000000"/>
          <w:spacing w:val="-20"/>
          <w:sz w:val="28"/>
          <w:szCs w:val="28"/>
        </w:rPr>
        <w:t>表四  建设项目环境影响报告表主要结论及审批部门审批决定</w:t>
      </w:r>
      <w:bookmarkEnd w:id="15"/>
    </w:p>
    <w:tbl>
      <w:tblPr>
        <w:tblStyle w:val="17"/>
        <w:tblW w:w="895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327" w:hRule="atLeast"/>
          <w:jc w:val="center"/>
        </w:trPr>
        <w:tc>
          <w:tcPr>
            <w:tcW w:w="8956" w:type="dxa"/>
          </w:tcPr>
          <w:p>
            <w:pPr>
              <w:spacing w:before="120" w:beforeLines="50" w:after="0" w:line="360" w:lineRule="auto"/>
              <w:rPr>
                <w:rFonts w:ascii="宋体" w:hAnsi="宋体" w:eastAsia="宋体" w:cs="宋体"/>
                <w:b/>
                <w:sz w:val="24"/>
                <w:szCs w:val="24"/>
              </w:rPr>
            </w:pPr>
            <w:r>
              <w:rPr>
                <w:rFonts w:hint="eastAsia" w:ascii="宋体" w:hAnsi="宋体" w:eastAsia="宋体" w:cs="宋体"/>
                <w:b/>
                <w:sz w:val="21"/>
                <w:szCs w:val="21"/>
              </w:rPr>
              <w:t>一</w:t>
            </w:r>
            <w:r>
              <w:rPr>
                <w:rFonts w:hint="eastAsia" w:ascii="宋体" w:hAnsi="宋体" w:eastAsia="宋体" w:cs="宋体"/>
                <w:b/>
                <w:sz w:val="24"/>
                <w:szCs w:val="24"/>
              </w:rPr>
              <w:t>、环评结论</w:t>
            </w:r>
          </w:p>
          <w:p>
            <w:pPr>
              <w:spacing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1、大气污染措施</w:t>
            </w:r>
          </w:p>
          <w:p>
            <w:pPr>
              <w:pStyle w:val="2"/>
              <w:spacing w:after="0"/>
              <w:ind w:firstLine="480"/>
              <w:rPr>
                <w:rFonts w:eastAsia="宋体"/>
                <w:szCs w:val="24"/>
              </w:rPr>
            </w:pPr>
            <w:r>
              <w:rPr>
                <w:rFonts w:hint="eastAsia" w:eastAsia="宋体"/>
                <w:szCs w:val="24"/>
              </w:rPr>
              <w:t>（1）粉尘</w:t>
            </w:r>
          </w:p>
          <w:p>
            <w:pPr>
              <w:pStyle w:val="2"/>
              <w:spacing w:after="0"/>
              <w:ind w:firstLine="480"/>
              <w:rPr>
                <w:rFonts w:eastAsia="宋体"/>
                <w:szCs w:val="24"/>
              </w:rPr>
            </w:pPr>
            <w:r>
              <w:rPr>
                <w:rFonts w:hint="eastAsia" w:eastAsia="宋体"/>
                <w:szCs w:val="24"/>
              </w:rPr>
              <w:t>粉尘主要为落筒和倍捻工序产生的粉尘，属于无组织排放。厂区内派专人进行路面清扫、洒水；运输车辆使用帆布等遮盖材料将原料覆盖；车间加强通风（安装排风扇），经处理后的粉尘对大气环境的影响也在可接受范围内，对周围敏感点影响较小。</w:t>
            </w:r>
          </w:p>
          <w:p>
            <w:pPr>
              <w:pStyle w:val="2"/>
              <w:spacing w:before="120" w:beforeLines="50" w:after="0"/>
              <w:ind w:firstLine="480"/>
              <w:rPr>
                <w:rFonts w:eastAsia="宋体"/>
                <w:szCs w:val="24"/>
              </w:rPr>
            </w:pPr>
            <w:r>
              <w:rPr>
                <w:rFonts w:hint="eastAsia" w:eastAsia="宋体"/>
                <w:szCs w:val="24"/>
              </w:rPr>
              <w:t>（2）汽车尾气</w:t>
            </w:r>
          </w:p>
          <w:p>
            <w:pPr>
              <w:pStyle w:val="2"/>
              <w:spacing w:after="0"/>
              <w:ind w:firstLine="480"/>
              <w:rPr>
                <w:rFonts w:eastAsia="宋体"/>
                <w:szCs w:val="24"/>
              </w:rPr>
            </w:pPr>
            <w:r>
              <w:rPr>
                <w:rFonts w:hint="eastAsia" w:eastAsia="宋体"/>
                <w:szCs w:val="24"/>
              </w:rPr>
              <w:t>项目厂区有配送车辆，用以运输产品及原辅材料等，厂内设有停车位均为地面停车，进出车辆较多，会排放一定量的汽车尾气，主要污染物为CO、NOx、SO2、THC，汽车尾气排放具有排放量小、短时、分散、无组织排放的特点。通过自然通风稀释扩散，对空气环境影响，故只要做好进出车辆的管理，如车辆不可怠速行驶等，车辆尾气不会对大气环境造成影响。</w:t>
            </w:r>
          </w:p>
          <w:p>
            <w:pPr>
              <w:pStyle w:val="2"/>
              <w:spacing w:before="120" w:beforeLines="50" w:after="0"/>
              <w:ind w:firstLine="480"/>
              <w:rPr>
                <w:rFonts w:eastAsia="宋体"/>
                <w:szCs w:val="24"/>
              </w:rPr>
            </w:pPr>
            <w:r>
              <w:rPr>
                <w:rFonts w:hint="eastAsia" w:eastAsia="宋体"/>
                <w:szCs w:val="24"/>
              </w:rPr>
              <w:t>（3）食堂油烟</w:t>
            </w:r>
          </w:p>
          <w:p>
            <w:pPr>
              <w:pStyle w:val="2"/>
              <w:spacing w:after="0"/>
              <w:ind w:firstLine="480"/>
              <w:rPr>
                <w:rFonts w:eastAsia="宋体"/>
                <w:szCs w:val="24"/>
              </w:rPr>
            </w:pPr>
            <w:r>
              <w:rPr>
                <w:rFonts w:hint="eastAsia" w:eastAsia="宋体"/>
                <w:szCs w:val="24"/>
              </w:rPr>
              <w:t>油烟废气主要是厨房烹制含油食物时产生，项目油烟废气经大型油烟净化器，油烟去除效率不低于85%，满足《饮食业油烟排放标准》(GB18483-2001)中规定的排放浓度不得超过2.0mg/m³要求，通过食堂集中烟道，楼顶高空排放，对当地大气环境质量影响小。</w:t>
            </w:r>
          </w:p>
          <w:p>
            <w:pPr>
              <w:pStyle w:val="2"/>
              <w:spacing w:before="120" w:beforeLines="50" w:after="0"/>
              <w:ind w:firstLine="482"/>
              <w:rPr>
                <w:rFonts w:eastAsia="宋体"/>
                <w:b/>
                <w:szCs w:val="24"/>
              </w:rPr>
            </w:pPr>
            <w:r>
              <w:rPr>
                <w:rFonts w:hint="eastAsia" w:eastAsia="宋体"/>
                <w:b/>
                <w:szCs w:val="24"/>
              </w:rPr>
              <w:t>2、水污染物</w:t>
            </w:r>
          </w:p>
          <w:p>
            <w:pPr>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营运期废水主要包括生产废水和生活污水。</w:t>
            </w:r>
          </w:p>
          <w:p>
            <w:pPr>
              <w:spacing w:after="0" w:line="360" w:lineRule="auto"/>
              <w:ind w:firstLine="480" w:firstLineChars="200"/>
            </w:pPr>
            <w:r>
              <w:rPr>
                <w:rFonts w:hint="eastAsia" w:ascii="宋体" w:hAnsi="宋体" w:eastAsia="宋体" w:cs="宋体"/>
                <w:sz w:val="24"/>
                <w:szCs w:val="24"/>
              </w:rPr>
              <w:t>项目生产过程中高速数码喷水织机用水为循环使用，不够的生产用水补充新鲜水。自动电脑真空蒸箱产生的冷却用水循环使用，不够的生产用水补充新鲜水。生产过程中无生产废水排放。项目区内产生的生活污水依托园区化粪池处理达《污水综合排放标准》（GB8978-1996）三级标准后汇入陆官污水处理厂处理达《城镇污水处理厂污染物排放标准》中一级B标准后排入大桥河。职工住宿区产生的生活污水依托凤凰城安置区内化粪池处理达《污水综合排放标准》（GB8978-1996）三级标准后汇</w:t>
            </w:r>
            <w:r>
              <w:rPr>
                <w:rFonts w:hint="eastAsia" w:ascii="宋体" w:hAnsi="宋体" w:eastAsia="宋体" w:cs="宋体"/>
                <w:kern w:val="0"/>
                <w:sz w:val="24"/>
                <w:szCs w:val="24"/>
              </w:rPr>
              <w:t>入</w:t>
            </w:r>
            <w:r>
              <w:rPr>
                <w:rFonts w:hint="eastAsia" w:ascii="宋体" w:hAnsi="宋体" w:eastAsia="宋体" w:cs="宋体"/>
                <w:sz w:val="24"/>
                <w:szCs w:val="24"/>
              </w:rPr>
              <w:t>陆官污水处理厂处理达《城镇污水处理厂污染物排放标准》中一级B标准后排入大桥河</w:t>
            </w:r>
            <w:r>
              <w:rPr>
                <w:rFonts w:hint="eastAsia" w:ascii="宋体" w:hAnsi="宋体" w:eastAsia="宋体" w:cs="宋体"/>
                <w:sz w:val="24"/>
                <w:szCs w:val="24"/>
                <w:lang w:eastAsia="zh-CN"/>
              </w:rPr>
              <w:t>（不在本项目内）</w:t>
            </w:r>
            <w:r>
              <w:rPr>
                <w:rFonts w:hint="eastAsia" w:ascii="宋体" w:hAnsi="宋体" w:eastAsia="宋体" w:cs="宋体"/>
                <w:sz w:val="21"/>
                <w:szCs w:val="21"/>
              </w:rPr>
              <w:t>。</w:t>
            </w:r>
          </w:p>
          <w:p>
            <w:pPr>
              <w:spacing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3、噪声污染</w:t>
            </w:r>
          </w:p>
          <w:p>
            <w:pPr>
              <w:spacing w:after="0" w:line="360" w:lineRule="auto"/>
              <w:ind w:firstLine="480" w:firstLineChars="200"/>
              <w:rPr>
                <w:rFonts w:eastAsia="宋体"/>
                <w:sz w:val="24"/>
                <w:szCs w:val="24"/>
              </w:rPr>
            </w:pPr>
            <w:r>
              <w:rPr>
                <w:rFonts w:hint="eastAsia" w:eastAsia="宋体"/>
                <w:sz w:val="24"/>
                <w:szCs w:val="24"/>
              </w:rPr>
              <w:t>噪声源为高速数码喷水织机、自动化高速倍捻机、电脑数控验布机等主要加工设备及水循环系统泵类等。</w:t>
            </w:r>
          </w:p>
          <w:p>
            <w:pPr>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项目合理布局，生产设备全部布置在厂房内，尽量将产生噪设备设置远离敏感目标；加强设备的维修保养，适时添加润滑剂防止设备老化；对使用的生产设备采取适当隔音、减震、消声等措施，充分利用建筑物的隔声作用；设置禁止鸣笛标识，进出车辆禁止鸣笛，减速行驶；针对项目东北侧约53m~200m育才幼儿园和育才学校，产噪声设备尽量布置在厂房内，生产厂房安装隔声门窗，高噪声设备布置在远离学校一侧，应加大厂房周围绿化率，在靠近居民点及学校一侧种植绿化植被，并在靠近学校一侧设置2m高的围墙，可以有效降低噪声影响。</w:t>
            </w:r>
          </w:p>
          <w:p>
            <w:pPr>
              <w:spacing w:before="156"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4、固体废物</w:t>
            </w:r>
          </w:p>
          <w:p>
            <w:pPr>
              <w:spacing w:after="0" w:line="360" w:lineRule="auto"/>
              <w:rPr>
                <w:rFonts w:ascii="宋体" w:hAnsi="宋体" w:eastAsia="宋体" w:cs="宋体"/>
                <w:sz w:val="24"/>
                <w:szCs w:val="24"/>
              </w:rPr>
            </w:pPr>
            <w:r>
              <w:rPr>
                <w:rFonts w:hint="eastAsia" w:ascii="宋体" w:hAnsi="宋体" w:eastAsia="宋体" w:cs="宋体"/>
                <w:sz w:val="24"/>
                <w:szCs w:val="24"/>
              </w:rPr>
              <w:t xml:space="preserve">   本项目固体废物主要为生产过程中废纱线和不合格的废布、机械检修废零件及废机油含油棉纱、生活垃圾、隔油池油污及化粪池污泥。</w:t>
            </w:r>
          </w:p>
          <w:p>
            <w:pPr>
              <w:spacing w:after="0" w:line="360" w:lineRule="auto"/>
              <w:rPr>
                <w:rFonts w:ascii="宋体" w:hAnsi="宋体" w:eastAsia="宋体" w:cs="宋体"/>
                <w:sz w:val="24"/>
                <w:szCs w:val="24"/>
              </w:rPr>
            </w:pPr>
            <w:r>
              <w:rPr>
                <w:rFonts w:hint="eastAsia" w:ascii="宋体" w:hAnsi="宋体" w:eastAsia="宋体" w:cs="宋体"/>
                <w:sz w:val="24"/>
                <w:szCs w:val="24"/>
              </w:rPr>
              <w:t>项目生产过程中废纱线和不合格的废布由物资回收部门回收利用，实现资源化。生产过程中需对机械设备进行检修，检修过程中进行机械零部件更换，会产生少量小型的废零件，废零部件属于一般固废，经收集后外售给物资回收公司。废机油属于危险废物，收集后暂存于危废暂存间，定期送有资质的处理单位处理。含油棉纱属于《国家危险废物名录》（2016年）中豁免类，含油棉纱集中收集后运至园区垃圾转运点，由当地环卫部门统一处理。生活垃圾集中收集后运至园区垃圾转运点，由当地环卫部门统一处理。化粪池在对生活污水处理过程中有污泥产生，化粪池污泥定期清掏，委托当地环卫部门统一处理。</w:t>
            </w:r>
          </w:p>
          <w:p>
            <w:pPr>
              <w:pStyle w:val="45"/>
              <w:numPr>
                <w:ilvl w:val="0"/>
                <w:numId w:val="4"/>
              </w:numPr>
              <w:spacing w:after="0"/>
              <w:ind w:firstLine="482"/>
              <w:rPr>
                <w:rFonts w:ascii="宋体" w:hAnsi="宋体" w:eastAsia="宋体" w:cs="宋体"/>
                <w:b/>
                <w:bCs/>
                <w:sz w:val="24"/>
                <w:szCs w:val="24"/>
              </w:rPr>
            </w:pPr>
            <w:r>
              <w:rPr>
                <w:rFonts w:hint="eastAsia" w:ascii="宋体" w:hAnsi="宋体" w:eastAsia="宋体" w:cs="宋体"/>
                <w:b/>
                <w:bCs/>
                <w:sz w:val="24"/>
                <w:szCs w:val="24"/>
              </w:rPr>
              <w:t>环评批复要求</w:t>
            </w:r>
          </w:p>
          <w:p>
            <w:pPr>
              <w:pStyle w:val="45"/>
              <w:spacing w:after="0"/>
              <w:ind w:firstLine="480"/>
              <w:rPr>
                <w:rFonts w:ascii="宋体" w:hAnsi="宋体" w:eastAsia="宋体" w:cs="宋体"/>
                <w:b/>
                <w:bCs/>
                <w:sz w:val="24"/>
                <w:szCs w:val="24"/>
              </w:rPr>
            </w:pPr>
            <w:r>
              <w:rPr>
                <w:rFonts w:hint="eastAsia" w:ascii="宋体" w:hAnsi="宋体" w:eastAsia="宋体" w:cs="宋体"/>
                <w:sz w:val="24"/>
                <w:szCs w:val="24"/>
              </w:rPr>
              <w:t>兴仁县环境保护局关于对《年产3500万米高档化纤仿真丝面料—纺织生产项目环境影响报告表》的核准意见（仁环报表核[2018]13号）（见附件2）。</w:t>
            </w:r>
          </w:p>
          <w:p>
            <w:pPr>
              <w:pStyle w:val="45"/>
              <w:spacing w:after="0"/>
              <w:ind w:firstLine="480"/>
              <w:rPr>
                <w:rFonts w:ascii="宋体" w:hAnsi="宋体" w:eastAsia="宋体" w:cs="宋体"/>
                <w:sz w:val="24"/>
                <w:szCs w:val="24"/>
              </w:rPr>
            </w:pPr>
            <w:r>
              <w:rPr>
                <w:rFonts w:hint="eastAsia" w:ascii="宋体" w:hAnsi="宋体" w:eastAsia="宋体" w:cs="宋体"/>
                <w:sz w:val="24"/>
                <w:szCs w:val="24"/>
              </w:rPr>
              <w:t>环评批复摘抄：</w:t>
            </w:r>
          </w:p>
          <w:p>
            <w:pPr>
              <w:pStyle w:val="45"/>
              <w:spacing w:after="0"/>
              <w:ind w:firstLine="480"/>
              <w:rPr>
                <w:rFonts w:ascii="宋体" w:hAnsi="宋体" w:eastAsia="宋体" w:cs="宋体"/>
                <w:sz w:val="24"/>
                <w:szCs w:val="24"/>
              </w:rPr>
            </w:pPr>
            <w:r>
              <w:rPr>
                <w:rFonts w:hint="eastAsia" w:ascii="宋体" w:hAnsi="宋体" w:eastAsia="宋体" w:cs="宋体"/>
                <w:sz w:val="24"/>
                <w:szCs w:val="24"/>
              </w:rPr>
              <w:t>1、项目建设应确保环保投资投入到位，必须严格执行环保“三同时”制度（即配套的环保设施与主体工程同时设计、同时施工、同时投入使用）。项目竣工试运行须在规定网站上完成备案，试运行期内业主自行按规定程序在网站上完成环保设施竣工验收备案，验收备案完成后方可正式投入运营。</w:t>
            </w:r>
          </w:p>
          <w:p>
            <w:pPr>
              <w:pStyle w:val="45"/>
              <w:spacing w:after="0"/>
              <w:ind w:firstLine="480"/>
              <w:rPr>
                <w:rFonts w:ascii="宋体" w:hAnsi="宋体" w:eastAsia="宋体" w:cs="宋体"/>
                <w:sz w:val="24"/>
                <w:szCs w:val="24"/>
              </w:rPr>
            </w:pPr>
            <w:r>
              <w:rPr>
                <w:rFonts w:hint="eastAsia" w:ascii="宋体" w:hAnsi="宋体" w:eastAsia="宋体" w:cs="宋体"/>
                <w:sz w:val="24"/>
                <w:szCs w:val="24"/>
              </w:rPr>
              <w:t>2、根据《中华人民共和国环境影响评价法》和《建设项目环境保护管理条例》的有关规定，建设项目环境影响报告书审批后，建设项目的性质、规模、地点、工艺或采用的污染防治措施发生变化时，建设单位应重新向我局报批建设项目环境影响报告表；项目环境影响报告表自审批之日起满5年，建设项目方可开工建设的，该环境影响报告表应报我局重新审批。</w:t>
            </w:r>
          </w:p>
          <w:p>
            <w:pPr>
              <w:pStyle w:val="45"/>
              <w:spacing w:after="0"/>
              <w:ind w:firstLine="480"/>
              <w:rPr>
                <w:rFonts w:ascii="宋体" w:hAnsi="宋体" w:eastAsia="宋体" w:cs="宋体"/>
                <w:sz w:val="24"/>
                <w:szCs w:val="24"/>
              </w:rPr>
            </w:pPr>
            <w:r>
              <w:rPr>
                <w:rFonts w:hint="eastAsia" w:ascii="宋体" w:hAnsi="宋体" w:eastAsia="宋体" w:cs="宋体"/>
                <w:sz w:val="24"/>
                <w:szCs w:val="24"/>
              </w:rPr>
              <w:t>3、我局委托兴仁县环境监察大队负责该项目日常环境监督管理工作。</w:t>
            </w:r>
          </w:p>
          <w:p>
            <w:pPr>
              <w:rPr>
                <w:rFonts w:ascii="宋体" w:hAnsi="宋体" w:eastAsia="宋体" w:cs="宋体"/>
                <w:color w:val="000000"/>
                <w:sz w:val="21"/>
                <w:szCs w:val="21"/>
              </w:rPr>
            </w:pPr>
          </w:p>
        </w:tc>
      </w:tr>
    </w:tbl>
    <w:p>
      <w:pPr>
        <w:spacing w:line="360" w:lineRule="auto"/>
        <w:rPr>
          <w:rFonts w:eastAsia="仿宋_GB2312"/>
          <w:color w:val="000000"/>
          <w:sz w:val="21"/>
          <w:szCs w:val="21"/>
        </w:rPr>
        <w:sectPr>
          <w:pgSz w:w="11906" w:h="16838"/>
          <w:pgMar w:top="1440" w:right="1800" w:bottom="1440" w:left="1800" w:header="708" w:footer="708" w:gutter="0"/>
          <w:cols w:space="720" w:num="1"/>
          <w:docGrid w:linePitch="360" w:charSpace="0"/>
        </w:sectPr>
      </w:pPr>
    </w:p>
    <w:p>
      <w:pPr>
        <w:spacing w:after="0" w:line="360" w:lineRule="auto"/>
        <w:rPr>
          <w:rFonts w:ascii="宋体" w:hAnsi="宋体" w:eastAsia="宋体" w:cs="宋体"/>
          <w:b/>
          <w:color w:val="000000"/>
          <w:sz w:val="28"/>
          <w:szCs w:val="28"/>
        </w:rPr>
      </w:pPr>
      <w:bookmarkStart w:id="16" w:name="_Toc9754_WPSOffice_Level1"/>
      <w:r>
        <w:rPr>
          <w:rFonts w:hint="eastAsia" w:ascii="宋体" w:hAnsi="宋体" w:eastAsia="宋体" w:cs="宋体"/>
          <w:b/>
          <w:color w:val="000000"/>
          <w:sz w:val="28"/>
          <w:szCs w:val="28"/>
        </w:rPr>
        <w:t>表五  验收监测质量保证及质量控制</w:t>
      </w:r>
      <w:bookmarkEnd w:id="16"/>
    </w:p>
    <w:tbl>
      <w:tblPr>
        <w:tblStyle w:val="17"/>
        <w:tblW w:w="9414" w:type="dxa"/>
        <w:jc w:val="center"/>
        <w:tblInd w:w="18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98" w:hRule="atLeast"/>
          <w:jc w:val="center"/>
        </w:trPr>
        <w:tc>
          <w:tcPr>
            <w:tcW w:w="9414" w:type="dxa"/>
          </w:tcPr>
          <w:p>
            <w:pPr>
              <w:keepNext w:val="0"/>
              <w:keepLines w:val="0"/>
              <w:pageBreakBefore w:val="0"/>
              <w:widowControl/>
              <w:kinsoku/>
              <w:wordWrap/>
              <w:overflowPunct/>
              <w:topLinePunct w:val="0"/>
              <w:autoSpaceDE/>
              <w:autoSpaceDN/>
              <w:bidi w:val="0"/>
              <w:adjustRightInd w:val="0"/>
              <w:snapToGrid w:val="0"/>
              <w:spacing w:after="0" w:line="540" w:lineRule="exact"/>
              <w:textAlignment w:val="auto"/>
              <w:rPr>
                <w:rFonts w:ascii="宋体" w:hAnsi="宋体" w:eastAsia="宋体" w:cs="宋体"/>
                <w:color w:val="000000"/>
                <w:sz w:val="24"/>
                <w:szCs w:val="24"/>
              </w:rPr>
            </w:pPr>
            <w:r>
              <w:rPr>
                <w:rFonts w:hint="eastAsia" w:ascii="宋体" w:hAnsi="宋体" w:eastAsia="宋体" w:cs="宋体"/>
                <w:color w:val="000000"/>
                <w:sz w:val="24"/>
                <w:szCs w:val="24"/>
              </w:rPr>
              <w:t>验收监测质量保证及质量控制：</w:t>
            </w:r>
          </w:p>
          <w:p>
            <w:pPr>
              <w:widowControl w:val="0"/>
              <w:spacing w:before="240" w:beforeLines="100" w:after="0"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1、水质监测分析过程中的质量保证和质量控制</w:t>
            </w:r>
          </w:p>
          <w:p>
            <w:pPr>
              <w:widowControl w:val="0"/>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水样的采集运输、保存、实验室分析和数据计算的全过程均按《环境水质监测质量保证手册》（第四版增补版）等的要求进行。采样过程中采取全程序空白、密码平行样；实验室分析采取空白试验，平行双样测定，加标回收率测定，（</w:t>
            </w:r>
            <w:r>
              <w:rPr>
                <w:rFonts w:hint="eastAsia" w:ascii="宋体" w:hAnsi="宋体" w:eastAsia="宋体" w:cs="宋体"/>
                <w:sz w:val="24"/>
                <w:szCs w:val="24"/>
                <w:lang w:eastAsia="zh-CN"/>
              </w:rPr>
              <w:t>对</w:t>
            </w:r>
            <w:r>
              <w:rPr>
                <w:rFonts w:hint="eastAsia" w:ascii="宋体" w:hAnsi="宋体" w:eastAsia="宋体" w:cs="宋体"/>
                <w:sz w:val="24"/>
                <w:szCs w:val="24"/>
              </w:rPr>
              <w:t>本次pH、悬浮物、化学需氧量、五日生化需氧量</w:t>
            </w:r>
            <w:r>
              <w:rPr>
                <w:rFonts w:hint="eastAsia" w:ascii="宋体" w:hAnsi="宋体" w:eastAsia="宋体" w:cs="宋体"/>
                <w:sz w:val="24"/>
                <w:szCs w:val="24"/>
                <w:lang w:eastAsia="zh-CN"/>
              </w:rPr>
              <w:t>、</w:t>
            </w:r>
            <w:r>
              <w:rPr>
                <w:rFonts w:hint="eastAsia" w:ascii="宋体" w:hAnsi="宋体" w:eastAsia="宋体" w:cs="宋体"/>
                <w:sz w:val="24"/>
                <w:szCs w:val="24"/>
              </w:rPr>
              <w:t>氨氮、动植物油）进行质量控制，控制结果见表5，质控结果均在允许误差范围内，监测数据受控。</w:t>
            </w:r>
          </w:p>
          <w:p>
            <w:pPr>
              <w:widowControl w:val="0"/>
              <w:spacing w:before="120" w:beforeLines="50" w:after="0"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2、气体监测分析过程中的质量保证和质量控制</w:t>
            </w:r>
          </w:p>
          <w:p>
            <w:pPr>
              <w:widowControl w:val="0"/>
              <w:spacing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所用监测仪器，量具经计量部门检定合格并在有效期内，被监测、排放物的浓度在仪器量程的有效范围内。</w:t>
            </w:r>
          </w:p>
          <w:p>
            <w:pPr>
              <w:widowControl w:val="0"/>
              <w:spacing w:before="120" w:beforeLines="50" w:after="0"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3、噪声测量分析过程中的质量保证和质量控制</w:t>
            </w:r>
          </w:p>
          <w:p>
            <w:pPr>
              <w:widowControl w:val="0"/>
              <w:spacing w:before="120" w:beforeLines="50" w:after="0" w:line="360" w:lineRule="auto"/>
              <w:ind w:firstLine="480" w:firstLineChars="200"/>
              <w:rPr>
                <w:rFonts w:ascii="宋体" w:hAnsi="宋体" w:eastAsia="宋体" w:cs="宋体"/>
                <w:sz w:val="24"/>
                <w:szCs w:val="24"/>
              </w:rPr>
            </w:pPr>
            <w:r>
              <w:rPr>
                <w:rFonts w:hint="eastAsia" w:ascii="宋体" w:hAnsi="宋体" w:eastAsia="宋体" w:cs="宋体"/>
                <w:sz w:val="24"/>
                <w:szCs w:val="24"/>
              </w:rPr>
              <w:t>声级计在测量前后用标准发声器进行校准，误差小于0.5dB（A）。</w:t>
            </w:r>
          </w:p>
          <w:p>
            <w:pPr>
              <w:widowControl w:val="0"/>
              <w:spacing w:before="120" w:beforeLines="50" w:after="0" w:line="360" w:lineRule="auto"/>
              <w:ind w:left="440" w:leftChars="200"/>
              <w:rPr>
                <w:rFonts w:ascii="宋体" w:hAnsi="宋体" w:eastAsia="宋体" w:cs="宋体"/>
                <w:b/>
                <w:bCs/>
                <w:sz w:val="24"/>
                <w:szCs w:val="24"/>
              </w:rPr>
            </w:pPr>
            <w:r>
              <w:rPr>
                <w:rFonts w:hint="eastAsia" w:ascii="宋体" w:hAnsi="宋体" w:eastAsia="宋体" w:cs="宋体"/>
                <w:b/>
                <w:bCs/>
                <w:sz w:val="24"/>
                <w:szCs w:val="24"/>
              </w:rPr>
              <w:t>4、监测人员持证上岗，监测数据严格执行三级审核制度</w:t>
            </w:r>
          </w:p>
          <w:p>
            <w:pPr>
              <w:widowControl w:val="0"/>
              <w:spacing w:after="0" w:line="360" w:lineRule="auto"/>
              <w:ind w:left="440" w:leftChars="200"/>
              <w:jc w:val="center"/>
              <w:rPr>
                <w:rFonts w:ascii="宋体" w:hAnsi="宋体" w:eastAsia="宋体" w:cs="宋体"/>
                <w:b/>
                <w:bCs/>
                <w:snapToGrid w:val="0"/>
                <w:color w:val="000000"/>
                <w:sz w:val="24"/>
                <w:szCs w:val="24"/>
              </w:rPr>
            </w:pPr>
            <w:r>
              <w:rPr>
                <w:rFonts w:hint="eastAsia" w:ascii="宋体" w:hAnsi="宋体" w:eastAsia="宋体" w:cs="宋体"/>
                <w:b/>
                <w:bCs/>
                <w:snapToGrid w:val="0"/>
                <w:color w:val="000000"/>
                <w:sz w:val="24"/>
                <w:szCs w:val="24"/>
              </w:rPr>
              <w:t>表5质控检测结果</w:t>
            </w:r>
          </w:p>
          <w:tbl>
            <w:tblPr>
              <w:tblStyle w:val="17"/>
              <w:tblW w:w="922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9"/>
              <w:gridCol w:w="1184"/>
              <w:gridCol w:w="215"/>
              <w:gridCol w:w="941"/>
              <w:gridCol w:w="1092"/>
              <w:gridCol w:w="1277"/>
              <w:gridCol w:w="1397"/>
              <w:gridCol w:w="14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2" w:hRule="exact"/>
                <w:jc w:val="center"/>
              </w:trPr>
              <w:tc>
                <w:tcPr>
                  <w:tcW w:w="1709" w:type="dxa"/>
                  <w:vAlign w:val="center"/>
                </w:tcPr>
                <w:p>
                  <w:pPr>
                    <w:spacing w:after="0" w:line="300" w:lineRule="exact"/>
                    <w:jc w:val="center"/>
                    <w:rPr>
                      <w:rFonts w:ascii="宋体" w:hAnsi="宋体" w:eastAsia="宋体" w:cs="宋体"/>
                      <w:b/>
                      <w:snapToGrid w:val="0"/>
                      <w:sz w:val="21"/>
                      <w:szCs w:val="21"/>
                    </w:rPr>
                  </w:pPr>
                  <w:r>
                    <w:rPr>
                      <w:rFonts w:hint="eastAsia" w:ascii="宋体" w:hAnsi="宋体" w:eastAsia="宋体" w:cs="宋体"/>
                      <w:b/>
                      <w:snapToGrid w:val="0"/>
                      <w:sz w:val="21"/>
                      <w:szCs w:val="21"/>
                    </w:rPr>
                    <w:t>质控指标</w:t>
                  </w:r>
                </w:p>
              </w:tc>
              <w:tc>
                <w:tcPr>
                  <w:tcW w:w="1184" w:type="dxa"/>
                  <w:vAlign w:val="center"/>
                </w:tcPr>
                <w:p>
                  <w:pPr>
                    <w:spacing w:after="0" w:line="300" w:lineRule="exact"/>
                    <w:jc w:val="center"/>
                    <w:rPr>
                      <w:rFonts w:ascii="宋体" w:hAnsi="宋体" w:eastAsia="宋体" w:cs="宋体"/>
                      <w:b/>
                      <w:snapToGrid w:val="0"/>
                      <w:sz w:val="21"/>
                      <w:szCs w:val="21"/>
                    </w:rPr>
                  </w:pPr>
                  <w:r>
                    <w:rPr>
                      <w:rFonts w:hint="eastAsia" w:ascii="宋体" w:hAnsi="宋体" w:eastAsia="宋体" w:cs="宋体"/>
                      <w:b/>
                      <w:snapToGrid w:val="0"/>
                      <w:sz w:val="21"/>
                      <w:szCs w:val="21"/>
                    </w:rPr>
                    <w:t>质控方式</w:t>
                  </w:r>
                </w:p>
              </w:tc>
              <w:tc>
                <w:tcPr>
                  <w:tcW w:w="1156" w:type="dxa"/>
                  <w:gridSpan w:val="2"/>
                  <w:vAlign w:val="center"/>
                </w:tcPr>
                <w:p>
                  <w:pPr>
                    <w:spacing w:after="0" w:line="300" w:lineRule="exact"/>
                    <w:jc w:val="center"/>
                    <w:rPr>
                      <w:rFonts w:ascii="宋体" w:hAnsi="宋体" w:eastAsia="宋体" w:cs="宋体"/>
                      <w:b/>
                      <w:snapToGrid w:val="0"/>
                      <w:sz w:val="21"/>
                      <w:szCs w:val="21"/>
                    </w:rPr>
                  </w:pPr>
                  <w:r>
                    <w:rPr>
                      <w:rFonts w:hint="eastAsia" w:ascii="宋体" w:hAnsi="宋体" w:eastAsia="宋体" w:cs="宋体"/>
                      <w:b/>
                      <w:snapToGrid w:val="0"/>
                      <w:sz w:val="21"/>
                      <w:szCs w:val="21"/>
                    </w:rPr>
                    <w:t>编号</w:t>
                  </w:r>
                </w:p>
              </w:tc>
              <w:tc>
                <w:tcPr>
                  <w:tcW w:w="1092" w:type="dxa"/>
                  <w:vAlign w:val="center"/>
                </w:tcPr>
                <w:p>
                  <w:pPr>
                    <w:spacing w:after="0" w:line="300" w:lineRule="exact"/>
                    <w:jc w:val="center"/>
                    <w:rPr>
                      <w:rFonts w:ascii="宋体" w:hAnsi="宋体" w:eastAsia="宋体" w:cs="宋体"/>
                      <w:b/>
                      <w:snapToGrid w:val="0"/>
                      <w:sz w:val="21"/>
                      <w:szCs w:val="21"/>
                    </w:rPr>
                  </w:pPr>
                  <w:r>
                    <w:rPr>
                      <w:rFonts w:hint="eastAsia" w:ascii="宋体" w:hAnsi="宋体" w:eastAsia="宋体" w:cs="宋体"/>
                      <w:b/>
                      <w:snapToGrid w:val="0"/>
                      <w:sz w:val="21"/>
                      <w:szCs w:val="21"/>
                    </w:rPr>
                    <w:t>单位</w:t>
                  </w:r>
                </w:p>
              </w:tc>
              <w:tc>
                <w:tcPr>
                  <w:tcW w:w="1277" w:type="dxa"/>
                  <w:vAlign w:val="center"/>
                </w:tcPr>
                <w:p>
                  <w:pPr>
                    <w:spacing w:after="0" w:line="300" w:lineRule="exact"/>
                    <w:jc w:val="center"/>
                    <w:rPr>
                      <w:rFonts w:ascii="宋体" w:hAnsi="宋体" w:eastAsia="宋体" w:cs="宋体"/>
                      <w:b/>
                      <w:snapToGrid w:val="0"/>
                      <w:sz w:val="21"/>
                      <w:szCs w:val="21"/>
                    </w:rPr>
                  </w:pPr>
                  <w:r>
                    <w:rPr>
                      <w:rFonts w:hint="eastAsia" w:ascii="宋体" w:hAnsi="宋体" w:eastAsia="宋体" w:cs="宋体"/>
                      <w:b/>
                      <w:snapToGrid w:val="0"/>
                      <w:sz w:val="21"/>
                      <w:szCs w:val="21"/>
                    </w:rPr>
                    <w:t>检测结果</w:t>
                  </w:r>
                </w:p>
              </w:tc>
              <w:tc>
                <w:tcPr>
                  <w:tcW w:w="1397" w:type="dxa"/>
                  <w:vAlign w:val="center"/>
                </w:tcPr>
                <w:p>
                  <w:pPr>
                    <w:spacing w:after="0" w:line="300" w:lineRule="exact"/>
                    <w:jc w:val="center"/>
                    <w:rPr>
                      <w:rFonts w:ascii="宋体" w:hAnsi="宋体" w:eastAsia="宋体" w:cs="宋体"/>
                      <w:b/>
                      <w:snapToGrid w:val="0"/>
                      <w:sz w:val="21"/>
                      <w:szCs w:val="21"/>
                    </w:rPr>
                  </w:pPr>
                  <w:r>
                    <w:rPr>
                      <w:rFonts w:hint="eastAsia" w:ascii="宋体" w:hAnsi="宋体" w:eastAsia="宋体" w:cs="宋体"/>
                      <w:b/>
                      <w:snapToGrid w:val="0"/>
                      <w:sz w:val="21"/>
                      <w:szCs w:val="21"/>
                    </w:rPr>
                    <w:t>标准浓度</w:t>
                  </w:r>
                </w:p>
              </w:tc>
              <w:tc>
                <w:tcPr>
                  <w:tcW w:w="1406" w:type="dxa"/>
                  <w:vAlign w:val="center"/>
                </w:tcPr>
                <w:p>
                  <w:pPr>
                    <w:spacing w:after="0" w:line="300" w:lineRule="exact"/>
                    <w:jc w:val="center"/>
                    <w:rPr>
                      <w:rFonts w:ascii="宋体" w:hAnsi="宋体" w:eastAsia="宋体" w:cs="宋体"/>
                      <w:b/>
                      <w:snapToGrid w:val="0"/>
                      <w:sz w:val="21"/>
                      <w:szCs w:val="21"/>
                    </w:rPr>
                  </w:pPr>
                  <w:r>
                    <w:rPr>
                      <w:rFonts w:hint="eastAsia" w:ascii="宋体" w:hAnsi="宋体" w:eastAsia="宋体" w:cs="宋体"/>
                      <w:b/>
                      <w:snapToGrid w:val="0"/>
                      <w:sz w:val="21"/>
                      <w:szCs w:val="21"/>
                    </w:rPr>
                    <w:t>质控情况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exact"/>
                <w:jc w:val="center"/>
              </w:trPr>
              <w:tc>
                <w:tcPr>
                  <w:tcW w:w="1709" w:type="dxa"/>
                  <w:vAlign w:val="center"/>
                </w:tcPr>
                <w:p>
                  <w:pPr>
                    <w:spacing w:after="0" w:line="240" w:lineRule="atLeast"/>
                    <w:jc w:val="center"/>
                    <w:rPr>
                      <w:rFonts w:ascii="宋体" w:hAnsi="宋体" w:eastAsia="宋体" w:cs="宋体"/>
                      <w:bCs/>
                      <w:snapToGrid w:val="0"/>
                      <w:sz w:val="21"/>
                      <w:szCs w:val="21"/>
                    </w:rPr>
                  </w:pPr>
                  <w:r>
                    <w:rPr>
                      <w:rFonts w:ascii="Times New Roman" w:hAnsi="Times New Roman" w:eastAsia="宋体"/>
                      <w:sz w:val="21"/>
                      <w:szCs w:val="21"/>
                    </w:rPr>
                    <w:t>pH</w:t>
                  </w:r>
                </w:p>
              </w:tc>
              <w:tc>
                <w:tcPr>
                  <w:tcW w:w="1184" w:type="dxa"/>
                  <w:vAlign w:val="center"/>
                </w:tcPr>
                <w:p>
                  <w:pPr>
                    <w:spacing w:line="300" w:lineRule="exact"/>
                    <w:jc w:val="center"/>
                    <w:rPr>
                      <w:rFonts w:ascii="宋体" w:hAnsi="宋体" w:eastAsia="宋体" w:cs="宋体"/>
                      <w:bCs/>
                      <w:snapToGrid w:val="0"/>
                      <w:sz w:val="21"/>
                      <w:szCs w:val="21"/>
                    </w:rPr>
                  </w:pPr>
                  <w:r>
                    <w:rPr>
                      <w:rFonts w:hint="eastAsia" w:ascii="宋体" w:hAnsi="宋体" w:eastAsia="宋体" w:cs="宋体"/>
                      <w:bCs/>
                      <w:snapToGrid w:val="0"/>
                      <w:sz w:val="21"/>
                      <w:szCs w:val="21"/>
                    </w:rPr>
                    <w:t>质控样</w:t>
                  </w:r>
                </w:p>
              </w:tc>
              <w:tc>
                <w:tcPr>
                  <w:tcW w:w="1156" w:type="dxa"/>
                  <w:gridSpan w:val="2"/>
                  <w:vAlign w:val="center"/>
                </w:tcPr>
                <w:p>
                  <w:pPr>
                    <w:spacing w:after="0" w:line="240" w:lineRule="atLeast"/>
                    <w:jc w:val="center"/>
                    <w:rPr>
                      <w:rFonts w:ascii="Times New Roman" w:hAnsi="Times New Roman" w:eastAsia="宋体"/>
                      <w:bCs/>
                      <w:snapToGrid w:val="0"/>
                      <w:sz w:val="21"/>
                      <w:szCs w:val="21"/>
                    </w:rPr>
                  </w:pPr>
                  <w:r>
                    <w:rPr>
                      <w:rFonts w:ascii="Times New Roman" w:hAnsi="Times New Roman" w:eastAsia="宋体"/>
                      <w:sz w:val="21"/>
                      <w:szCs w:val="21"/>
                    </w:rPr>
                    <w:t>202178</w:t>
                  </w:r>
                </w:p>
              </w:tc>
              <w:tc>
                <w:tcPr>
                  <w:tcW w:w="1092" w:type="dxa"/>
                  <w:vAlign w:val="center"/>
                </w:tcPr>
                <w:p>
                  <w:pPr>
                    <w:spacing w:line="300" w:lineRule="exact"/>
                    <w:jc w:val="center"/>
                    <w:rPr>
                      <w:rFonts w:ascii="Times New Roman" w:hAnsi="Times New Roman" w:eastAsia="宋体"/>
                      <w:bCs/>
                      <w:snapToGrid w:val="0"/>
                      <w:sz w:val="21"/>
                      <w:szCs w:val="21"/>
                    </w:rPr>
                  </w:pPr>
                  <w:r>
                    <w:rPr>
                      <w:rFonts w:ascii="Times New Roman" w:hAnsi="Times New Roman" w:eastAsia="宋体"/>
                      <w:bCs/>
                      <w:snapToGrid w:val="0"/>
                      <w:sz w:val="21"/>
                      <w:szCs w:val="21"/>
                    </w:rPr>
                    <w:t>无量纲</w:t>
                  </w:r>
                </w:p>
              </w:tc>
              <w:tc>
                <w:tcPr>
                  <w:tcW w:w="1277" w:type="dxa"/>
                  <w:vAlign w:val="center"/>
                </w:tcPr>
                <w:p>
                  <w:pPr>
                    <w:spacing w:after="0" w:line="240" w:lineRule="atLeast"/>
                    <w:jc w:val="center"/>
                    <w:rPr>
                      <w:rFonts w:ascii="Times New Roman" w:hAnsi="Times New Roman" w:eastAsia="宋体"/>
                      <w:bCs/>
                      <w:snapToGrid w:val="0"/>
                      <w:sz w:val="21"/>
                      <w:szCs w:val="21"/>
                    </w:rPr>
                  </w:pPr>
                  <w:r>
                    <w:rPr>
                      <w:rFonts w:ascii="Times New Roman" w:hAnsi="Times New Roman" w:eastAsia="宋体"/>
                      <w:bCs/>
                      <w:snapToGrid w:val="0"/>
                      <w:sz w:val="21"/>
                      <w:szCs w:val="21"/>
                    </w:rPr>
                    <w:t>9.04</w:t>
                  </w:r>
                </w:p>
              </w:tc>
              <w:tc>
                <w:tcPr>
                  <w:tcW w:w="1397" w:type="dxa"/>
                  <w:vAlign w:val="center"/>
                </w:tcPr>
                <w:p>
                  <w:pPr>
                    <w:spacing w:after="0" w:line="240" w:lineRule="atLeast"/>
                    <w:jc w:val="center"/>
                    <w:rPr>
                      <w:rFonts w:ascii="Times New Roman" w:hAnsi="Times New Roman" w:eastAsia="宋体"/>
                      <w:bCs/>
                      <w:snapToGrid w:val="0"/>
                      <w:sz w:val="21"/>
                      <w:szCs w:val="21"/>
                    </w:rPr>
                  </w:pPr>
                  <w:r>
                    <w:rPr>
                      <w:rFonts w:ascii="Times New Roman" w:hAnsi="Times New Roman" w:eastAsia="宋体"/>
                      <w:sz w:val="21"/>
                      <w:szCs w:val="21"/>
                    </w:rPr>
                    <w:t>9.09±0.07</w:t>
                  </w:r>
                </w:p>
              </w:tc>
              <w:tc>
                <w:tcPr>
                  <w:tcW w:w="1406" w:type="dxa"/>
                  <w:vAlign w:val="center"/>
                </w:tcPr>
                <w:p>
                  <w:pPr>
                    <w:spacing w:line="300" w:lineRule="exact"/>
                    <w:jc w:val="center"/>
                    <w:rPr>
                      <w:rFonts w:ascii="宋体" w:hAnsi="宋体" w:eastAsia="宋体" w:cs="宋体"/>
                      <w:bCs/>
                      <w:snapToGrid w:val="0"/>
                      <w:sz w:val="21"/>
                      <w:szCs w:val="21"/>
                    </w:rPr>
                  </w:pPr>
                  <w:r>
                    <w:rPr>
                      <w:rFonts w:hint="eastAsia" w:ascii="宋体" w:hAnsi="宋体" w:eastAsia="宋体" w:cs="宋体"/>
                      <w:bCs/>
                      <w:snapToGrid w:val="0"/>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0" w:hRule="exact"/>
                <w:jc w:val="center"/>
              </w:trPr>
              <w:tc>
                <w:tcPr>
                  <w:tcW w:w="1709" w:type="dxa"/>
                  <w:vAlign w:val="center"/>
                </w:tcPr>
                <w:p>
                  <w:pPr>
                    <w:spacing w:after="0" w:line="240" w:lineRule="atLeast"/>
                    <w:jc w:val="center"/>
                    <w:rPr>
                      <w:rFonts w:ascii="宋体" w:hAnsi="宋体" w:eastAsia="宋体" w:cs="宋体"/>
                      <w:bCs/>
                      <w:snapToGrid w:val="0"/>
                      <w:sz w:val="21"/>
                      <w:szCs w:val="21"/>
                    </w:rPr>
                  </w:pPr>
                  <w:r>
                    <w:rPr>
                      <w:rFonts w:hint="eastAsia" w:ascii="宋体" w:hAnsi="宋体" w:eastAsia="宋体" w:cs="宋体"/>
                      <w:sz w:val="21"/>
                      <w:szCs w:val="21"/>
                    </w:rPr>
                    <w:t>化学需氧量</w:t>
                  </w:r>
                </w:p>
              </w:tc>
              <w:tc>
                <w:tcPr>
                  <w:tcW w:w="1184" w:type="dxa"/>
                  <w:vAlign w:val="center"/>
                </w:tcPr>
                <w:p>
                  <w:pPr>
                    <w:spacing w:line="300" w:lineRule="exact"/>
                    <w:jc w:val="center"/>
                    <w:rPr>
                      <w:rFonts w:ascii="宋体" w:hAnsi="宋体" w:eastAsia="宋体" w:cs="宋体"/>
                      <w:bCs/>
                      <w:snapToGrid w:val="0"/>
                      <w:sz w:val="21"/>
                      <w:szCs w:val="21"/>
                    </w:rPr>
                  </w:pPr>
                  <w:r>
                    <w:rPr>
                      <w:rFonts w:hint="eastAsia" w:ascii="宋体" w:hAnsi="宋体" w:eastAsia="宋体" w:cs="宋体"/>
                      <w:bCs/>
                      <w:snapToGrid w:val="0"/>
                      <w:sz w:val="21"/>
                      <w:szCs w:val="21"/>
                    </w:rPr>
                    <w:t>质控样</w:t>
                  </w:r>
                </w:p>
              </w:tc>
              <w:tc>
                <w:tcPr>
                  <w:tcW w:w="1156" w:type="dxa"/>
                  <w:gridSpan w:val="2"/>
                  <w:vAlign w:val="center"/>
                </w:tcPr>
                <w:p>
                  <w:pPr>
                    <w:spacing w:after="0" w:line="240" w:lineRule="atLeast"/>
                    <w:jc w:val="center"/>
                    <w:rPr>
                      <w:rFonts w:ascii="Times New Roman" w:hAnsi="Times New Roman" w:eastAsia="宋体"/>
                      <w:bCs/>
                      <w:snapToGrid w:val="0"/>
                      <w:sz w:val="21"/>
                      <w:szCs w:val="21"/>
                    </w:rPr>
                  </w:pPr>
                  <w:r>
                    <w:rPr>
                      <w:rFonts w:ascii="Times New Roman" w:hAnsi="Times New Roman" w:eastAsia="宋体"/>
                      <w:sz w:val="21"/>
                      <w:szCs w:val="21"/>
                    </w:rPr>
                    <w:t>2001122</w:t>
                  </w:r>
                </w:p>
              </w:tc>
              <w:tc>
                <w:tcPr>
                  <w:tcW w:w="1092" w:type="dxa"/>
                  <w:vAlign w:val="center"/>
                </w:tcPr>
                <w:p>
                  <w:pPr>
                    <w:spacing w:line="300" w:lineRule="exact"/>
                    <w:jc w:val="center"/>
                    <w:rPr>
                      <w:rFonts w:ascii="Times New Roman" w:hAnsi="Times New Roman" w:eastAsia="宋体"/>
                      <w:bCs/>
                      <w:snapToGrid w:val="0"/>
                      <w:sz w:val="21"/>
                      <w:szCs w:val="21"/>
                    </w:rPr>
                  </w:pPr>
                  <w:r>
                    <w:rPr>
                      <w:rFonts w:ascii="Times New Roman" w:hAnsi="Times New Roman" w:eastAsia="宋体"/>
                      <w:bCs/>
                      <w:snapToGrid w:val="0"/>
                      <w:sz w:val="21"/>
                      <w:szCs w:val="21"/>
                    </w:rPr>
                    <w:t>mg/L</w:t>
                  </w:r>
                </w:p>
              </w:tc>
              <w:tc>
                <w:tcPr>
                  <w:tcW w:w="1277" w:type="dxa"/>
                  <w:vAlign w:val="center"/>
                </w:tcPr>
                <w:p>
                  <w:pPr>
                    <w:spacing w:after="0" w:line="240" w:lineRule="atLeast"/>
                    <w:jc w:val="center"/>
                    <w:rPr>
                      <w:rFonts w:ascii="Times New Roman" w:hAnsi="Times New Roman" w:eastAsia="宋体"/>
                      <w:bCs/>
                      <w:snapToGrid w:val="0"/>
                      <w:sz w:val="21"/>
                      <w:szCs w:val="21"/>
                    </w:rPr>
                  </w:pPr>
                  <w:r>
                    <w:rPr>
                      <w:rFonts w:ascii="Times New Roman" w:hAnsi="Times New Roman" w:eastAsia="宋体"/>
                      <w:bCs/>
                      <w:snapToGrid w:val="0"/>
                      <w:sz w:val="21"/>
                      <w:szCs w:val="21"/>
                    </w:rPr>
                    <w:t>138</w:t>
                  </w:r>
                </w:p>
              </w:tc>
              <w:tc>
                <w:tcPr>
                  <w:tcW w:w="1397" w:type="dxa"/>
                  <w:vAlign w:val="center"/>
                </w:tcPr>
                <w:p>
                  <w:pPr>
                    <w:spacing w:after="0" w:line="240" w:lineRule="atLeast"/>
                    <w:jc w:val="center"/>
                    <w:rPr>
                      <w:rFonts w:ascii="Times New Roman" w:hAnsi="Times New Roman" w:eastAsia="宋体"/>
                      <w:bCs/>
                      <w:snapToGrid w:val="0"/>
                      <w:sz w:val="21"/>
                      <w:szCs w:val="21"/>
                    </w:rPr>
                  </w:pPr>
                  <w:r>
                    <w:rPr>
                      <w:rFonts w:ascii="Times New Roman" w:hAnsi="Times New Roman" w:eastAsia="宋体"/>
                      <w:sz w:val="21"/>
                      <w:szCs w:val="21"/>
                    </w:rPr>
                    <w:t>133±9</w:t>
                  </w:r>
                </w:p>
              </w:tc>
              <w:tc>
                <w:tcPr>
                  <w:tcW w:w="1406" w:type="dxa"/>
                  <w:vAlign w:val="center"/>
                </w:tcPr>
                <w:p>
                  <w:pPr>
                    <w:spacing w:line="300" w:lineRule="exact"/>
                    <w:jc w:val="center"/>
                    <w:rPr>
                      <w:rFonts w:ascii="宋体" w:hAnsi="宋体" w:eastAsia="宋体" w:cs="宋体"/>
                      <w:bCs/>
                      <w:snapToGrid w:val="0"/>
                      <w:sz w:val="21"/>
                      <w:szCs w:val="21"/>
                    </w:rPr>
                  </w:pPr>
                  <w:r>
                    <w:rPr>
                      <w:rFonts w:hint="eastAsia" w:ascii="宋体" w:hAnsi="宋体" w:eastAsia="宋体" w:cs="宋体"/>
                      <w:bCs/>
                      <w:snapToGrid w:val="0"/>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exact"/>
                <w:jc w:val="center"/>
              </w:trPr>
              <w:tc>
                <w:tcPr>
                  <w:tcW w:w="1709" w:type="dxa"/>
                  <w:vAlign w:val="center"/>
                </w:tcPr>
                <w:p>
                  <w:pPr>
                    <w:spacing w:after="0" w:line="240" w:lineRule="atLeast"/>
                    <w:jc w:val="center"/>
                    <w:rPr>
                      <w:rFonts w:ascii="宋体" w:hAnsi="宋体" w:eastAsia="宋体" w:cs="宋体"/>
                      <w:sz w:val="21"/>
                      <w:szCs w:val="21"/>
                    </w:rPr>
                  </w:pPr>
                  <w:r>
                    <w:rPr>
                      <w:rFonts w:hint="eastAsia" w:ascii="宋体" w:hAnsi="宋体" w:eastAsia="宋体" w:cs="宋体"/>
                      <w:sz w:val="21"/>
                      <w:szCs w:val="21"/>
                    </w:rPr>
                    <w:t>五日生化需氧量</w:t>
                  </w:r>
                </w:p>
              </w:tc>
              <w:tc>
                <w:tcPr>
                  <w:tcW w:w="1184" w:type="dxa"/>
                  <w:vAlign w:val="center"/>
                </w:tcPr>
                <w:p>
                  <w:pPr>
                    <w:spacing w:line="300" w:lineRule="exact"/>
                    <w:jc w:val="center"/>
                    <w:rPr>
                      <w:rFonts w:ascii="宋体" w:hAnsi="宋体" w:eastAsia="宋体" w:cs="宋体"/>
                      <w:bCs/>
                      <w:snapToGrid w:val="0"/>
                      <w:sz w:val="21"/>
                      <w:szCs w:val="21"/>
                    </w:rPr>
                  </w:pPr>
                  <w:r>
                    <w:rPr>
                      <w:rFonts w:hint="eastAsia" w:ascii="宋体" w:hAnsi="宋体" w:eastAsia="宋体" w:cs="宋体"/>
                      <w:bCs/>
                      <w:snapToGrid w:val="0"/>
                      <w:sz w:val="21"/>
                      <w:szCs w:val="21"/>
                    </w:rPr>
                    <w:t>质控样</w:t>
                  </w:r>
                </w:p>
              </w:tc>
              <w:tc>
                <w:tcPr>
                  <w:tcW w:w="1156" w:type="dxa"/>
                  <w:gridSpan w:val="2"/>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200252</w:t>
                  </w:r>
                </w:p>
              </w:tc>
              <w:tc>
                <w:tcPr>
                  <w:tcW w:w="1092" w:type="dxa"/>
                  <w:vAlign w:val="center"/>
                </w:tcPr>
                <w:p>
                  <w:pPr>
                    <w:spacing w:line="300" w:lineRule="exact"/>
                    <w:jc w:val="center"/>
                    <w:rPr>
                      <w:rFonts w:ascii="Times New Roman" w:hAnsi="Times New Roman" w:eastAsia="宋体"/>
                      <w:bCs/>
                      <w:snapToGrid w:val="0"/>
                      <w:sz w:val="21"/>
                      <w:szCs w:val="21"/>
                    </w:rPr>
                  </w:pPr>
                  <w:r>
                    <w:rPr>
                      <w:rFonts w:ascii="Times New Roman" w:hAnsi="Times New Roman" w:eastAsia="宋体"/>
                      <w:bCs/>
                      <w:snapToGrid w:val="0"/>
                      <w:sz w:val="21"/>
                      <w:szCs w:val="21"/>
                    </w:rPr>
                    <w:t>mg/L</w:t>
                  </w:r>
                </w:p>
              </w:tc>
              <w:tc>
                <w:tcPr>
                  <w:tcW w:w="1277" w:type="dxa"/>
                  <w:vAlign w:val="center"/>
                </w:tcPr>
                <w:p>
                  <w:pPr>
                    <w:spacing w:after="0" w:line="240" w:lineRule="atLeast"/>
                    <w:jc w:val="center"/>
                    <w:rPr>
                      <w:rFonts w:ascii="Times New Roman" w:hAnsi="Times New Roman" w:eastAsia="宋体"/>
                      <w:bCs/>
                      <w:snapToGrid w:val="0"/>
                      <w:sz w:val="21"/>
                      <w:szCs w:val="21"/>
                    </w:rPr>
                  </w:pPr>
                  <w:r>
                    <w:rPr>
                      <w:rFonts w:ascii="Times New Roman" w:hAnsi="Times New Roman" w:eastAsia="宋体"/>
                      <w:bCs/>
                      <w:snapToGrid w:val="0"/>
                      <w:sz w:val="21"/>
                      <w:szCs w:val="21"/>
                    </w:rPr>
                    <w:t>35.8</w:t>
                  </w:r>
                </w:p>
              </w:tc>
              <w:tc>
                <w:tcPr>
                  <w:tcW w:w="1397" w:type="dxa"/>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38.9±6.2</w:t>
                  </w:r>
                </w:p>
              </w:tc>
              <w:tc>
                <w:tcPr>
                  <w:tcW w:w="1406" w:type="dxa"/>
                  <w:vAlign w:val="center"/>
                </w:tcPr>
                <w:p>
                  <w:pPr>
                    <w:spacing w:line="300" w:lineRule="exact"/>
                    <w:jc w:val="center"/>
                    <w:rPr>
                      <w:rFonts w:ascii="宋体" w:hAnsi="宋体" w:eastAsia="宋体" w:cs="宋体"/>
                      <w:bCs/>
                      <w:snapToGrid w:val="0"/>
                      <w:sz w:val="21"/>
                      <w:szCs w:val="21"/>
                    </w:rPr>
                  </w:pPr>
                  <w:r>
                    <w:rPr>
                      <w:rFonts w:hint="eastAsia" w:ascii="宋体" w:hAnsi="宋体" w:eastAsia="宋体" w:cs="宋体"/>
                      <w:bCs/>
                      <w:snapToGrid w:val="0"/>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0" w:hRule="exact"/>
                <w:jc w:val="center"/>
              </w:trPr>
              <w:tc>
                <w:tcPr>
                  <w:tcW w:w="1709" w:type="dxa"/>
                  <w:vAlign w:val="center"/>
                </w:tcPr>
                <w:p>
                  <w:pPr>
                    <w:spacing w:after="0" w:line="240" w:lineRule="atLeast"/>
                    <w:jc w:val="center"/>
                    <w:rPr>
                      <w:rFonts w:ascii="宋体" w:hAnsi="宋体" w:eastAsia="宋体" w:cs="宋体"/>
                      <w:sz w:val="21"/>
                      <w:szCs w:val="21"/>
                    </w:rPr>
                  </w:pPr>
                  <w:r>
                    <w:rPr>
                      <w:rFonts w:hint="eastAsia" w:ascii="宋体" w:hAnsi="宋体" w:eastAsia="宋体" w:cs="宋体"/>
                      <w:sz w:val="21"/>
                      <w:szCs w:val="21"/>
                    </w:rPr>
                    <w:t>动植物油</w:t>
                  </w:r>
                </w:p>
              </w:tc>
              <w:tc>
                <w:tcPr>
                  <w:tcW w:w="1184" w:type="dxa"/>
                  <w:vAlign w:val="center"/>
                </w:tcPr>
                <w:p>
                  <w:pPr>
                    <w:spacing w:line="300" w:lineRule="exact"/>
                    <w:jc w:val="center"/>
                    <w:rPr>
                      <w:rFonts w:ascii="宋体" w:hAnsi="宋体" w:eastAsia="宋体" w:cs="宋体"/>
                      <w:bCs/>
                      <w:snapToGrid w:val="0"/>
                      <w:sz w:val="21"/>
                      <w:szCs w:val="21"/>
                    </w:rPr>
                  </w:pPr>
                  <w:r>
                    <w:rPr>
                      <w:rFonts w:hint="eastAsia" w:ascii="宋体" w:hAnsi="宋体" w:eastAsia="宋体" w:cs="宋体"/>
                      <w:bCs/>
                      <w:snapToGrid w:val="0"/>
                      <w:sz w:val="21"/>
                      <w:szCs w:val="21"/>
                    </w:rPr>
                    <w:t>质控样</w:t>
                  </w:r>
                </w:p>
              </w:tc>
              <w:tc>
                <w:tcPr>
                  <w:tcW w:w="1156" w:type="dxa"/>
                  <w:gridSpan w:val="2"/>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205961</w:t>
                  </w:r>
                </w:p>
              </w:tc>
              <w:tc>
                <w:tcPr>
                  <w:tcW w:w="1092" w:type="dxa"/>
                  <w:vAlign w:val="center"/>
                </w:tcPr>
                <w:p>
                  <w:pPr>
                    <w:spacing w:line="300" w:lineRule="exact"/>
                    <w:jc w:val="center"/>
                    <w:rPr>
                      <w:rFonts w:ascii="Times New Roman" w:hAnsi="Times New Roman" w:eastAsia="宋体"/>
                      <w:bCs/>
                      <w:snapToGrid w:val="0"/>
                      <w:sz w:val="21"/>
                      <w:szCs w:val="21"/>
                    </w:rPr>
                  </w:pPr>
                  <w:r>
                    <w:rPr>
                      <w:rFonts w:ascii="Times New Roman" w:hAnsi="Times New Roman" w:eastAsia="宋体"/>
                      <w:bCs/>
                      <w:snapToGrid w:val="0"/>
                      <w:sz w:val="21"/>
                      <w:szCs w:val="21"/>
                    </w:rPr>
                    <w:t>mg/L</w:t>
                  </w:r>
                </w:p>
              </w:tc>
              <w:tc>
                <w:tcPr>
                  <w:tcW w:w="1277" w:type="dxa"/>
                  <w:vAlign w:val="center"/>
                </w:tcPr>
                <w:p>
                  <w:pPr>
                    <w:spacing w:after="0" w:line="240" w:lineRule="atLeast"/>
                    <w:jc w:val="center"/>
                    <w:rPr>
                      <w:rFonts w:ascii="Times New Roman" w:hAnsi="Times New Roman" w:eastAsia="宋体"/>
                      <w:bCs/>
                      <w:snapToGrid w:val="0"/>
                      <w:sz w:val="21"/>
                      <w:szCs w:val="21"/>
                    </w:rPr>
                  </w:pPr>
                  <w:r>
                    <w:rPr>
                      <w:rFonts w:ascii="Times New Roman" w:hAnsi="Times New Roman" w:eastAsia="宋体"/>
                      <w:bCs/>
                      <w:snapToGrid w:val="0"/>
                      <w:sz w:val="21"/>
                      <w:szCs w:val="21"/>
                    </w:rPr>
                    <w:t>19.2</w:t>
                  </w:r>
                </w:p>
              </w:tc>
              <w:tc>
                <w:tcPr>
                  <w:tcW w:w="1397" w:type="dxa"/>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19.8±2.5</w:t>
                  </w:r>
                </w:p>
              </w:tc>
              <w:tc>
                <w:tcPr>
                  <w:tcW w:w="1406" w:type="dxa"/>
                  <w:vAlign w:val="center"/>
                </w:tcPr>
                <w:p>
                  <w:pPr>
                    <w:spacing w:line="300" w:lineRule="exact"/>
                    <w:jc w:val="center"/>
                    <w:rPr>
                      <w:rFonts w:ascii="宋体" w:hAnsi="宋体" w:eastAsia="宋体" w:cs="宋体"/>
                      <w:bCs/>
                      <w:snapToGrid w:val="0"/>
                      <w:sz w:val="21"/>
                      <w:szCs w:val="21"/>
                    </w:rPr>
                  </w:pPr>
                  <w:r>
                    <w:rPr>
                      <w:rFonts w:hint="eastAsia" w:ascii="宋体" w:hAnsi="宋体" w:eastAsia="宋体" w:cs="宋体"/>
                      <w:bCs/>
                      <w:snapToGrid w:val="0"/>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0" w:hRule="exact"/>
                <w:jc w:val="center"/>
              </w:trPr>
              <w:tc>
                <w:tcPr>
                  <w:tcW w:w="1709" w:type="dxa"/>
                  <w:vAlign w:val="center"/>
                </w:tcPr>
                <w:p>
                  <w:pPr>
                    <w:spacing w:after="0" w:line="240" w:lineRule="atLeast"/>
                    <w:jc w:val="center"/>
                    <w:rPr>
                      <w:rFonts w:ascii="宋体" w:hAnsi="宋体" w:eastAsia="宋体" w:cs="宋体"/>
                      <w:sz w:val="21"/>
                      <w:szCs w:val="21"/>
                    </w:rPr>
                  </w:pPr>
                  <w:r>
                    <w:rPr>
                      <w:rFonts w:hint="eastAsia" w:ascii="宋体" w:hAnsi="宋体" w:eastAsia="宋体" w:cs="宋体"/>
                      <w:sz w:val="21"/>
                      <w:szCs w:val="21"/>
                    </w:rPr>
                    <w:t>氨氮</w:t>
                  </w:r>
                </w:p>
              </w:tc>
              <w:tc>
                <w:tcPr>
                  <w:tcW w:w="1184" w:type="dxa"/>
                  <w:vAlign w:val="center"/>
                </w:tcPr>
                <w:p>
                  <w:pPr>
                    <w:spacing w:line="300" w:lineRule="exact"/>
                    <w:jc w:val="center"/>
                    <w:rPr>
                      <w:rFonts w:ascii="宋体" w:hAnsi="宋体" w:eastAsia="宋体" w:cs="宋体"/>
                      <w:bCs/>
                      <w:snapToGrid w:val="0"/>
                      <w:sz w:val="21"/>
                      <w:szCs w:val="21"/>
                    </w:rPr>
                  </w:pPr>
                  <w:r>
                    <w:rPr>
                      <w:rFonts w:hint="eastAsia" w:ascii="宋体" w:hAnsi="宋体" w:eastAsia="宋体" w:cs="宋体"/>
                      <w:bCs/>
                      <w:snapToGrid w:val="0"/>
                      <w:sz w:val="21"/>
                      <w:szCs w:val="21"/>
                    </w:rPr>
                    <w:t>质控样</w:t>
                  </w:r>
                </w:p>
              </w:tc>
              <w:tc>
                <w:tcPr>
                  <w:tcW w:w="1156" w:type="dxa"/>
                  <w:gridSpan w:val="2"/>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2005113</w:t>
                  </w:r>
                </w:p>
              </w:tc>
              <w:tc>
                <w:tcPr>
                  <w:tcW w:w="1092" w:type="dxa"/>
                  <w:vAlign w:val="center"/>
                </w:tcPr>
                <w:p>
                  <w:pPr>
                    <w:spacing w:line="300" w:lineRule="exact"/>
                    <w:jc w:val="center"/>
                    <w:rPr>
                      <w:rFonts w:ascii="Times New Roman" w:hAnsi="Times New Roman" w:eastAsia="宋体"/>
                      <w:bCs/>
                      <w:snapToGrid w:val="0"/>
                      <w:sz w:val="21"/>
                      <w:szCs w:val="21"/>
                    </w:rPr>
                  </w:pPr>
                  <w:r>
                    <w:rPr>
                      <w:rFonts w:ascii="Times New Roman" w:hAnsi="Times New Roman" w:eastAsia="宋体"/>
                      <w:bCs/>
                      <w:snapToGrid w:val="0"/>
                      <w:sz w:val="21"/>
                      <w:szCs w:val="21"/>
                    </w:rPr>
                    <w:t>mg/L</w:t>
                  </w:r>
                </w:p>
              </w:tc>
              <w:tc>
                <w:tcPr>
                  <w:tcW w:w="1277" w:type="dxa"/>
                  <w:vAlign w:val="center"/>
                </w:tcPr>
                <w:p>
                  <w:pPr>
                    <w:spacing w:after="0" w:line="240" w:lineRule="atLeast"/>
                    <w:jc w:val="center"/>
                    <w:rPr>
                      <w:rFonts w:ascii="Times New Roman" w:hAnsi="Times New Roman" w:eastAsia="宋体"/>
                      <w:bCs/>
                      <w:snapToGrid w:val="0"/>
                      <w:sz w:val="21"/>
                      <w:szCs w:val="21"/>
                    </w:rPr>
                  </w:pPr>
                  <w:r>
                    <w:rPr>
                      <w:rFonts w:ascii="Times New Roman" w:hAnsi="Times New Roman" w:eastAsia="宋体"/>
                      <w:bCs/>
                      <w:snapToGrid w:val="0"/>
                      <w:sz w:val="21"/>
                      <w:szCs w:val="21"/>
                    </w:rPr>
                    <w:t>27.1</w:t>
                  </w:r>
                </w:p>
              </w:tc>
              <w:tc>
                <w:tcPr>
                  <w:tcW w:w="1397" w:type="dxa"/>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27.6±1.2</w:t>
                  </w:r>
                </w:p>
              </w:tc>
              <w:tc>
                <w:tcPr>
                  <w:tcW w:w="1406" w:type="dxa"/>
                  <w:vAlign w:val="center"/>
                </w:tcPr>
                <w:p>
                  <w:pPr>
                    <w:spacing w:line="300" w:lineRule="exact"/>
                    <w:jc w:val="center"/>
                    <w:rPr>
                      <w:rFonts w:ascii="宋体" w:hAnsi="宋体" w:eastAsia="宋体" w:cs="宋体"/>
                      <w:bCs/>
                      <w:snapToGrid w:val="0"/>
                      <w:sz w:val="21"/>
                      <w:szCs w:val="21"/>
                    </w:rPr>
                  </w:pPr>
                  <w:r>
                    <w:rPr>
                      <w:rFonts w:hint="eastAsia" w:ascii="宋体" w:hAnsi="宋体" w:eastAsia="宋体" w:cs="宋体"/>
                      <w:bCs/>
                      <w:snapToGrid w:val="0"/>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0" w:hRule="exact"/>
                <w:jc w:val="center"/>
              </w:trPr>
              <w:tc>
                <w:tcPr>
                  <w:tcW w:w="9221" w:type="dxa"/>
                  <w:gridSpan w:val="8"/>
                  <w:vAlign w:val="center"/>
                </w:tcPr>
                <w:p>
                  <w:pPr>
                    <w:spacing w:after="0" w:line="300" w:lineRule="exact"/>
                    <w:jc w:val="center"/>
                    <w:rPr>
                      <w:rFonts w:ascii="宋体" w:hAnsi="宋体" w:eastAsia="宋体" w:cs="宋体"/>
                      <w:bCs/>
                      <w:snapToGrid w:val="0"/>
                      <w:sz w:val="21"/>
                      <w:szCs w:val="21"/>
                    </w:rPr>
                  </w:pPr>
                  <w:r>
                    <w:rPr>
                      <w:rFonts w:hint="eastAsia" w:ascii="宋体" w:hAnsi="宋体" w:eastAsia="宋体" w:cs="宋体"/>
                      <w:sz w:val="21"/>
                      <w:szCs w:val="21"/>
                    </w:rPr>
                    <w:t>全程序空白检测结果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exact"/>
                <w:jc w:val="center"/>
              </w:trPr>
              <w:tc>
                <w:tcPr>
                  <w:tcW w:w="3108" w:type="dxa"/>
                  <w:gridSpan w:val="3"/>
                  <w:vAlign w:val="center"/>
                </w:tcPr>
                <w:p>
                  <w:pPr>
                    <w:spacing w:after="0" w:line="240" w:lineRule="atLeast"/>
                    <w:jc w:val="center"/>
                    <w:rPr>
                      <w:rFonts w:ascii="宋体" w:hAnsi="宋体" w:eastAsia="宋体" w:cs="宋体"/>
                      <w:bCs/>
                      <w:snapToGrid w:val="0"/>
                      <w:sz w:val="21"/>
                      <w:szCs w:val="21"/>
                    </w:rPr>
                  </w:pPr>
                  <w:r>
                    <w:rPr>
                      <w:rFonts w:hint="eastAsia" w:ascii="宋体" w:hAnsi="宋体" w:eastAsia="宋体" w:cs="宋体"/>
                      <w:sz w:val="21"/>
                      <w:szCs w:val="21"/>
                    </w:rPr>
                    <w:t>悬浮物</w:t>
                  </w:r>
                </w:p>
              </w:tc>
              <w:tc>
                <w:tcPr>
                  <w:tcW w:w="3310" w:type="dxa"/>
                  <w:gridSpan w:val="3"/>
                  <w:vAlign w:val="center"/>
                </w:tcPr>
                <w:p>
                  <w:pPr>
                    <w:spacing w:after="0" w:line="240" w:lineRule="atLeast"/>
                    <w:jc w:val="center"/>
                    <w:rPr>
                      <w:rFonts w:ascii="Times New Roman" w:hAnsi="Times New Roman" w:eastAsia="宋体"/>
                      <w:bCs/>
                      <w:snapToGrid w:val="0"/>
                      <w:sz w:val="21"/>
                      <w:szCs w:val="21"/>
                    </w:rPr>
                  </w:pPr>
                  <w:r>
                    <w:rPr>
                      <w:rFonts w:ascii="Times New Roman" w:hAnsi="Times New Roman" w:eastAsia="宋体"/>
                      <w:sz w:val="21"/>
                      <w:szCs w:val="21"/>
                    </w:rPr>
                    <w:t>ND</w:t>
                  </w:r>
                </w:p>
              </w:tc>
              <w:tc>
                <w:tcPr>
                  <w:tcW w:w="2803" w:type="dxa"/>
                  <w:gridSpan w:val="2"/>
                  <w:vAlign w:val="center"/>
                </w:tcPr>
                <w:p>
                  <w:pPr>
                    <w:spacing w:after="0" w:line="240" w:lineRule="atLeast"/>
                    <w:jc w:val="center"/>
                    <w:rPr>
                      <w:rFonts w:ascii="宋体" w:hAnsi="宋体" w:eastAsia="宋体" w:cs="宋体"/>
                      <w:bCs/>
                      <w:snapToGrid w:val="0"/>
                      <w:sz w:val="21"/>
                      <w:szCs w:val="21"/>
                    </w:rPr>
                  </w:pPr>
                  <w:r>
                    <w:rPr>
                      <w:rFonts w:hint="eastAsia" w:ascii="宋体" w:hAnsi="宋体" w:eastAsia="宋体" w:cs="宋体"/>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5" w:hRule="exact"/>
                <w:jc w:val="center"/>
              </w:trPr>
              <w:tc>
                <w:tcPr>
                  <w:tcW w:w="3108" w:type="dxa"/>
                  <w:gridSpan w:val="3"/>
                  <w:vAlign w:val="center"/>
                </w:tcPr>
                <w:p>
                  <w:pPr>
                    <w:spacing w:after="0" w:line="240" w:lineRule="atLeast"/>
                    <w:jc w:val="center"/>
                    <w:rPr>
                      <w:rFonts w:ascii="宋体" w:hAnsi="宋体" w:eastAsia="宋体" w:cs="宋体"/>
                      <w:sz w:val="21"/>
                      <w:szCs w:val="21"/>
                    </w:rPr>
                  </w:pPr>
                  <w:r>
                    <w:rPr>
                      <w:rFonts w:hint="eastAsia" w:ascii="宋体" w:hAnsi="宋体" w:eastAsia="宋体" w:cs="宋体"/>
                      <w:sz w:val="21"/>
                      <w:szCs w:val="21"/>
                    </w:rPr>
                    <w:t>氨氮</w:t>
                  </w:r>
                </w:p>
              </w:tc>
              <w:tc>
                <w:tcPr>
                  <w:tcW w:w="3310" w:type="dxa"/>
                  <w:gridSpan w:val="3"/>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ND</w:t>
                  </w:r>
                </w:p>
              </w:tc>
              <w:tc>
                <w:tcPr>
                  <w:tcW w:w="2803" w:type="dxa"/>
                  <w:gridSpan w:val="2"/>
                  <w:vAlign w:val="center"/>
                </w:tcPr>
                <w:p>
                  <w:pPr>
                    <w:spacing w:after="0" w:line="240" w:lineRule="atLeast"/>
                    <w:jc w:val="center"/>
                    <w:rPr>
                      <w:rFonts w:ascii="宋体" w:hAnsi="宋体" w:eastAsia="宋体" w:cs="宋体"/>
                      <w:sz w:val="21"/>
                      <w:szCs w:val="21"/>
                    </w:rPr>
                  </w:pPr>
                  <w:r>
                    <w:rPr>
                      <w:rFonts w:hint="eastAsia" w:ascii="宋体" w:hAnsi="宋体" w:eastAsia="宋体" w:cs="宋体"/>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5" w:hRule="exact"/>
                <w:jc w:val="center"/>
              </w:trPr>
              <w:tc>
                <w:tcPr>
                  <w:tcW w:w="3108" w:type="dxa"/>
                  <w:gridSpan w:val="3"/>
                  <w:vAlign w:val="center"/>
                </w:tcPr>
                <w:p>
                  <w:pPr>
                    <w:spacing w:after="0" w:line="240" w:lineRule="atLeast"/>
                    <w:jc w:val="center"/>
                    <w:rPr>
                      <w:rFonts w:ascii="宋体" w:hAnsi="宋体" w:eastAsia="宋体" w:cs="宋体"/>
                      <w:sz w:val="21"/>
                      <w:szCs w:val="21"/>
                    </w:rPr>
                  </w:pPr>
                  <w:r>
                    <w:rPr>
                      <w:rFonts w:hint="eastAsia" w:ascii="宋体" w:hAnsi="宋体" w:eastAsia="宋体" w:cs="宋体"/>
                      <w:sz w:val="21"/>
                      <w:szCs w:val="21"/>
                    </w:rPr>
                    <w:t>化学需氧量</w:t>
                  </w:r>
                </w:p>
              </w:tc>
              <w:tc>
                <w:tcPr>
                  <w:tcW w:w="3310" w:type="dxa"/>
                  <w:gridSpan w:val="3"/>
                  <w:vAlign w:val="center"/>
                </w:tcPr>
                <w:p>
                  <w:pPr>
                    <w:spacing w:after="0" w:line="240" w:lineRule="atLeast"/>
                    <w:jc w:val="center"/>
                    <w:rPr>
                      <w:rFonts w:ascii="Times New Roman" w:hAnsi="Times New Roman" w:eastAsia="宋体"/>
                      <w:sz w:val="21"/>
                      <w:szCs w:val="21"/>
                    </w:rPr>
                  </w:pPr>
                  <w:r>
                    <w:rPr>
                      <w:rFonts w:ascii="Times New Roman" w:hAnsi="Times New Roman" w:eastAsia="宋体"/>
                      <w:sz w:val="21"/>
                      <w:szCs w:val="21"/>
                    </w:rPr>
                    <w:t>ND</w:t>
                  </w:r>
                </w:p>
              </w:tc>
              <w:tc>
                <w:tcPr>
                  <w:tcW w:w="2803" w:type="dxa"/>
                  <w:gridSpan w:val="2"/>
                  <w:vAlign w:val="center"/>
                </w:tcPr>
                <w:p>
                  <w:pPr>
                    <w:spacing w:after="0" w:line="240" w:lineRule="atLeast"/>
                    <w:jc w:val="center"/>
                    <w:rPr>
                      <w:rFonts w:ascii="宋体" w:hAnsi="宋体" w:eastAsia="宋体" w:cs="宋体"/>
                      <w:sz w:val="21"/>
                      <w:szCs w:val="21"/>
                    </w:rPr>
                  </w:pPr>
                  <w:r>
                    <w:rPr>
                      <w:rFonts w:hint="eastAsia" w:ascii="宋体" w:hAnsi="宋体" w:eastAsia="宋体" w:cs="宋体"/>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5" w:hRule="exact"/>
                <w:jc w:val="center"/>
              </w:trPr>
              <w:tc>
                <w:tcPr>
                  <w:tcW w:w="9221" w:type="dxa"/>
                  <w:gridSpan w:val="8"/>
                  <w:vAlign w:val="center"/>
                </w:tcPr>
                <w:p>
                  <w:pPr>
                    <w:spacing w:after="0" w:line="240" w:lineRule="atLeast"/>
                    <w:ind w:firstLine="210" w:firstLineChars="100"/>
                    <w:jc w:val="both"/>
                    <w:rPr>
                      <w:rFonts w:ascii="Times New Roman" w:hAnsi="Times New Roman" w:eastAsia="宋体"/>
                      <w:sz w:val="21"/>
                      <w:szCs w:val="21"/>
                    </w:rPr>
                  </w:pPr>
                  <w:r>
                    <w:rPr>
                      <w:rFonts w:hint="eastAsia" w:ascii="Times New Roman" w:hAnsi="Times New Roman" w:eastAsia="宋体"/>
                      <w:sz w:val="21"/>
                      <w:szCs w:val="21"/>
                    </w:rPr>
                    <w:t>备注：ND表示低于方法检出限；</w:t>
                  </w:r>
                </w:p>
              </w:tc>
            </w:tr>
          </w:tbl>
          <w:p>
            <w:pPr>
              <w:pStyle w:val="25"/>
              <w:spacing w:before="48" w:beforeLines="20" w:line="360" w:lineRule="auto"/>
              <w:ind w:firstLine="0" w:firstLineChars="0"/>
              <w:rPr>
                <w:rFonts w:eastAsia="仿宋_GB2312"/>
                <w:color w:val="000000"/>
                <w:szCs w:val="21"/>
              </w:rPr>
            </w:pPr>
          </w:p>
        </w:tc>
      </w:tr>
    </w:tbl>
    <w:p>
      <w:pPr>
        <w:spacing w:after="0" w:line="360" w:lineRule="auto"/>
        <w:rPr>
          <w:rFonts w:ascii="宋体" w:hAnsi="宋体" w:eastAsia="宋体" w:cs="宋体"/>
          <w:b/>
          <w:color w:val="000000"/>
          <w:sz w:val="28"/>
          <w:szCs w:val="28"/>
        </w:rPr>
      </w:pPr>
      <w:bookmarkStart w:id="17" w:name="_Toc22459_WPSOffice_Level1"/>
      <w:r>
        <w:rPr>
          <w:rFonts w:hint="eastAsia" w:ascii="宋体" w:hAnsi="宋体" w:eastAsia="宋体" w:cs="宋体"/>
          <w:b/>
          <w:color w:val="000000"/>
          <w:sz w:val="28"/>
          <w:szCs w:val="28"/>
        </w:rPr>
        <w:t>表六  验收监测内容及分析方法</w:t>
      </w:r>
      <w:bookmarkEnd w:id="17"/>
    </w:p>
    <w:tbl>
      <w:tblPr>
        <w:tblStyle w:val="17"/>
        <w:tblW w:w="9050" w:type="dxa"/>
        <w:jc w:val="center"/>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28" w:hRule="atLeast"/>
          <w:jc w:val="center"/>
        </w:trPr>
        <w:tc>
          <w:tcPr>
            <w:tcW w:w="9050" w:type="dxa"/>
          </w:tcPr>
          <w:p>
            <w:pPr>
              <w:pStyle w:val="2"/>
              <w:spacing w:before="120" w:beforeLines="50" w:after="0" w:line="240" w:lineRule="auto"/>
              <w:ind w:firstLine="0" w:firstLineChars="0"/>
              <w:rPr>
                <w:rFonts w:eastAsia="宋体"/>
                <w:szCs w:val="24"/>
              </w:rPr>
            </w:pPr>
            <w:r>
              <w:rPr>
                <w:rFonts w:hint="eastAsia" w:eastAsia="宋体"/>
                <w:szCs w:val="24"/>
              </w:rPr>
              <w:t>1、验收监测内容见表6-1。</w:t>
            </w:r>
          </w:p>
          <w:p>
            <w:pPr>
              <w:pStyle w:val="45"/>
              <w:adjustRightInd/>
              <w:spacing w:after="0" w:line="240" w:lineRule="auto"/>
              <w:ind w:firstLine="480"/>
              <w:jc w:val="center"/>
              <w:rPr>
                <w:rFonts w:ascii="宋体" w:hAnsi="宋体" w:eastAsia="宋体" w:cs="宋体"/>
                <w:sz w:val="24"/>
                <w:szCs w:val="24"/>
              </w:rPr>
            </w:pPr>
            <w:r>
              <w:rPr>
                <w:rFonts w:hint="eastAsia" w:ascii="宋体" w:hAnsi="宋体" w:eastAsia="宋体" w:cs="宋体"/>
                <w:sz w:val="24"/>
                <w:szCs w:val="24"/>
              </w:rPr>
              <w:t>表6-1 验收监测内容</w:t>
            </w:r>
          </w:p>
          <w:tbl>
            <w:tblPr>
              <w:tblStyle w:val="18"/>
              <w:tblW w:w="865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3"/>
              <w:gridCol w:w="937"/>
              <w:gridCol w:w="668"/>
              <w:gridCol w:w="1988"/>
              <w:gridCol w:w="2064"/>
              <w:gridCol w:w="2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99" w:hRule="atLeast"/>
                <w:jc w:val="center"/>
              </w:trPr>
              <w:tc>
                <w:tcPr>
                  <w:tcW w:w="1740" w:type="dxa"/>
                  <w:gridSpan w:val="2"/>
                  <w:vAlign w:val="center"/>
                </w:tcPr>
                <w:p>
                  <w:pPr>
                    <w:pStyle w:val="46"/>
                    <w:widowControl/>
                    <w:spacing w:after="0"/>
                    <w:rPr>
                      <w:rFonts w:ascii="宋体" w:hAnsi="宋体" w:eastAsia="宋体" w:cs="宋体"/>
                      <w:szCs w:val="21"/>
                    </w:rPr>
                  </w:pPr>
                  <w:r>
                    <w:rPr>
                      <w:rFonts w:hint="eastAsia" w:ascii="宋体" w:hAnsi="宋体" w:eastAsia="宋体" w:cs="宋体"/>
                      <w:szCs w:val="21"/>
                    </w:rPr>
                    <w:t>类别</w:t>
                  </w:r>
                </w:p>
              </w:tc>
              <w:tc>
                <w:tcPr>
                  <w:tcW w:w="668" w:type="dxa"/>
                  <w:vAlign w:val="center"/>
                </w:tcPr>
                <w:p>
                  <w:pPr>
                    <w:pStyle w:val="46"/>
                    <w:widowControl/>
                    <w:spacing w:after="0"/>
                    <w:rPr>
                      <w:rFonts w:ascii="宋体" w:hAnsi="宋体" w:eastAsia="宋体" w:cs="宋体"/>
                      <w:szCs w:val="21"/>
                    </w:rPr>
                  </w:pPr>
                  <w:r>
                    <w:rPr>
                      <w:rFonts w:hint="eastAsia" w:ascii="宋体" w:hAnsi="宋体" w:eastAsia="宋体" w:cs="宋体"/>
                      <w:szCs w:val="21"/>
                    </w:rPr>
                    <w:t>序号</w:t>
                  </w:r>
                </w:p>
              </w:tc>
              <w:tc>
                <w:tcPr>
                  <w:tcW w:w="1988" w:type="dxa"/>
                  <w:vAlign w:val="center"/>
                </w:tcPr>
                <w:p>
                  <w:pPr>
                    <w:pStyle w:val="46"/>
                    <w:widowControl/>
                    <w:spacing w:after="0"/>
                    <w:rPr>
                      <w:rFonts w:ascii="宋体" w:hAnsi="宋体" w:eastAsia="宋体" w:cs="宋体"/>
                      <w:szCs w:val="21"/>
                    </w:rPr>
                  </w:pPr>
                  <w:r>
                    <w:rPr>
                      <w:rFonts w:hint="eastAsia" w:ascii="宋体" w:hAnsi="宋体" w:eastAsia="宋体" w:cs="宋体"/>
                      <w:szCs w:val="21"/>
                    </w:rPr>
                    <w:t>监测点位</w:t>
                  </w:r>
                </w:p>
              </w:tc>
              <w:tc>
                <w:tcPr>
                  <w:tcW w:w="2064" w:type="dxa"/>
                  <w:vAlign w:val="center"/>
                </w:tcPr>
                <w:p>
                  <w:pPr>
                    <w:pStyle w:val="46"/>
                    <w:widowControl/>
                    <w:spacing w:after="0"/>
                    <w:rPr>
                      <w:rFonts w:ascii="宋体" w:hAnsi="宋体" w:eastAsia="宋体" w:cs="宋体"/>
                      <w:szCs w:val="21"/>
                    </w:rPr>
                  </w:pPr>
                  <w:r>
                    <w:rPr>
                      <w:rFonts w:hint="eastAsia" w:ascii="宋体" w:hAnsi="宋体" w:eastAsia="宋体" w:cs="宋体"/>
                      <w:szCs w:val="21"/>
                    </w:rPr>
                    <w:t>监测项目</w:t>
                  </w:r>
                </w:p>
              </w:tc>
              <w:tc>
                <w:tcPr>
                  <w:tcW w:w="2196" w:type="dxa"/>
                  <w:vAlign w:val="center"/>
                </w:tcPr>
                <w:p>
                  <w:pPr>
                    <w:pStyle w:val="46"/>
                    <w:widowControl/>
                    <w:spacing w:after="0"/>
                    <w:rPr>
                      <w:rFonts w:ascii="宋体" w:hAnsi="宋体" w:eastAsia="宋体" w:cs="宋体"/>
                      <w:szCs w:val="21"/>
                    </w:rPr>
                  </w:pPr>
                  <w:r>
                    <w:rPr>
                      <w:rFonts w:hint="eastAsia" w:ascii="宋体" w:hAnsi="宋体" w:eastAsia="宋体" w:cs="宋体"/>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废气</w:t>
                  </w:r>
                </w:p>
              </w:tc>
              <w:tc>
                <w:tcPr>
                  <w:tcW w:w="937"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无组织废气</w:t>
                  </w:r>
                </w:p>
              </w:tc>
              <w:tc>
                <w:tcPr>
                  <w:tcW w:w="668" w:type="dxa"/>
                  <w:vAlign w:val="center"/>
                </w:tcPr>
                <w:p>
                  <w:pPr>
                    <w:pStyle w:val="46"/>
                    <w:widowControl/>
                    <w:spacing w:after="0"/>
                    <w:rPr>
                      <w:rFonts w:eastAsia="宋体"/>
                      <w:szCs w:val="21"/>
                    </w:rPr>
                  </w:pPr>
                  <w:r>
                    <w:rPr>
                      <w:rFonts w:eastAsia="宋体"/>
                      <w:szCs w:val="21"/>
                    </w:rPr>
                    <w:t>G1</w:t>
                  </w:r>
                </w:p>
              </w:tc>
              <w:tc>
                <w:tcPr>
                  <w:tcW w:w="1988" w:type="dxa"/>
                  <w:vAlign w:val="center"/>
                </w:tcPr>
                <w:p>
                  <w:pPr>
                    <w:widowControl w:val="0"/>
                    <w:tabs>
                      <w:tab w:val="left" w:pos="2520"/>
                      <w:tab w:val="left" w:pos="2880"/>
                      <w:tab w:val="left" w:pos="3060"/>
                    </w:tabs>
                    <w:adjustRightInd/>
                    <w:spacing w:after="0"/>
                    <w:jc w:val="center"/>
                    <w:rPr>
                      <w:rFonts w:ascii="宋体" w:hAnsi="宋体" w:eastAsia="宋体" w:cs="宋体"/>
                      <w:sz w:val="21"/>
                      <w:szCs w:val="21"/>
                    </w:rPr>
                  </w:pPr>
                  <w:r>
                    <w:rPr>
                      <w:rFonts w:hint="eastAsia" w:ascii="宋体" w:hAnsi="宋体" w:eastAsia="宋体" w:cs="宋体"/>
                      <w:bCs/>
                      <w:color w:val="000000" w:themeColor="text1"/>
                      <w:sz w:val="21"/>
                      <w:szCs w:val="21"/>
                      <w14:textFill>
                        <w14:solidFill>
                          <w14:schemeClr w14:val="tx1"/>
                        </w14:solidFill>
                      </w14:textFill>
                    </w:rPr>
                    <w:t>厂界北侧</w:t>
                  </w:r>
                </w:p>
              </w:tc>
              <w:tc>
                <w:tcPr>
                  <w:tcW w:w="2064"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总悬浮颗粒物</w:t>
                  </w:r>
                </w:p>
              </w:tc>
              <w:tc>
                <w:tcPr>
                  <w:tcW w:w="2196"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连续采样2天，每天采样3次，每次间隔2小时。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G2</w:t>
                  </w:r>
                </w:p>
              </w:tc>
              <w:tc>
                <w:tcPr>
                  <w:tcW w:w="1988" w:type="dxa"/>
                  <w:vAlign w:val="center"/>
                </w:tcPr>
                <w:p>
                  <w:pPr>
                    <w:widowControl w:val="0"/>
                    <w:tabs>
                      <w:tab w:val="left" w:pos="2520"/>
                      <w:tab w:val="left" w:pos="2880"/>
                      <w:tab w:val="left" w:pos="3060"/>
                    </w:tabs>
                    <w:adjustRightInd/>
                    <w:spacing w:after="0"/>
                    <w:jc w:val="center"/>
                    <w:rPr>
                      <w:rFonts w:ascii="宋体" w:hAnsi="宋体" w:eastAsia="宋体" w:cs="宋体"/>
                      <w:sz w:val="21"/>
                      <w:szCs w:val="21"/>
                    </w:rPr>
                  </w:pPr>
                  <w:r>
                    <w:rPr>
                      <w:rFonts w:hint="eastAsia" w:ascii="宋体" w:hAnsi="宋体" w:eastAsia="宋体" w:cs="宋体"/>
                      <w:bCs/>
                      <w:color w:val="000000" w:themeColor="text1"/>
                      <w:sz w:val="21"/>
                      <w:szCs w:val="21"/>
                      <w14:textFill>
                        <w14:solidFill>
                          <w14:schemeClr w14:val="tx1"/>
                        </w14:solidFill>
                      </w14:textFill>
                    </w:rPr>
                    <w:t>厂界东侧</w:t>
                  </w:r>
                </w:p>
              </w:tc>
              <w:tc>
                <w:tcPr>
                  <w:tcW w:w="2064" w:type="dxa"/>
                  <w:vMerge w:val="continue"/>
                  <w:vAlign w:val="center"/>
                </w:tcPr>
                <w:p>
                  <w:pPr>
                    <w:pStyle w:val="46"/>
                    <w:widowControl/>
                    <w:spacing w:after="0"/>
                    <w:rPr>
                      <w:rFonts w:ascii="宋体" w:hAnsi="宋体" w:eastAsia="宋体" w:cs="宋体"/>
                      <w:szCs w:val="21"/>
                    </w:rPr>
                  </w:pPr>
                </w:p>
              </w:tc>
              <w:tc>
                <w:tcPr>
                  <w:tcW w:w="2196" w:type="dxa"/>
                  <w:vMerge w:val="continue"/>
                  <w:vAlign w:val="center"/>
                </w:tcPr>
                <w:p>
                  <w:pPr>
                    <w:pStyle w:val="46"/>
                    <w:widowControl/>
                    <w:spacing w:after="0"/>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G3</w:t>
                  </w:r>
                </w:p>
              </w:tc>
              <w:tc>
                <w:tcPr>
                  <w:tcW w:w="1988" w:type="dxa"/>
                  <w:vAlign w:val="center"/>
                </w:tcPr>
                <w:p>
                  <w:pPr>
                    <w:widowControl w:val="0"/>
                    <w:tabs>
                      <w:tab w:val="left" w:pos="2520"/>
                      <w:tab w:val="left" w:pos="2880"/>
                      <w:tab w:val="left" w:pos="3060"/>
                    </w:tabs>
                    <w:adjustRightInd/>
                    <w:spacing w:after="0"/>
                    <w:jc w:val="center"/>
                    <w:rPr>
                      <w:rFonts w:ascii="宋体" w:hAnsi="宋体" w:eastAsia="宋体" w:cs="宋体"/>
                      <w:sz w:val="21"/>
                      <w:szCs w:val="21"/>
                    </w:rPr>
                  </w:pPr>
                  <w:r>
                    <w:rPr>
                      <w:rFonts w:hint="eastAsia" w:ascii="宋体" w:hAnsi="宋体" w:eastAsia="宋体" w:cs="宋体"/>
                      <w:bCs/>
                      <w:color w:val="000000" w:themeColor="text1"/>
                      <w:sz w:val="21"/>
                      <w:szCs w:val="21"/>
                      <w14:textFill>
                        <w14:solidFill>
                          <w14:schemeClr w14:val="tx1"/>
                        </w14:solidFill>
                      </w14:textFill>
                    </w:rPr>
                    <w:t>厂界南侧</w:t>
                  </w:r>
                </w:p>
              </w:tc>
              <w:tc>
                <w:tcPr>
                  <w:tcW w:w="2064" w:type="dxa"/>
                  <w:vMerge w:val="continue"/>
                  <w:vAlign w:val="center"/>
                </w:tcPr>
                <w:p>
                  <w:pPr>
                    <w:pStyle w:val="46"/>
                    <w:widowControl/>
                    <w:spacing w:after="0"/>
                    <w:rPr>
                      <w:rFonts w:ascii="宋体" w:hAnsi="宋体" w:eastAsia="宋体" w:cs="宋体"/>
                      <w:szCs w:val="21"/>
                    </w:rPr>
                  </w:pPr>
                </w:p>
              </w:tc>
              <w:tc>
                <w:tcPr>
                  <w:tcW w:w="2196" w:type="dxa"/>
                  <w:vMerge w:val="continue"/>
                  <w:vAlign w:val="center"/>
                </w:tcPr>
                <w:p>
                  <w:pPr>
                    <w:pStyle w:val="46"/>
                    <w:widowControl/>
                    <w:spacing w:after="0"/>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G4</w:t>
                  </w:r>
                </w:p>
              </w:tc>
              <w:tc>
                <w:tcPr>
                  <w:tcW w:w="1988" w:type="dxa"/>
                  <w:vAlign w:val="center"/>
                </w:tcPr>
                <w:p>
                  <w:pPr>
                    <w:widowControl w:val="0"/>
                    <w:tabs>
                      <w:tab w:val="left" w:pos="2520"/>
                      <w:tab w:val="left" w:pos="2880"/>
                      <w:tab w:val="left" w:pos="3060"/>
                    </w:tabs>
                    <w:adjustRightInd/>
                    <w:spacing w:after="0"/>
                    <w:jc w:val="center"/>
                    <w:rPr>
                      <w:rFonts w:ascii="宋体" w:hAnsi="宋体" w:eastAsia="宋体" w:cs="宋体"/>
                      <w:sz w:val="21"/>
                      <w:szCs w:val="21"/>
                    </w:rPr>
                  </w:pPr>
                  <w:r>
                    <w:rPr>
                      <w:rFonts w:hint="eastAsia" w:ascii="宋体" w:hAnsi="宋体" w:eastAsia="宋体" w:cs="宋体"/>
                      <w:color w:val="000000" w:themeColor="text1"/>
                      <w:sz w:val="21"/>
                      <w:szCs w:val="21"/>
                      <w14:textFill>
                        <w14:solidFill>
                          <w14:schemeClr w14:val="tx1"/>
                        </w14:solidFill>
                      </w14:textFill>
                    </w:rPr>
                    <w:t>厂界西侧</w:t>
                  </w:r>
                </w:p>
              </w:tc>
              <w:tc>
                <w:tcPr>
                  <w:tcW w:w="2064" w:type="dxa"/>
                  <w:vMerge w:val="continue"/>
                  <w:vAlign w:val="center"/>
                </w:tcPr>
                <w:p>
                  <w:pPr>
                    <w:pStyle w:val="46"/>
                    <w:widowControl/>
                    <w:spacing w:after="0"/>
                    <w:rPr>
                      <w:rFonts w:ascii="宋体" w:hAnsi="宋体" w:eastAsia="宋体" w:cs="宋体"/>
                      <w:szCs w:val="21"/>
                    </w:rPr>
                  </w:pPr>
                </w:p>
              </w:tc>
              <w:tc>
                <w:tcPr>
                  <w:tcW w:w="2196" w:type="dxa"/>
                  <w:vMerge w:val="continue"/>
                  <w:vAlign w:val="center"/>
                </w:tcPr>
                <w:p>
                  <w:pPr>
                    <w:pStyle w:val="46"/>
                    <w:widowControl/>
                    <w:spacing w:after="0"/>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68"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Align w:val="center"/>
                </w:tcPr>
                <w:p>
                  <w:pPr>
                    <w:pStyle w:val="46"/>
                    <w:widowControl/>
                    <w:spacing w:after="0"/>
                    <w:rPr>
                      <w:rFonts w:ascii="宋体" w:hAnsi="宋体" w:eastAsia="宋体" w:cs="宋体"/>
                      <w:szCs w:val="21"/>
                    </w:rPr>
                  </w:pPr>
                  <w:r>
                    <w:rPr>
                      <w:rFonts w:hint="eastAsia" w:ascii="宋体" w:hAnsi="宋体" w:eastAsia="宋体" w:cs="宋体"/>
                      <w:szCs w:val="21"/>
                    </w:rPr>
                    <w:t>有组织废气</w:t>
                  </w:r>
                </w:p>
              </w:tc>
              <w:tc>
                <w:tcPr>
                  <w:tcW w:w="668" w:type="dxa"/>
                  <w:vAlign w:val="center"/>
                </w:tcPr>
                <w:p>
                  <w:pPr>
                    <w:widowControl/>
                    <w:spacing w:after="0"/>
                    <w:jc w:val="center"/>
                    <w:rPr>
                      <w:rFonts w:ascii="Times New Roman" w:hAnsi="Times New Roman" w:eastAsia="宋体"/>
                      <w:sz w:val="21"/>
                      <w:szCs w:val="21"/>
                    </w:rPr>
                  </w:pPr>
                  <w:r>
                    <w:rPr>
                      <w:rFonts w:ascii="Times New Roman" w:hAnsi="Times New Roman" w:eastAsia="宋体"/>
                      <w:sz w:val="21"/>
                      <w:szCs w:val="21"/>
                    </w:rPr>
                    <w:t>Y1-5</w:t>
                  </w:r>
                </w:p>
              </w:tc>
              <w:tc>
                <w:tcPr>
                  <w:tcW w:w="1988" w:type="dxa"/>
                  <w:vAlign w:val="center"/>
                </w:tcPr>
                <w:p>
                  <w:pPr>
                    <w:widowControl/>
                    <w:spacing w:after="0"/>
                    <w:jc w:val="center"/>
                    <w:rPr>
                      <w:rFonts w:ascii="宋体" w:hAnsi="宋体" w:eastAsia="宋体" w:cs="宋体"/>
                      <w:sz w:val="21"/>
                      <w:szCs w:val="21"/>
                    </w:rPr>
                  </w:pPr>
                  <w:r>
                    <w:rPr>
                      <w:rFonts w:hint="eastAsia" w:ascii="宋体" w:hAnsi="宋体" w:eastAsia="宋体" w:cs="宋体"/>
                      <w:sz w:val="21"/>
                      <w:szCs w:val="21"/>
                    </w:rPr>
                    <w:t>油烟净化设备进、出口</w:t>
                  </w:r>
                </w:p>
              </w:tc>
              <w:tc>
                <w:tcPr>
                  <w:tcW w:w="2064" w:type="dxa"/>
                  <w:vAlign w:val="center"/>
                </w:tcPr>
                <w:p>
                  <w:pPr>
                    <w:pStyle w:val="46"/>
                    <w:widowControl/>
                    <w:spacing w:after="0"/>
                    <w:rPr>
                      <w:rFonts w:ascii="宋体" w:hAnsi="宋体" w:eastAsia="宋体" w:cs="宋体"/>
                      <w:szCs w:val="21"/>
                    </w:rPr>
                  </w:pPr>
                  <w:r>
                    <w:rPr>
                      <w:rFonts w:hint="eastAsia" w:ascii="宋体" w:hAnsi="宋体" w:eastAsia="宋体" w:cs="宋体"/>
                      <w:szCs w:val="21"/>
                    </w:rPr>
                    <w:t>食堂油烟</w:t>
                  </w:r>
                </w:p>
              </w:tc>
              <w:tc>
                <w:tcPr>
                  <w:tcW w:w="2196" w:type="dxa"/>
                  <w:vAlign w:val="center"/>
                </w:tcPr>
                <w:p>
                  <w:pPr>
                    <w:pStyle w:val="46"/>
                    <w:widowControl/>
                    <w:spacing w:after="0"/>
                    <w:rPr>
                      <w:rFonts w:ascii="宋体" w:hAnsi="宋体" w:eastAsia="宋体" w:cs="宋体"/>
                      <w:szCs w:val="21"/>
                    </w:rPr>
                  </w:pPr>
                  <w:r>
                    <w:rPr>
                      <w:rFonts w:hint="eastAsia" w:ascii="宋体" w:hAnsi="宋体" w:eastAsia="宋体" w:cs="宋体"/>
                      <w:szCs w:val="21"/>
                    </w:rPr>
                    <w:t>连续采样2天，油烟正常作业时间内连续采集5个样品，每次采样10分钟。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77" w:hRule="atLeast"/>
                <w:jc w:val="center"/>
              </w:trPr>
              <w:tc>
                <w:tcPr>
                  <w:tcW w:w="803" w:type="dxa"/>
                  <w:vAlign w:val="center"/>
                </w:tcPr>
                <w:p>
                  <w:pPr>
                    <w:pStyle w:val="46"/>
                    <w:widowControl/>
                    <w:spacing w:after="0"/>
                    <w:rPr>
                      <w:rFonts w:ascii="宋体" w:hAnsi="宋体" w:eastAsia="宋体" w:cs="宋体"/>
                      <w:szCs w:val="21"/>
                    </w:rPr>
                  </w:pPr>
                  <w:r>
                    <w:rPr>
                      <w:rFonts w:hint="eastAsia" w:ascii="宋体" w:hAnsi="宋体" w:eastAsia="宋体" w:cs="宋体"/>
                      <w:szCs w:val="21"/>
                    </w:rPr>
                    <w:t>废水</w:t>
                  </w:r>
                </w:p>
              </w:tc>
              <w:tc>
                <w:tcPr>
                  <w:tcW w:w="937" w:type="dxa"/>
                  <w:vAlign w:val="center"/>
                </w:tcPr>
                <w:p>
                  <w:pPr>
                    <w:pStyle w:val="46"/>
                    <w:widowControl/>
                    <w:spacing w:after="0"/>
                    <w:rPr>
                      <w:rFonts w:ascii="宋体" w:hAnsi="宋体" w:eastAsia="宋体" w:cs="宋体"/>
                      <w:szCs w:val="21"/>
                    </w:rPr>
                  </w:pPr>
                  <w:r>
                    <w:rPr>
                      <w:rFonts w:hint="eastAsia" w:ascii="宋体" w:hAnsi="宋体" w:eastAsia="宋体" w:cs="宋体"/>
                      <w:szCs w:val="21"/>
                    </w:rPr>
                    <w:t>化粪池废水</w:t>
                  </w:r>
                </w:p>
              </w:tc>
              <w:tc>
                <w:tcPr>
                  <w:tcW w:w="668" w:type="dxa"/>
                  <w:vAlign w:val="center"/>
                </w:tcPr>
                <w:p>
                  <w:pPr>
                    <w:pStyle w:val="46"/>
                    <w:widowControl/>
                    <w:spacing w:after="0"/>
                    <w:rPr>
                      <w:rFonts w:eastAsia="宋体"/>
                      <w:szCs w:val="21"/>
                    </w:rPr>
                  </w:pPr>
                  <w:r>
                    <w:rPr>
                      <w:rFonts w:eastAsia="宋体"/>
                      <w:szCs w:val="21"/>
                    </w:rPr>
                    <w:t>W1</w:t>
                  </w:r>
                </w:p>
              </w:tc>
              <w:tc>
                <w:tcPr>
                  <w:tcW w:w="1988" w:type="dxa"/>
                  <w:vAlign w:val="center"/>
                </w:tcPr>
                <w:p>
                  <w:pPr>
                    <w:pStyle w:val="46"/>
                    <w:widowControl/>
                    <w:spacing w:after="0"/>
                    <w:rPr>
                      <w:rFonts w:ascii="宋体" w:hAnsi="宋体" w:eastAsia="宋体" w:cs="宋体"/>
                      <w:szCs w:val="21"/>
                    </w:rPr>
                  </w:pPr>
                  <w:r>
                    <w:rPr>
                      <w:rFonts w:hint="eastAsia" w:ascii="宋体" w:hAnsi="宋体" w:eastAsia="宋体" w:cs="宋体"/>
                      <w:szCs w:val="21"/>
                    </w:rPr>
                    <w:t>化粪池</w:t>
                  </w:r>
                </w:p>
              </w:tc>
              <w:tc>
                <w:tcPr>
                  <w:tcW w:w="2064" w:type="dxa"/>
                  <w:vAlign w:val="center"/>
                </w:tcPr>
                <w:p>
                  <w:pPr>
                    <w:pStyle w:val="46"/>
                    <w:widowControl/>
                    <w:spacing w:after="0"/>
                    <w:rPr>
                      <w:rFonts w:ascii="宋体" w:hAnsi="宋体" w:eastAsia="宋体" w:cs="宋体"/>
                      <w:szCs w:val="21"/>
                    </w:rPr>
                  </w:pPr>
                  <w:r>
                    <w:rPr>
                      <w:rFonts w:hint="eastAsia" w:ascii="宋体" w:hAnsi="宋体" w:eastAsia="宋体" w:cs="宋体"/>
                      <w:szCs w:val="21"/>
                    </w:rPr>
                    <w:t>pH、悬浮物、化学需氧量、五日生化需氧量氨氮、动植物油6项。</w:t>
                  </w:r>
                </w:p>
              </w:tc>
              <w:tc>
                <w:tcPr>
                  <w:tcW w:w="2196" w:type="dxa"/>
                  <w:vAlign w:val="center"/>
                </w:tcPr>
                <w:p>
                  <w:pPr>
                    <w:pStyle w:val="46"/>
                    <w:widowControl/>
                    <w:spacing w:after="0"/>
                    <w:rPr>
                      <w:rFonts w:ascii="宋体" w:hAnsi="宋体" w:eastAsia="宋体" w:cs="宋体"/>
                      <w:szCs w:val="21"/>
                    </w:rPr>
                  </w:pPr>
                  <w:r>
                    <w:rPr>
                      <w:rFonts w:hint="eastAsia" w:ascii="宋体" w:hAnsi="宋体" w:eastAsia="宋体" w:cs="宋体"/>
                      <w:szCs w:val="21"/>
                    </w:rPr>
                    <w:t>连续采样2天，每天采样4次，每次间隔2小时。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1" w:hRule="exact"/>
                <w:jc w:val="center"/>
              </w:trPr>
              <w:tc>
                <w:tcPr>
                  <w:tcW w:w="803"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噪声</w:t>
                  </w:r>
                </w:p>
              </w:tc>
              <w:tc>
                <w:tcPr>
                  <w:tcW w:w="937"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厂界</w:t>
                  </w:r>
                </w:p>
                <w:p>
                  <w:pPr>
                    <w:pStyle w:val="46"/>
                    <w:widowControl/>
                    <w:spacing w:after="0"/>
                    <w:rPr>
                      <w:rFonts w:ascii="宋体" w:hAnsi="宋体" w:eastAsia="宋体" w:cs="宋体"/>
                      <w:szCs w:val="21"/>
                    </w:rPr>
                  </w:pPr>
                  <w:r>
                    <w:rPr>
                      <w:rFonts w:hint="eastAsia" w:ascii="宋体" w:hAnsi="宋体" w:eastAsia="宋体" w:cs="宋体"/>
                      <w:szCs w:val="21"/>
                    </w:rPr>
                    <w:t>噪声</w:t>
                  </w:r>
                </w:p>
              </w:tc>
              <w:tc>
                <w:tcPr>
                  <w:tcW w:w="668" w:type="dxa"/>
                  <w:vAlign w:val="center"/>
                </w:tcPr>
                <w:p>
                  <w:pPr>
                    <w:pStyle w:val="46"/>
                    <w:widowControl/>
                    <w:spacing w:after="0"/>
                    <w:rPr>
                      <w:rFonts w:eastAsia="宋体"/>
                      <w:szCs w:val="21"/>
                    </w:rPr>
                  </w:pPr>
                  <w:r>
                    <w:rPr>
                      <w:rFonts w:eastAsia="宋体"/>
                      <w:szCs w:val="21"/>
                    </w:rPr>
                    <w:t>N1</w:t>
                  </w:r>
                </w:p>
              </w:tc>
              <w:tc>
                <w:tcPr>
                  <w:tcW w:w="1988" w:type="dxa"/>
                  <w:vAlign w:val="center"/>
                </w:tcPr>
                <w:p>
                  <w:pPr>
                    <w:pStyle w:val="46"/>
                    <w:widowControl/>
                    <w:spacing w:after="0"/>
                    <w:rPr>
                      <w:rFonts w:eastAsia="宋体"/>
                      <w:szCs w:val="21"/>
                    </w:rPr>
                  </w:pPr>
                  <w:r>
                    <w:rPr>
                      <w:rFonts w:eastAsia="宋体"/>
                      <w:szCs w:val="21"/>
                    </w:rPr>
                    <w:t>厂界东侧</w:t>
                  </w:r>
                </w:p>
              </w:tc>
              <w:tc>
                <w:tcPr>
                  <w:tcW w:w="2064" w:type="dxa"/>
                  <w:vMerge w:val="restart"/>
                  <w:vAlign w:val="center"/>
                </w:tcPr>
                <w:p>
                  <w:pPr>
                    <w:pStyle w:val="46"/>
                    <w:widowControl/>
                    <w:spacing w:after="0"/>
                    <w:rPr>
                      <w:rFonts w:ascii="宋体" w:hAnsi="宋体" w:eastAsia="宋体" w:cs="宋体"/>
                      <w:sz w:val="24"/>
                      <w:szCs w:val="24"/>
                    </w:rPr>
                  </w:pPr>
                  <w:r>
                    <w:rPr>
                      <w:rFonts w:hint="eastAsia" w:ascii="宋体" w:hAnsi="宋体" w:eastAsia="宋体" w:cs="宋体"/>
                      <w:sz w:val="24"/>
                      <w:szCs w:val="24"/>
                    </w:rPr>
                    <w:t>厂界噪声</w:t>
                  </w:r>
                </w:p>
              </w:tc>
              <w:tc>
                <w:tcPr>
                  <w:tcW w:w="2196" w:type="dxa"/>
                  <w:vMerge w:val="restart"/>
                  <w:vAlign w:val="center"/>
                </w:tcPr>
                <w:p>
                  <w:pPr>
                    <w:pStyle w:val="46"/>
                    <w:widowControl/>
                    <w:spacing w:after="0"/>
                    <w:rPr>
                      <w:rFonts w:ascii="宋体" w:hAnsi="宋体" w:eastAsia="宋体" w:cs="宋体"/>
                      <w:sz w:val="24"/>
                      <w:szCs w:val="24"/>
                    </w:rPr>
                  </w:pPr>
                  <w:r>
                    <w:rPr>
                      <w:rFonts w:hint="eastAsia" w:ascii="宋体" w:hAnsi="宋体" w:eastAsia="宋体" w:cs="宋体"/>
                      <w:sz w:val="24"/>
                      <w:szCs w:val="24"/>
                    </w:rPr>
                    <w:t>连续测量两天，每天昼、夜间各测量1次。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N2</w:t>
                  </w:r>
                </w:p>
              </w:tc>
              <w:tc>
                <w:tcPr>
                  <w:tcW w:w="1988" w:type="dxa"/>
                  <w:vAlign w:val="center"/>
                </w:tcPr>
                <w:p>
                  <w:pPr>
                    <w:pStyle w:val="46"/>
                    <w:widowControl/>
                    <w:spacing w:after="0"/>
                    <w:rPr>
                      <w:rFonts w:eastAsia="宋体"/>
                      <w:szCs w:val="21"/>
                    </w:rPr>
                  </w:pPr>
                  <w:r>
                    <w:rPr>
                      <w:rFonts w:eastAsia="宋体"/>
                      <w:szCs w:val="21"/>
                    </w:rPr>
                    <w:t>厂界南侧</w:t>
                  </w:r>
                </w:p>
              </w:tc>
              <w:tc>
                <w:tcPr>
                  <w:tcW w:w="2064" w:type="dxa"/>
                  <w:vMerge w:val="continue"/>
                  <w:vAlign w:val="center"/>
                </w:tcPr>
                <w:p>
                  <w:pPr>
                    <w:pStyle w:val="46"/>
                    <w:widowControl/>
                    <w:spacing w:after="0"/>
                  </w:pPr>
                </w:p>
              </w:tc>
              <w:tc>
                <w:tcPr>
                  <w:tcW w:w="2196" w:type="dxa"/>
                  <w:vMerge w:val="continue"/>
                  <w:vAlign w:val="center"/>
                </w:tcPr>
                <w:p>
                  <w:pPr>
                    <w:pStyle w:val="46"/>
                    <w:widowControl/>
                    <w:spacing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N3</w:t>
                  </w:r>
                </w:p>
              </w:tc>
              <w:tc>
                <w:tcPr>
                  <w:tcW w:w="1988" w:type="dxa"/>
                  <w:vAlign w:val="center"/>
                </w:tcPr>
                <w:p>
                  <w:pPr>
                    <w:pStyle w:val="46"/>
                    <w:widowControl/>
                    <w:spacing w:after="0"/>
                    <w:rPr>
                      <w:rFonts w:eastAsia="宋体"/>
                      <w:szCs w:val="21"/>
                    </w:rPr>
                  </w:pPr>
                  <w:r>
                    <w:rPr>
                      <w:rFonts w:eastAsia="宋体"/>
                      <w:szCs w:val="21"/>
                    </w:rPr>
                    <w:t>厂界西侧</w:t>
                  </w:r>
                </w:p>
              </w:tc>
              <w:tc>
                <w:tcPr>
                  <w:tcW w:w="2064" w:type="dxa"/>
                  <w:vMerge w:val="continue"/>
                  <w:vAlign w:val="center"/>
                </w:tcPr>
                <w:p>
                  <w:pPr>
                    <w:pStyle w:val="46"/>
                    <w:widowControl/>
                    <w:spacing w:after="0"/>
                  </w:pPr>
                </w:p>
              </w:tc>
              <w:tc>
                <w:tcPr>
                  <w:tcW w:w="2196" w:type="dxa"/>
                  <w:vMerge w:val="continue"/>
                  <w:vAlign w:val="center"/>
                </w:tcPr>
                <w:p>
                  <w:pPr>
                    <w:pStyle w:val="46"/>
                    <w:widowControl/>
                    <w:spacing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 w:hRule="exact"/>
                <w:jc w:val="center"/>
              </w:trPr>
              <w:tc>
                <w:tcPr>
                  <w:tcW w:w="803" w:type="dxa"/>
                  <w:vMerge w:val="continue"/>
                  <w:vAlign w:val="center"/>
                </w:tcPr>
                <w:p>
                  <w:pPr>
                    <w:pStyle w:val="46"/>
                    <w:widowControl/>
                    <w:spacing w:after="0"/>
                    <w:rPr>
                      <w:rFonts w:ascii="宋体" w:hAnsi="宋体" w:eastAsia="宋体" w:cs="宋体"/>
                      <w:szCs w:val="21"/>
                    </w:rPr>
                  </w:pPr>
                </w:p>
              </w:tc>
              <w:tc>
                <w:tcPr>
                  <w:tcW w:w="937" w:type="dxa"/>
                  <w:vMerge w:val="continue"/>
                  <w:vAlign w:val="center"/>
                </w:tcPr>
                <w:p>
                  <w:pPr>
                    <w:pStyle w:val="46"/>
                    <w:widowControl/>
                    <w:spacing w:after="0"/>
                    <w:rPr>
                      <w:rFonts w:ascii="宋体" w:hAnsi="宋体" w:eastAsia="宋体" w:cs="宋体"/>
                      <w:szCs w:val="21"/>
                    </w:rPr>
                  </w:pPr>
                </w:p>
              </w:tc>
              <w:tc>
                <w:tcPr>
                  <w:tcW w:w="668" w:type="dxa"/>
                  <w:vAlign w:val="center"/>
                </w:tcPr>
                <w:p>
                  <w:pPr>
                    <w:pStyle w:val="46"/>
                    <w:widowControl/>
                    <w:spacing w:after="0"/>
                    <w:rPr>
                      <w:rFonts w:eastAsia="宋体"/>
                      <w:szCs w:val="21"/>
                    </w:rPr>
                  </w:pPr>
                  <w:r>
                    <w:rPr>
                      <w:rFonts w:eastAsia="宋体"/>
                      <w:szCs w:val="21"/>
                    </w:rPr>
                    <w:t>N4</w:t>
                  </w:r>
                </w:p>
              </w:tc>
              <w:tc>
                <w:tcPr>
                  <w:tcW w:w="1988" w:type="dxa"/>
                  <w:vAlign w:val="center"/>
                </w:tcPr>
                <w:p>
                  <w:pPr>
                    <w:pStyle w:val="46"/>
                    <w:widowControl/>
                    <w:spacing w:after="0"/>
                    <w:rPr>
                      <w:rFonts w:eastAsia="宋体"/>
                      <w:szCs w:val="21"/>
                    </w:rPr>
                  </w:pPr>
                  <w:r>
                    <w:rPr>
                      <w:rFonts w:eastAsia="宋体"/>
                      <w:szCs w:val="21"/>
                    </w:rPr>
                    <w:t>厂界北侧</w:t>
                  </w:r>
                </w:p>
              </w:tc>
              <w:tc>
                <w:tcPr>
                  <w:tcW w:w="2064" w:type="dxa"/>
                  <w:vMerge w:val="continue"/>
                  <w:vAlign w:val="center"/>
                </w:tcPr>
                <w:p>
                  <w:pPr>
                    <w:pStyle w:val="46"/>
                    <w:widowControl/>
                    <w:spacing w:after="0"/>
                  </w:pPr>
                </w:p>
              </w:tc>
              <w:tc>
                <w:tcPr>
                  <w:tcW w:w="2196" w:type="dxa"/>
                  <w:vMerge w:val="continue"/>
                  <w:vAlign w:val="center"/>
                </w:tcPr>
                <w:p>
                  <w:pPr>
                    <w:pStyle w:val="46"/>
                    <w:widowControl/>
                    <w:spacing w:after="0"/>
                  </w:pPr>
                </w:p>
              </w:tc>
            </w:tr>
          </w:tbl>
          <w:p>
            <w:pPr>
              <w:pStyle w:val="2"/>
              <w:spacing w:before="120" w:beforeLines="50" w:after="0" w:line="240" w:lineRule="auto"/>
              <w:ind w:firstLine="0" w:firstLineChars="0"/>
              <w:jc w:val="both"/>
              <w:rPr>
                <w:rFonts w:eastAsia="宋体"/>
                <w:szCs w:val="24"/>
              </w:rPr>
            </w:pPr>
            <w:r>
              <w:rPr>
                <w:rFonts w:hint="eastAsia" w:eastAsia="宋体"/>
                <w:szCs w:val="24"/>
              </w:rPr>
              <w:t>2、分析方法见表6-2</w:t>
            </w:r>
          </w:p>
          <w:p>
            <w:pPr>
              <w:pStyle w:val="2"/>
              <w:spacing w:after="0" w:line="240" w:lineRule="auto"/>
              <w:ind w:firstLine="3600" w:firstLineChars="1500"/>
              <w:jc w:val="both"/>
              <w:rPr>
                <w:rFonts w:eastAsia="宋体"/>
              </w:rPr>
            </w:pPr>
            <w:r>
              <w:rPr>
                <w:rFonts w:hint="eastAsia" w:eastAsia="宋体"/>
                <w:szCs w:val="24"/>
              </w:rPr>
              <w:t>表6-2分析方法</w:t>
            </w:r>
          </w:p>
          <w:tbl>
            <w:tblPr>
              <w:tblStyle w:val="17"/>
              <w:tblW w:w="885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1548"/>
              <w:gridCol w:w="4500"/>
              <w:gridCol w:w="1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2" w:hRule="atLeast"/>
                <w:jc w:val="center"/>
              </w:trPr>
              <w:tc>
                <w:tcPr>
                  <w:tcW w:w="1060"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监测</w:t>
                  </w:r>
                </w:p>
                <w:p>
                  <w:pPr>
                    <w:spacing w:after="0"/>
                    <w:jc w:val="center"/>
                    <w:rPr>
                      <w:rFonts w:ascii="宋体" w:hAnsi="宋体" w:eastAsia="宋体" w:cs="宋体"/>
                      <w:sz w:val="21"/>
                      <w:szCs w:val="21"/>
                    </w:rPr>
                  </w:pPr>
                  <w:r>
                    <w:rPr>
                      <w:rFonts w:hint="eastAsia" w:ascii="宋体" w:hAnsi="宋体" w:eastAsia="宋体" w:cs="宋体"/>
                      <w:sz w:val="21"/>
                      <w:szCs w:val="21"/>
                    </w:rPr>
                    <w:t>类别</w:t>
                  </w:r>
                </w:p>
              </w:tc>
              <w:tc>
                <w:tcPr>
                  <w:tcW w:w="1548"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监测项目</w:t>
                  </w:r>
                </w:p>
              </w:tc>
              <w:tc>
                <w:tcPr>
                  <w:tcW w:w="4500"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分析方法</w:t>
                  </w:r>
                </w:p>
              </w:tc>
              <w:tc>
                <w:tcPr>
                  <w:tcW w:w="1751"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最低检出浓度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0" w:hRule="exact"/>
                <w:jc w:val="center"/>
              </w:trPr>
              <w:tc>
                <w:tcPr>
                  <w:tcW w:w="1060"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无组织</w:t>
                  </w:r>
                </w:p>
                <w:p>
                  <w:pPr>
                    <w:spacing w:after="0"/>
                    <w:jc w:val="center"/>
                    <w:rPr>
                      <w:rFonts w:ascii="宋体" w:hAnsi="宋体" w:eastAsia="宋体" w:cs="宋体"/>
                      <w:sz w:val="21"/>
                      <w:szCs w:val="21"/>
                    </w:rPr>
                  </w:pPr>
                  <w:r>
                    <w:rPr>
                      <w:rFonts w:hint="eastAsia" w:ascii="宋体" w:hAnsi="宋体" w:eastAsia="宋体" w:cs="宋体"/>
                      <w:sz w:val="21"/>
                      <w:szCs w:val="21"/>
                    </w:rPr>
                    <w:t>废气</w:t>
                  </w:r>
                </w:p>
              </w:tc>
              <w:tc>
                <w:tcPr>
                  <w:tcW w:w="1548" w:type="dxa"/>
                  <w:vAlign w:val="center"/>
                </w:tcPr>
                <w:p>
                  <w:pPr>
                    <w:adjustRightInd/>
                    <w:spacing w:after="0"/>
                    <w:jc w:val="center"/>
                    <w:rPr>
                      <w:rFonts w:ascii="宋体" w:hAnsi="宋体" w:eastAsia="宋体" w:cs="宋体"/>
                      <w:sz w:val="21"/>
                      <w:szCs w:val="21"/>
                    </w:rPr>
                  </w:pPr>
                  <w:r>
                    <w:rPr>
                      <w:rFonts w:hint="eastAsia" w:ascii="宋体" w:hAnsi="宋体" w:eastAsia="宋体" w:cs="宋体"/>
                      <w:sz w:val="21"/>
                      <w:szCs w:val="21"/>
                    </w:rPr>
                    <w:t>总悬浮颗粒物</w:t>
                  </w:r>
                </w:p>
              </w:tc>
              <w:tc>
                <w:tcPr>
                  <w:tcW w:w="4500" w:type="dxa"/>
                  <w:vAlign w:val="center"/>
                </w:tcPr>
                <w:p>
                  <w:pPr>
                    <w:widowControl w:val="0"/>
                    <w:adjustRightInd/>
                    <w:snapToGrid/>
                    <w:spacing w:after="0" w:line="240" w:lineRule="atLeast"/>
                    <w:jc w:val="center"/>
                    <w:rPr>
                      <w:rFonts w:ascii="Times New Roman" w:hAnsi="Times New Roman" w:eastAsia="宋体"/>
                      <w:color w:val="FF0000"/>
                      <w:sz w:val="21"/>
                      <w:szCs w:val="21"/>
                    </w:rPr>
                  </w:pPr>
                  <w:r>
                    <w:rPr>
                      <w:rFonts w:hint="eastAsia" w:ascii="宋体" w:hAnsi="宋体" w:eastAsia="宋体" w:cs="宋体"/>
                      <w:sz w:val="21"/>
                      <w:szCs w:val="21"/>
                    </w:rPr>
                    <w:t>环境空气总悬浮颗粒物的测定重量法</w:t>
                  </w:r>
                  <w:r>
                    <w:rPr>
                      <w:rFonts w:ascii="Times New Roman" w:hAnsi="Times New Roman" w:eastAsia="宋体"/>
                      <w:sz w:val="21"/>
                      <w:szCs w:val="21"/>
                    </w:rPr>
                    <w:t>GB/T15432-1995</w:t>
                  </w:r>
                </w:p>
              </w:tc>
              <w:tc>
                <w:tcPr>
                  <w:tcW w:w="1751" w:type="dxa"/>
                  <w:vAlign w:val="center"/>
                </w:tcPr>
                <w:p>
                  <w:pPr>
                    <w:widowControl w:val="0"/>
                    <w:adjustRightInd/>
                    <w:snapToGrid/>
                    <w:spacing w:after="0" w:line="240" w:lineRule="atLeast"/>
                    <w:jc w:val="center"/>
                    <w:rPr>
                      <w:rFonts w:ascii="Times New Roman" w:hAnsi="Times New Roman" w:eastAsia="宋体"/>
                      <w:color w:val="FF0000"/>
                      <w:sz w:val="21"/>
                      <w:szCs w:val="21"/>
                    </w:rPr>
                  </w:pPr>
                  <w:r>
                    <w:rPr>
                      <w:rFonts w:ascii="Times New Roman" w:hAnsi="Times New Roman" w:eastAsia="宋体"/>
                      <w:sz w:val="21"/>
                      <w:szCs w:val="21"/>
                    </w:rPr>
                    <w:t>0.001mg/m³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5" w:hRule="exact"/>
                <w:jc w:val="center"/>
              </w:trPr>
              <w:tc>
                <w:tcPr>
                  <w:tcW w:w="1060"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有组织</w:t>
                  </w:r>
                </w:p>
                <w:p>
                  <w:pPr>
                    <w:spacing w:after="0"/>
                    <w:jc w:val="center"/>
                    <w:rPr>
                      <w:rFonts w:ascii="宋体" w:hAnsi="宋体" w:eastAsia="宋体" w:cs="宋体"/>
                      <w:sz w:val="21"/>
                      <w:szCs w:val="21"/>
                    </w:rPr>
                  </w:pPr>
                  <w:r>
                    <w:rPr>
                      <w:rFonts w:hint="eastAsia" w:ascii="宋体" w:hAnsi="宋体" w:eastAsia="宋体" w:cs="宋体"/>
                      <w:sz w:val="21"/>
                      <w:szCs w:val="21"/>
                    </w:rPr>
                    <w:t>废气</w:t>
                  </w:r>
                </w:p>
              </w:tc>
              <w:tc>
                <w:tcPr>
                  <w:tcW w:w="1548" w:type="dxa"/>
                  <w:vAlign w:val="center"/>
                </w:tcPr>
                <w:p>
                  <w:pPr>
                    <w:widowControl w:val="0"/>
                    <w:spacing w:after="0" w:line="240" w:lineRule="atLeast"/>
                    <w:jc w:val="center"/>
                    <w:rPr>
                      <w:rFonts w:ascii="宋体" w:hAnsi="宋体" w:eastAsia="宋体" w:cs="宋体"/>
                      <w:sz w:val="21"/>
                      <w:szCs w:val="21"/>
                    </w:rPr>
                  </w:pPr>
                  <w:r>
                    <w:rPr>
                      <w:rFonts w:hint="eastAsia" w:ascii="宋体" w:hAnsi="宋体" w:eastAsia="宋体" w:cs="宋体"/>
                      <w:sz w:val="21"/>
                      <w:szCs w:val="21"/>
                    </w:rPr>
                    <w:t>食堂油烟</w:t>
                  </w:r>
                </w:p>
              </w:tc>
              <w:tc>
                <w:tcPr>
                  <w:tcW w:w="4500" w:type="dxa"/>
                  <w:vAlign w:val="center"/>
                </w:tcPr>
                <w:p>
                  <w:pPr>
                    <w:widowControl w:val="0"/>
                    <w:spacing w:after="0" w:line="240" w:lineRule="atLeast"/>
                    <w:jc w:val="center"/>
                    <w:rPr>
                      <w:rFonts w:ascii="宋体" w:hAnsi="宋体" w:eastAsia="宋体" w:cs="宋体"/>
                      <w:sz w:val="21"/>
                      <w:szCs w:val="21"/>
                    </w:rPr>
                  </w:pPr>
                  <w:r>
                    <w:rPr>
                      <w:rFonts w:hint="eastAsia" w:ascii="宋体" w:hAnsi="宋体" w:eastAsia="宋体" w:cs="宋体"/>
                      <w:sz w:val="21"/>
                      <w:szCs w:val="21"/>
                    </w:rPr>
                    <w:t>《饮食业油烟排放标准（试行）》</w:t>
                  </w:r>
                  <w:r>
                    <w:rPr>
                      <w:rFonts w:ascii="Times New Roman" w:hAnsi="Times New Roman" w:eastAsia="宋体"/>
                      <w:sz w:val="21"/>
                      <w:szCs w:val="21"/>
                    </w:rPr>
                    <w:t>(GB18483-2001)</w:t>
                  </w:r>
                </w:p>
              </w:tc>
              <w:tc>
                <w:tcPr>
                  <w:tcW w:w="1751" w:type="dxa"/>
                  <w:vAlign w:val="center"/>
                </w:tcPr>
                <w:p>
                  <w:pPr>
                    <w:widowControl w:val="0"/>
                    <w:spacing w:after="0" w:line="240" w:lineRule="atLeast"/>
                    <w:jc w:val="center"/>
                    <w:rPr>
                      <w:rFonts w:ascii="宋体" w:hAnsi="宋体" w:eastAsia="宋体" w:cs="宋体"/>
                      <w:sz w:val="21"/>
                      <w:szCs w:val="21"/>
                    </w:rPr>
                  </w:pPr>
                  <w:r>
                    <w:rPr>
                      <w:rFonts w:hint="eastAsia" w:ascii="宋体" w:hAnsi="宋体" w:eastAsia="宋体" w:cs="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60" w:type="dxa"/>
                  <w:vMerge w:val="restart"/>
                  <w:vAlign w:val="center"/>
                </w:tcPr>
                <w:p>
                  <w:pPr>
                    <w:spacing w:after="0"/>
                    <w:jc w:val="center"/>
                    <w:rPr>
                      <w:rFonts w:ascii="宋体" w:hAnsi="宋体" w:eastAsia="宋体" w:cs="宋体"/>
                      <w:sz w:val="21"/>
                      <w:szCs w:val="21"/>
                    </w:rPr>
                  </w:pPr>
                  <w:r>
                    <w:rPr>
                      <w:rFonts w:hint="eastAsia" w:ascii="宋体" w:hAnsi="宋体" w:eastAsia="宋体" w:cs="宋体"/>
                      <w:sz w:val="21"/>
                      <w:szCs w:val="21"/>
                    </w:rPr>
                    <w:t>废水</w:t>
                  </w:r>
                </w:p>
              </w:tc>
              <w:tc>
                <w:tcPr>
                  <w:tcW w:w="1548" w:type="dxa"/>
                  <w:vAlign w:val="center"/>
                </w:tcPr>
                <w:p>
                  <w:pPr>
                    <w:spacing w:after="0"/>
                    <w:jc w:val="center"/>
                    <w:rPr>
                      <w:rFonts w:ascii="宋体" w:hAnsi="宋体" w:eastAsia="宋体" w:cs="宋体"/>
                      <w:sz w:val="21"/>
                      <w:szCs w:val="21"/>
                    </w:rPr>
                  </w:pPr>
                  <w:r>
                    <w:rPr>
                      <w:rFonts w:ascii="Times New Roman" w:hAnsi="Times New Roman" w:eastAsia="宋体"/>
                      <w:sz w:val="21"/>
                      <w:szCs w:val="21"/>
                    </w:rPr>
                    <w:t>pH</w:t>
                  </w:r>
                </w:p>
              </w:tc>
              <w:tc>
                <w:tcPr>
                  <w:tcW w:w="4500"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玻璃电极法GB/T6920-1986</w:t>
                  </w:r>
                </w:p>
              </w:tc>
              <w:tc>
                <w:tcPr>
                  <w:tcW w:w="1751"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0.01（无量纲）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60" w:type="dxa"/>
                  <w:vMerge w:val="continue"/>
                  <w:vAlign w:val="center"/>
                </w:tcPr>
                <w:p>
                  <w:pPr>
                    <w:spacing w:after="0"/>
                    <w:jc w:val="center"/>
                    <w:rPr>
                      <w:rFonts w:ascii="宋体" w:hAnsi="宋体" w:eastAsia="宋体" w:cs="宋体"/>
                      <w:sz w:val="21"/>
                      <w:szCs w:val="21"/>
                    </w:rPr>
                  </w:pPr>
                </w:p>
              </w:tc>
              <w:tc>
                <w:tcPr>
                  <w:tcW w:w="1548"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悬浮物</w:t>
                  </w:r>
                </w:p>
              </w:tc>
              <w:tc>
                <w:tcPr>
                  <w:tcW w:w="4500"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重量法GB11901-89</w:t>
                  </w:r>
                </w:p>
              </w:tc>
              <w:tc>
                <w:tcPr>
                  <w:tcW w:w="1751"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1" w:hRule="exact"/>
                <w:jc w:val="center"/>
              </w:trPr>
              <w:tc>
                <w:tcPr>
                  <w:tcW w:w="1060" w:type="dxa"/>
                  <w:vMerge w:val="continue"/>
                  <w:vAlign w:val="center"/>
                </w:tcPr>
                <w:p>
                  <w:pPr>
                    <w:spacing w:after="0"/>
                    <w:jc w:val="center"/>
                    <w:rPr>
                      <w:rFonts w:ascii="宋体" w:hAnsi="宋体" w:eastAsia="宋体" w:cs="宋体"/>
                      <w:sz w:val="21"/>
                      <w:szCs w:val="21"/>
                    </w:rPr>
                  </w:pPr>
                </w:p>
              </w:tc>
              <w:tc>
                <w:tcPr>
                  <w:tcW w:w="1548"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化学需</w:t>
                  </w:r>
                </w:p>
                <w:p>
                  <w:pPr>
                    <w:spacing w:after="0"/>
                    <w:jc w:val="center"/>
                    <w:rPr>
                      <w:rFonts w:ascii="宋体" w:hAnsi="宋体" w:eastAsia="宋体" w:cs="宋体"/>
                      <w:sz w:val="21"/>
                      <w:szCs w:val="21"/>
                    </w:rPr>
                  </w:pPr>
                  <w:r>
                    <w:rPr>
                      <w:rFonts w:hint="eastAsia" w:ascii="宋体" w:hAnsi="宋体" w:eastAsia="宋体" w:cs="宋体"/>
                      <w:sz w:val="21"/>
                      <w:szCs w:val="21"/>
                    </w:rPr>
                    <w:t>氧量</w:t>
                  </w:r>
                </w:p>
              </w:tc>
              <w:tc>
                <w:tcPr>
                  <w:tcW w:w="4500"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重铬酸盐法HJ828-2017</w:t>
                  </w:r>
                </w:p>
              </w:tc>
              <w:tc>
                <w:tcPr>
                  <w:tcW w:w="1751"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7" w:hRule="exact"/>
                <w:jc w:val="center"/>
              </w:trPr>
              <w:tc>
                <w:tcPr>
                  <w:tcW w:w="1060" w:type="dxa"/>
                  <w:vMerge w:val="continue"/>
                  <w:vAlign w:val="center"/>
                </w:tcPr>
                <w:p>
                  <w:pPr>
                    <w:spacing w:after="0"/>
                    <w:jc w:val="center"/>
                    <w:rPr>
                      <w:rFonts w:ascii="宋体" w:hAnsi="宋体" w:eastAsia="宋体" w:cs="宋体"/>
                      <w:sz w:val="21"/>
                      <w:szCs w:val="21"/>
                    </w:rPr>
                  </w:pPr>
                </w:p>
              </w:tc>
              <w:tc>
                <w:tcPr>
                  <w:tcW w:w="1548"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五日生化需氧量</w:t>
                  </w:r>
                </w:p>
              </w:tc>
              <w:tc>
                <w:tcPr>
                  <w:tcW w:w="4500"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稀释与接种法HJ505-2009</w:t>
                  </w:r>
                </w:p>
              </w:tc>
              <w:tc>
                <w:tcPr>
                  <w:tcW w:w="1751"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3" w:hRule="exact"/>
                <w:jc w:val="center"/>
              </w:trPr>
              <w:tc>
                <w:tcPr>
                  <w:tcW w:w="1060" w:type="dxa"/>
                  <w:vMerge w:val="continue"/>
                  <w:vAlign w:val="center"/>
                </w:tcPr>
                <w:p>
                  <w:pPr>
                    <w:spacing w:after="0"/>
                    <w:jc w:val="center"/>
                    <w:rPr>
                      <w:rFonts w:ascii="宋体" w:hAnsi="宋体" w:eastAsia="宋体" w:cs="宋体"/>
                      <w:sz w:val="21"/>
                      <w:szCs w:val="21"/>
                    </w:rPr>
                  </w:pPr>
                </w:p>
              </w:tc>
              <w:tc>
                <w:tcPr>
                  <w:tcW w:w="1548"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动植物油</w:t>
                  </w:r>
                </w:p>
              </w:tc>
              <w:tc>
                <w:tcPr>
                  <w:tcW w:w="4500"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红外分光光度法HJ637-2012</w:t>
                  </w:r>
                </w:p>
              </w:tc>
              <w:tc>
                <w:tcPr>
                  <w:tcW w:w="1751"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60" w:type="dxa"/>
                  <w:vMerge w:val="continue"/>
                  <w:vAlign w:val="center"/>
                </w:tcPr>
                <w:p>
                  <w:pPr>
                    <w:spacing w:after="0"/>
                    <w:jc w:val="center"/>
                    <w:rPr>
                      <w:rFonts w:ascii="宋体" w:hAnsi="宋体" w:eastAsia="宋体" w:cs="宋体"/>
                      <w:sz w:val="21"/>
                      <w:szCs w:val="21"/>
                    </w:rPr>
                  </w:pPr>
                </w:p>
              </w:tc>
              <w:tc>
                <w:tcPr>
                  <w:tcW w:w="1548"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氨氮</w:t>
                  </w:r>
                </w:p>
              </w:tc>
              <w:tc>
                <w:tcPr>
                  <w:tcW w:w="4500"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纳氏试剂分光光度法HJ535-2009</w:t>
                  </w:r>
                </w:p>
              </w:tc>
              <w:tc>
                <w:tcPr>
                  <w:tcW w:w="1751" w:type="dxa"/>
                  <w:vAlign w:val="center"/>
                </w:tcPr>
                <w:p>
                  <w:pPr>
                    <w:spacing w:after="0"/>
                    <w:jc w:val="center"/>
                    <w:rPr>
                      <w:rFonts w:ascii="Times New Roman" w:hAnsi="Times New Roman" w:eastAsia="宋体"/>
                      <w:sz w:val="21"/>
                      <w:szCs w:val="21"/>
                    </w:rPr>
                  </w:pPr>
                  <w:r>
                    <w:rPr>
                      <w:rFonts w:ascii="Times New Roman" w:hAnsi="Times New Roman" w:eastAsia="宋体"/>
                      <w:sz w:val="21"/>
                      <w:szCs w:val="21"/>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8" w:hRule="exact"/>
                <w:jc w:val="center"/>
              </w:trPr>
              <w:tc>
                <w:tcPr>
                  <w:tcW w:w="1060"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噪声</w:t>
                  </w:r>
                </w:p>
              </w:tc>
              <w:tc>
                <w:tcPr>
                  <w:tcW w:w="1548"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厂界噪声</w:t>
                  </w:r>
                </w:p>
              </w:tc>
              <w:tc>
                <w:tcPr>
                  <w:tcW w:w="4500" w:type="dxa"/>
                  <w:vAlign w:val="center"/>
                </w:tcPr>
                <w:p>
                  <w:pPr>
                    <w:spacing w:after="0"/>
                    <w:jc w:val="center"/>
                    <w:rPr>
                      <w:rFonts w:ascii="Times New Roman" w:hAnsi="Times New Roman" w:eastAsia="宋体"/>
                      <w:sz w:val="21"/>
                      <w:szCs w:val="21"/>
                    </w:rPr>
                  </w:pPr>
                  <w:r>
                    <w:rPr>
                      <w:rFonts w:ascii="Times New Roman" w:hAnsi="Times New Roman" w:eastAsia="宋体"/>
                      <w:spacing w:val="-20"/>
                      <w:sz w:val="21"/>
                      <w:szCs w:val="21"/>
                    </w:rPr>
                    <w:t>《工业企业厂界环境噪声排放标准》(GB12348-2008)</w:t>
                  </w:r>
                </w:p>
              </w:tc>
              <w:tc>
                <w:tcPr>
                  <w:tcW w:w="1751" w:type="dxa"/>
                  <w:vAlign w:val="center"/>
                </w:tcPr>
                <w:p>
                  <w:pPr>
                    <w:spacing w:after="0"/>
                    <w:jc w:val="center"/>
                    <w:rPr>
                      <w:rFonts w:ascii="宋体" w:hAnsi="宋体" w:eastAsia="宋体" w:cs="宋体"/>
                      <w:sz w:val="21"/>
                      <w:szCs w:val="21"/>
                    </w:rPr>
                  </w:pPr>
                  <w:r>
                    <w:rPr>
                      <w:rFonts w:hint="eastAsia" w:ascii="宋体" w:hAnsi="宋体" w:eastAsia="宋体" w:cs="宋体"/>
                      <w:sz w:val="21"/>
                      <w:szCs w:val="21"/>
                    </w:rPr>
                    <w:t>--</w:t>
                  </w:r>
                </w:p>
              </w:tc>
            </w:tr>
          </w:tbl>
          <w:p>
            <w:pPr>
              <w:pStyle w:val="3"/>
              <w:ind w:firstLine="220"/>
            </w:pPr>
          </w:p>
        </w:tc>
      </w:tr>
    </w:tbl>
    <w:p>
      <w:pPr>
        <w:spacing w:line="360" w:lineRule="auto"/>
        <w:rPr>
          <w:rFonts w:eastAsia="仿宋_GB2312"/>
          <w:color w:val="000000"/>
          <w:sz w:val="21"/>
          <w:szCs w:val="21"/>
        </w:rPr>
      </w:pPr>
    </w:p>
    <w:p>
      <w:pPr>
        <w:spacing w:after="0" w:line="360" w:lineRule="auto"/>
        <w:rPr>
          <w:rFonts w:eastAsia="仿宋_GB2312"/>
          <w:b/>
          <w:color w:val="000000"/>
          <w:sz w:val="21"/>
          <w:szCs w:val="21"/>
        </w:rPr>
        <w:sectPr>
          <w:pgSz w:w="11906" w:h="16838"/>
          <w:pgMar w:top="1440" w:right="1800" w:bottom="1440" w:left="1800" w:header="708" w:footer="708" w:gutter="0"/>
          <w:cols w:space="720" w:num="1"/>
          <w:docGrid w:linePitch="360" w:charSpace="0"/>
        </w:sectPr>
      </w:pPr>
    </w:p>
    <w:p>
      <w:pPr>
        <w:spacing w:after="0" w:line="360" w:lineRule="auto"/>
        <w:rPr>
          <w:rFonts w:ascii="宋体" w:hAnsi="宋体" w:eastAsia="宋体" w:cs="宋体"/>
          <w:b/>
          <w:color w:val="000000"/>
          <w:sz w:val="28"/>
          <w:szCs w:val="28"/>
        </w:rPr>
      </w:pPr>
      <w:bookmarkStart w:id="18" w:name="_Toc17533_WPSOffice_Level1"/>
      <w:r>
        <w:rPr>
          <w:rFonts w:hint="eastAsia" w:ascii="宋体" w:hAnsi="宋体" w:eastAsia="宋体" w:cs="宋体"/>
          <w:b/>
          <w:color w:val="000000"/>
          <w:sz w:val="28"/>
          <w:szCs w:val="28"/>
        </w:rPr>
        <w:t>表七  验收监测结果</w:t>
      </w:r>
      <w:bookmarkEnd w:id="18"/>
    </w:p>
    <w:tbl>
      <w:tblPr>
        <w:tblStyle w:val="17"/>
        <w:tblW w:w="10549" w:type="dxa"/>
        <w:jc w:val="center"/>
        <w:tblInd w:w="-1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549" w:type="dxa"/>
          </w:tcPr>
          <w:p>
            <w:pPr>
              <w:spacing w:before="120" w:beforeLines="50" w:after="0" w:line="360" w:lineRule="auto"/>
              <w:rPr>
                <w:rFonts w:ascii="宋体" w:hAnsi="宋体" w:eastAsia="宋体" w:cs="宋体"/>
                <w:color w:val="000000"/>
                <w:sz w:val="24"/>
                <w:szCs w:val="24"/>
              </w:rPr>
            </w:pPr>
            <w:r>
              <w:rPr>
                <w:rFonts w:hint="eastAsia" w:ascii="宋体" w:hAnsi="宋体" w:eastAsia="宋体" w:cs="宋体"/>
                <w:color w:val="000000"/>
                <w:sz w:val="24"/>
                <w:szCs w:val="24"/>
              </w:rPr>
              <w:t>1、验收监测期间生产工况记录：</w:t>
            </w:r>
          </w:p>
          <w:p>
            <w:pPr>
              <w:spacing w:after="0" w:line="360" w:lineRule="auto"/>
              <w:ind w:firstLine="480" w:firstLineChars="200"/>
              <w:rPr>
                <w:rFonts w:eastAsia="仿宋_GB2312"/>
                <w:color w:val="000000"/>
                <w:sz w:val="21"/>
                <w:szCs w:val="21"/>
              </w:rPr>
            </w:pPr>
            <w:r>
              <w:rPr>
                <w:rFonts w:hint="eastAsia" w:ascii="宋体" w:hAnsi="宋体" w:eastAsia="宋体" w:cs="宋体"/>
                <w:color w:val="000000"/>
                <w:sz w:val="24"/>
                <w:szCs w:val="24"/>
              </w:rPr>
              <w:t>贵州万峰林纺织科技有限公司年产3500万米高档化纤仿真丝面料—纺织生产项目，在验收</w:t>
            </w:r>
            <w:r>
              <w:rPr>
                <w:rStyle w:val="16"/>
                <w:rFonts w:hint="eastAsia" w:ascii="宋体" w:hAnsi="宋体" w:eastAsia="宋体" w:cs="宋体"/>
                <w:sz w:val="24"/>
                <w:szCs w:val="24"/>
              </w:rPr>
              <w:t>监测</w:t>
            </w:r>
            <w:r>
              <w:rPr>
                <w:rFonts w:hint="eastAsia" w:ascii="宋体" w:hAnsi="宋体" w:eastAsia="宋体" w:cs="宋体"/>
                <w:color w:val="000000"/>
                <w:sz w:val="24"/>
                <w:szCs w:val="24"/>
              </w:rPr>
              <w:t>期间项目设备和环保设施运行正常，日产量约10万米，生产负荷为94%。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506" w:hRule="atLeast"/>
          <w:jc w:val="center"/>
        </w:trPr>
        <w:tc>
          <w:tcPr>
            <w:tcW w:w="10549" w:type="dxa"/>
          </w:tcPr>
          <w:p>
            <w:pPr>
              <w:spacing w:before="120" w:beforeLines="50" w:after="0" w:line="360" w:lineRule="auto"/>
              <w:rPr>
                <w:rFonts w:ascii="宋体" w:hAnsi="宋体" w:eastAsia="宋体" w:cs="宋体"/>
                <w:sz w:val="24"/>
                <w:szCs w:val="24"/>
              </w:rPr>
            </w:pPr>
            <w:r>
              <w:rPr>
                <w:rFonts w:hint="eastAsia" w:ascii="宋体" w:hAnsi="宋体" w:eastAsia="宋体" w:cs="宋体"/>
                <w:sz w:val="24"/>
                <w:szCs w:val="24"/>
              </w:rPr>
              <w:t>2、验收监测结果：</w:t>
            </w:r>
          </w:p>
          <w:p>
            <w:pPr>
              <w:pStyle w:val="45"/>
              <w:spacing w:after="0" w:line="360" w:lineRule="auto"/>
              <w:ind w:firstLine="480"/>
              <w:rPr>
                <w:rFonts w:ascii="宋体" w:hAnsi="宋体" w:eastAsia="宋体" w:cs="宋体"/>
                <w:sz w:val="24"/>
                <w:szCs w:val="24"/>
              </w:rPr>
            </w:pPr>
            <w:r>
              <w:rPr>
                <w:rFonts w:hint="eastAsia" w:ascii="宋体" w:hAnsi="宋体" w:eastAsia="宋体" w:cs="宋体"/>
                <w:sz w:val="24"/>
                <w:szCs w:val="24"/>
              </w:rPr>
              <w:t>于2018年10月24-25日对项目化粪池排口废水、无组织废气、噪声进行监测，监测结果如下：</w:t>
            </w:r>
          </w:p>
          <w:p>
            <w:pPr>
              <w:pStyle w:val="45"/>
              <w:numPr>
                <w:ilvl w:val="0"/>
                <w:numId w:val="5"/>
              </w:numPr>
              <w:spacing w:after="0" w:line="360" w:lineRule="auto"/>
              <w:ind w:firstLine="480"/>
              <w:rPr>
                <w:rFonts w:ascii="宋体" w:hAnsi="宋体" w:eastAsia="宋体" w:cs="宋体"/>
                <w:sz w:val="24"/>
                <w:szCs w:val="24"/>
              </w:rPr>
            </w:pPr>
            <w:r>
              <w:rPr>
                <w:rFonts w:hint="eastAsia" w:ascii="宋体" w:hAnsi="宋体" w:eastAsia="宋体" w:cs="宋体"/>
                <w:sz w:val="24"/>
                <w:szCs w:val="24"/>
              </w:rPr>
              <w:t>化粪池污水监测结果见表7-1。</w:t>
            </w:r>
          </w:p>
          <w:p>
            <w:pPr>
              <w:pStyle w:val="45"/>
              <w:numPr>
                <w:ilvl w:val="0"/>
                <w:numId w:val="5"/>
              </w:numPr>
              <w:spacing w:after="0" w:line="360" w:lineRule="auto"/>
              <w:ind w:firstLine="480"/>
              <w:rPr>
                <w:rFonts w:ascii="宋体" w:hAnsi="宋体" w:eastAsia="宋体" w:cs="宋体"/>
                <w:sz w:val="24"/>
                <w:szCs w:val="24"/>
              </w:rPr>
            </w:pPr>
            <w:r>
              <w:rPr>
                <w:rFonts w:hint="eastAsia" w:ascii="宋体" w:hAnsi="宋体" w:eastAsia="宋体" w:cs="宋体"/>
                <w:sz w:val="24"/>
                <w:szCs w:val="24"/>
              </w:rPr>
              <w:t>无组织废气监测结果见表7-2。</w:t>
            </w:r>
          </w:p>
          <w:p>
            <w:pPr>
              <w:pStyle w:val="45"/>
              <w:numPr>
                <w:ilvl w:val="0"/>
                <w:numId w:val="5"/>
              </w:numPr>
              <w:spacing w:after="0" w:line="360" w:lineRule="auto"/>
              <w:ind w:firstLine="480"/>
              <w:rPr>
                <w:rFonts w:ascii="宋体" w:hAnsi="宋体" w:eastAsia="宋体" w:cs="宋体"/>
                <w:sz w:val="24"/>
                <w:szCs w:val="24"/>
              </w:rPr>
            </w:pPr>
            <w:r>
              <w:rPr>
                <w:rFonts w:hint="eastAsia" w:ascii="宋体" w:hAnsi="宋体" w:eastAsia="宋体" w:cs="宋体"/>
                <w:sz w:val="24"/>
                <w:szCs w:val="24"/>
              </w:rPr>
              <w:t>食堂油烟废气监测结果见表7-3</w:t>
            </w:r>
          </w:p>
          <w:p>
            <w:pPr>
              <w:pStyle w:val="45"/>
              <w:spacing w:after="0" w:line="360" w:lineRule="auto"/>
              <w:ind w:firstLine="480"/>
              <w:rPr>
                <w:rFonts w:ascii="宋体" w:hAnsi="宋体" w:eastAsia="宋体" w:cs="宋体"/>
                <w:sz w:val="24"/>
                <w:szCs w:val="24"/>
              </w:rPr>
            </w:pPr>
            <w:r>
              <w:rPr>
                <w:rFonts w:hint="eastAsia" w:ascii="宋体" w:hAnsi="宋体" w:eastAsia="宋体" w:cs="宋体"/>
                <w:sz w:val="24"/>
                <w:szCs w:val="24"/>
              </w:rPr>
              <w:t>（4）厂界噪声测量结果见表7-4。</w:t>
            </w:r>
          </w:p>
          <w:p>
            <w:pPr>
              <w:pStyle w:val="45"/>
              <w:adjustRightInd/>
              <w:spacing w:before="120" w:beforeLines="50" w:after="120" w:afterLines="50" w:line="240" w:lineRule="auto"/>
              <w:ind w:firstLine="482"/>
              <w:jc w:val="center"/>
              <w:rPr>
                <w:rFonts w:ascii="宋体" w:hAnsi="宋体" w:eastAsia="宋体" w:cs="宋体"/>
                <w:sz w:val="24"/>
                <w:szCs w:val="24"/>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表7-1</w:t>
            </w:r>
            <w:r>
              <w:rPr>
                <w:rFonts w:hint="eastAsia" w:eastAsia="宋体"/>
                <w:b/>
                <w:bCs/>
                <w:sz w:val="24"/>
                <w:szCs w:val="24"/>
              </w:rPr>
              <w:t>化粪池污水</w:t>
            </w:r>
            <w:r>
              <w:rPr>
                <w:rFonts w:hint="eastAsia" w:ascii="宋体" w:hAnsi="宋体" w:eastAsia="宋体" w:cs="宋体"/>
                <w:b/>
                <w:bCs/>
                <w:sz w:val="24"/>
                <w:szCs w:val="24"/>
              </w:rPr>
              <w:t>监测结果</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b/>
                <w:bCs/>
                <w:sz w:val="18"/>
                <w:szCs w:val="18"/>
              </w:rPr>
              <w:t>单位：mg/L（pH除外）</w:t>
            </w:r>
          </w:p>
          <w:tbl>
            <w:tblPr>
              <w:tblStyle w:val="18"/>
              <w:tblW w:w="104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5"/>
              <w:gridCol w:w="810"/>
              <w:gridCol w:w="840"/>
              <w:gridCol w:w="735"/>
              <w:gridCol w:w="825"/>
              <w:gridCol w:w="780"/>
              <w:gridCol w:w="810"/>
              <w:gridCol w:w="750"/>
              <w:gridCol w:w="735"/>
              <w:gridCol w:w="1095"/>
              <w:gridCol w:w="990"/>
              <w:gridCol w:w="1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2" w:hRule="atLeast"/>
                <w:jc w:val="center"/>
              </w:trPr>
              <w:tc>
                <w:tcPr>
                  <w:tcW w:w="975" w:type="dxa"/>
                  <w:vMerge w:val="restart"/>
                  <w:vAlign w:val="center"/>
                  <mc:AlternateContent>
                    <mc:Choice Requires="wpsCustomData">
                      <wpsCustomData:diagonals>
                        <wpsCustomData:diagonal from="10000" to="30000">
                          <wpsCustomData:border w:val="single" w:color="auto" w:sz="4" w:space="0"/>
                        </wpsCustomData:diagonal>
                      </wpsCustomData:diagonals>
                    </mc:Choice>
                  </mc:AlternateContent>
                </w:tcPr>
                <w:p>
                  <w:pPr>
                    <w:pStyle w:val="46"/>
                    <w:widowControl w:val="0"/>
                    <mc:AlternateContent>
                      <mc:Choice Requires="wpsCustomData">
                        <wpsCustomData:diagonalParaType/>
                      </mc:Choice>
                    </mc:AlternateContent>
                    <w:rPr>
                      <w:rFonts w:hint="default"/>
                      <w:lang w:val="en-US" w:eastAsia="zh-CN"/>
                    </w:rPr>
                  </w:pPr>
                  <w:r>
                    <w:rPr>
                      <w:rFonts w:hint="eastAsia" w:ascii="宋体" w:hAnsi="宋体" w:eastAsia="宋体" w:cs="宋体"/>
                      <w:lang w:val="en-US" w:eastAsia="zh-CN"/>
                    </w:rPr>
                    <w:t>检测指标</w:t>
                  </w:r>
                </w:p>
                <w:p>
                  <w:pPr>
                    <w:pStyle w:val="46"/>
                    <w:widowControl w:val="0"/>
                    <w:rPr>
                      <w:rFonts w:ascii="宋体" w:hAnsi="宋体" w:eastAsia="宋体" w:cs="宋体"/>
                      <w:spacing w:val="-20"/>
                      <w:szCs w:val="21"/>
                    </w:rPr>
                  </w:pPr>
                  <w:r>
                    <w:rPr>
                      <w:rFonts w:hint="eastAsia" w:ascii="宋体" w:hAnsi="宋体" w:eastAsia="宋体" w:cs="宋体"/>
                      <w:lang w:val="en-US" w:eastAsia="zh-CN"/>
                    </w:rPr>
                    <w:t>检测点位及时间</w:t>
                  </w:r>
                </w:p>
              </w:tc>
              <w:tc>
                <w:tcPr>
                  <w:tcW w:w="7380" w:type="dxa"/>
                  <w:gridSpan w:val="9"/>
                  <w:vAlign w:val="center"/>
                </w:tcPr>
                <w:p>
                  <w:pPr>
                    <w:widowControl w:val="0"/>
                    <w:spacing w:after="0" w:line="240" w:lineRule="atLeast"/>
                    <w:jc w:val="center"/>
                    <w:rPr>
                      <w:rFonts w:ascii="Times New Roman" w:hAnsi="Times New Roman"/>
                      <w:spacing w:val="-20"/>
                      <w:sz w:val="21"/>
                      <w:szCs w:val="21"/>
                    </w:rPr>
                  </w:pPr>
                  <w:r>
                    <w:rPr>
                      <w:rFonts w:hint="eastAsia" w:ascii="Times New Roman" w:hAnsi="Times New Roman" w:eastAsia="宋体"/>
                      <w:sz w:val="21"/>
                      <w:szCs w:val="21"/>
                    </w:rPr>
                    <w:t>化粪池排口污水</w:t>
                  </w:r>
                </w:p>
              </w:tc>
              <w:tc>
                <w:tcPr>
                  <w:tcW w:w="2067" w:type="dxa"/>
                  <w:gridSpan w:val="2"/>
                  <w:vAlign w:val="center"/>
                </w:tcPr>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8"/>
                      <w:kern w:val="2"/>
                      <w:sz w:val="21"/>
                      <w:szCs w:val="21"/>
                    </w:rPr>
                    <w:t>《</w:t>
                  </w:r>
                  <w:r>
                    <w:rPr>
                      <w:rFonts w:hint="eastAsia" w:ascii="Times New Roman" w:hAnsi="Times New Roman" w:eastAsia="宋体"/>
                      <w:spacing w:val="-28"/>
                      <w:kern w:val="2"/>
                      <w:sz w:val="21"/>
                      <w:szCs w:val="21"/>
                      <w:lang w:eastAsia="zh-CN"/>
                    </w:rPr>
                    <w:t>污水综合</w:t>
                  </w:r>
                  <w:r>
                    <w:rPr>
                      <w:rFonts w:ascii="Times New Roman" w:hAnsi="Times New Roman" w:eastAsia="宋体"/>
                      <w:spacing w:val="-28"/>
                      <w:kern w:val="2"/>
                      <w:sz w:val="21"/>
                      <w:szCs w:val="21"/>
                    </w:rPr>
                    <w:t xml:space="preserve">排放标准》（GB8978-1996）三级标准限值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2" w:hRule="atLeast"/>
                <w:jc w:val="center"/>
              </w:trPr>
              <w:tc>
                <w:tcPr>
                  <w:tcW w:w="975" w:type="dxa"/>
                  <w:vMerge w:val="continue"/>
                </w:tcPr>
                <w:p>
                  <w:pPr>
                    <w:pStyle w:val="3"/>
                    <w:widowControl w:val="0"/>
                    <w:ind w:firstLine="190"/>
                    <w:jc w:val="both"/>
                    <w:rPr>
                      <w:rFonts w:ascii="宋体" w:hAnsi="宋体" w:eastAsia="宋体" w:cs="宋体"/>
                      <w:spacing w:val="-20"/>
                      <w:sz w:val="21"/>
                      <w:szCs w:val="21"/>
                    </w:rPr>
                  </w:pPr>
                </w:p>
              </w:tc>
              <w:tc>
                <w:tcPr>
                  <w:tcW w:w="3210" w:type="dxa"/>
                  <w:gridSpan w:val="4"/>
                  <w:vAlign w:val="center"/>
                </w:tcPr>
                <w:p>
                  <w:pPr>
                    <w:widowControl w:val="0"/>
                    <w:spacing w:after="0" w:line="240" w:lineRule="atLeast"/>
                    <w:jc w:val="center"/>
                    <w:rPr>
                      <w:rFonts w:ascii="Times New Roman" w:hAnsi="Times New Roman"/>
                      <w:spacing w:val="-20"/>
                      <w:sz w:val="21"/>
                      <w:szCs w:val="21"/>
                    </w:rPr>
                  </w:pPr>
                  <w:r>
                    <w:rPr>
                      <w:rFonts w:hint="eastAsia" w:ascii="Times New Roman" w:hAnsi="Times New Roman" w:eastAsia="宋体"/>
                      <w:spacing w:val="-20"/>
                      <w:kern w:val="2"/>
                      <w:sz w:val="21"/>
                      <w:szCs w:val="21"/>
                    </w:rPr>
                    <w:t>11</w:t>
                  </w:r>
                  <w:r>
                    <w:rPr>
                      <w:rFonts w:ascii="Times New Roman" w:hAnsi="Times New Roman" w:eastAsia="宋体"/>
                      <w:spacing w:val="-20"/>
                      <w:kern w:val="2"/>
                      <w:sz w:val="21"/>
                      <w:szCs w:val="21"/>
                    </w:rPr>
                    <w:t>月</w:t>
                  </w:r>
                  <w:r>
                    <w:rPr>
                      <w:rFonts w:hint="eastAsia" w:ascii="Times New Roman" w:hAnsi="Times New Roman" w:eastAsia="宋体"/>
                      <w:spacing w:val="-20"/>
                      <w:kern w:val="2"/>
                      <w:sz w:val="21"/>
                      <w:szCs w:val="21"/>
                    </w:rPr>
                    <w:t>27</w:t>
                  </w:r>
                  <w:r>
                    <w:rPr>
                      <w:rFonts w:ascii="Times New Roman" w:hAnsi="Times New Roman" w:eastAsia="宋体"/>
                      <w:spacing w:val="-20"/>
                      <w:kern w:val="2"/>
                      <w:sz w:val="21"/>
                      <w:szCs w:val="21"/>
                    </w:rPr>
                    <w:t>日</w:t>
                  </w:r>
                </w:p>
              </w:tc>
              <w:tc>
                <w:tcPr>
                  <w:tcW w:w="3075" w:type="dxa"/>
                  <w:gridSpan w:val="4"/>
                  <w:vAlign w:val="center"/>
                </w:tcPr>
                <w:p>
                  <w:pPr>
                    <w:widowControl w:val="0"/>
                    <w:spacing w:after="0" w:line="240" w:lineRule="atLeast"/>
                    <w:jc w:val="center"/>
                    <w:rPr>
                      <w:rFonts w:ascii="Times New Roman" w:hAnsi="Times New Roman"/>
                      <w:spacing w:val="-20"/>
                      <w:sz w:val="21"/>
                      <w:szCs w:val="21"/>
                    </w:rPr>
                  </w:pPr>
                  <w:r>
                    <w:rPr>
                      <w:rFonts w:hint="eastAsia" w:ascii="Times New Roman" w:hAnsi="Times New Roman" w:eastAsia="宋体"/>
                      <w:spacing w:val="-20"/>
                      <w:kern w:val="2"/>
                      <w:sz w:val="21"/>
                      <w:szCs w:val="21"/>
                    </w:rPr>
                    <w:t>11</w:t>
                  </w:r>
                  <w:r>
                    <w:rPr>
                      <w:rFonts w:ascii="Times New Roman" w:hAnsi="Times New Roman" w:eastAsia="宋体"/>
                      <w:spacing w:val="-20"/>
                      <w:kern w:val="2"/>
                      <w:sz w:val="21"/>
                      <w:szCs w:val="21"/>
                    </w:rPr>
                    <w:t>月</w:t>
                  </w:r>
                  <w:r>
                    <w:rPr>
                      <w:rFonts w:hint="eastAsia" w:ascii="Times New Roman" w:hAnsi="Times New Roman" w:eastAsia="宋体"/>
                      <w:spacing w:val="-20"/>
                      <w:kern w:val="2"/>
                      <w:sz w:val="21"/>
                      <w:szCs w:val="21"/>
                    </w:rPr>
                    <w:t>28</w:t>
                  </w:r>
                  <w:r>
                    <w:rPr>
                      <w:rFonts w:ascii="Times New Roman" w:hAnsi="Times New Roman" w:eastAsia="宋体"/>
                      <w:spacing w:val="-20"/>
                      <w:kern w:val="2"/>
                      <w:sz w:val="21"/>
                      <w:szCs w:val="21"/>
                    </w:rPr>
                    <w:t>日</w:t>
                  </w:r>
                </w:p>
              </w:tc>
              <w:tc>
                <w:tcPr>
                  <w:tcW w:w="1095" w:type="dxa"/>
                  <w:vMerge w:val="restart"/>
                  <w:vAlign w:val="center"/>
                </w:tcPr>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日均值</w:t>
                  </w:r>
                </w:p>
              </w:tc>
              <w:tc>
                <w:tcPr>
                  <w:tcW w:w="990" w:type="dxa"/>
                  <w:vMerge w:val="restart"/>
                  <w:vAlign w:val="center"/>
                </w:tcPr>
                <w:p>
                  <w:pPr>
                    <w:widowControl w:val="0"/>
                    <w:spacing w:after="0" w:line="240" w:lineRule="atLeast"/>
                    <w:jc w:val="center"/>
                    <w:rPr>
                      <w:rFonts w:ascii="Times New Roman" w:hAnsi="Times New Roman" w:eastAsia="宋体"/>
                      <w:spacing w:val="-20"/>
                      <w:kern w:val="2"/>
                      <w:sz w:val="21"/>
                      <w:szCs w:val="21"/>
                    </w:rPr>
                  </w:pPr>
                  <w:r>
                    <w:rPr>
                      <w:rFonts w:ascii="Times New Roman" w:hAnsi="Times New Roman" w:eastAsia="宋体"/>
                      <w:spacing w:val="-20"/>
                      <w:kern w:val="2"/>
                      <w:sz w:val="21"/>
                      <w:szCs w:val="21"/>
                    </w:rPr>
                    <w:t>标准</w:t>
                  </w:r>
                </w:p>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限值</w:t>
                  </w:r>
                </w:p>
              </w:tc>
              <w:tc>
                <w:tcPr>
                  <w:tcW w:w="1077" w:type="dxa"/>
                  <w:vMerge w:val="restart"/>
                  <w:vAlign w:val="center"/>
                </w:tcPr>
                <w:p>
                  <w:pPr>
                    <w:widowControl w:val="0"/>
                    <w:spacing w:after="0" w:line="240" w:lineRule="atLeast"/>
                    <w:jc w:val="center"/>
                    <w:rPr>
                      <w:rFonts w:ascii="Times New Roman" w:hAnsi="Times New Roman" w:eastAsia="宋体"/>
                      <w:spacing w:val="-20"/>
                      <w:kern w:val="2"/>
                      <w:sz w:val="21"/>
                      <w:szCs w:val="21"/>
                    </w:rPr>
                  </w:pPr>
                  <w:r>
                    <w:rPr>
                      <w:rFonts w:ascii="Times New Roman" w:hAnsi="Times New Roman" w:eastAsia="宋体"/>
                      <w:spacing w:val="-20"/>
                      <w:kern w:val="2"/>
                      <w:sz w:val="21"/>
                      <w:szCs w:val="21"/>
                    </w:rPr>
                    <w:t>达标</w:t>
                  </w:r>
                </w:p>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exact"/>
                <w:jc w:val="center"/>
              </w:trPr>
              <w:tc>
                <w:tcPr>
                  <w:tcW w:w="975" w:type="dxa"/>
                  <w:vMerge w:val="continue"/>
                </w:tcPr>
                <w:p>
                  <w:pPr>
                    <w:pStyle w:val="3"/>
                    <w:widowControl w:val="0"/>
                    <w:ind w:firstLine="190"/>
                    <w:jc w:val="both"/>
                    <w:rPr>
                      <w:rFonts w:ascii="宋体" w:hAnsi="宋体" w:eastAsia="宋体" w:cs="宋体"/>
                      <w:spacing w:val="-20"/>
                      <w:sz w:val="21"/>
                      <w:szCs w:val="21"/>
                    </w:rPr>
                  </w:pPr>
                </w:p>
              </w:tc>
              <w:tc>
                <w:tcPr>
                  <w:tcW w:w="810" w:type="dxa"/>
                  <w:vAlign w:val="center"/>
                </w:tcPr>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1</w:t>
                  </w:r>
                </w:p>
              </w:tc>
              <w:tc>
                <w:tcPr>
                  <w:tcW w:w="840" w:type="dxa"/>
                  <w:vAlign w:val="center"/>
                </w:tcPr>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2</w:t>
                  </w:r>
                </w:p>
              </w:tc>
              <w:tc>
                <w:tcPr>
                  <w:tcW w:w="735" w:type="dxa"/>
                  <w:vAlign w:val="center"/>
                </w:tcPr>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3</w:t>
                  </w:r>
                </w:p>
              </w:tc>
              <w:tc>
                <w:tcPr>
                  <w:tcW w:w="825" w:type="dxa"/>
                  <w:vAlign w:val="center"/>
                </w:tcPr>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4</w:t>
                  </w:r>
                </w:p>
              </w:tc>
              <w:tc>
                <w:tcPr>
                  <w:tcW w:w="780" w:type="dxa"/>
                  <w:vAlign w:val="center"/>
                </w:tcPr>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1</w:t>
                  </w:r>
                </w:p>
              </w:tc>
              <w:tc>
                <w:tcPr>
                  <w:tcW w:w="810" w:type="dxa"/>
                  <w:vAlign w:val="center"/>
                </w:tcPr>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2</w:t>
                  </w:r>
                </w:p>
              </w:tc>
              <w:tc>
                <w:tcPr>
                  <w:tcW w:w="750" w:type="dxa"/>
                  <w:vAlign w:val="center"/>
                </w:tcPr>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3</w:t>
                  </w:r>
                </w:p>
              </w:tc>
              <w:tc>
                <w:tcPr>
                  <w:tcW w:w="735" w:type="dxa"/>
                  <w:vAlign w:val="center"/>
                </w:tcPr>
                <w:p>
                  <w:pPr>
                    <w:widowControl w:val="0"/>
                    <w:spacing w:after="0" w:line="240" w:lineRule="atLeast"/>
                    <w:jc w:val="center"/>
                    <w:rPr>
                      <w:rFonts w:ascii="Times New Roman" w:hAnsi="Times New Roman"/>
                      <w:spacing w:val="-20"/>
                      <w:sz w:val="21"/>
                      <w:szCs w:val="21"/>
                    </w:rPr>
                  </w:pPr>
                  <w:r>
                    <w:rPr>
                      <w:rFonts w:ascii="Times New Roman" w:hAnsi="Times New Roman" w:eastAsia="宋体"/>
                      <w:spacing w:val="-20"/>
                      <w:kern w:val="2"/>
                      <w:sz w:val="21"/>
                      <w:szCs w:val="21"/>
                    </w:rPr>
                    <w:t>4</w:t>
                  </w:r>
                </w:p>
              </w:tc>
              <w:tc>
                <w:tcPr>
                  <w:tcW w:w="1095" w:type="dxa"/>
                  <w:vMerge w:val="continue"/>
                  <w:vAlign w:val="center"/>
                </w:tcPr>
                <w:p>
                  <w:pPr>
                    <w:widowControl w:val="0"/>
                    <w:spacing w:after="0" w:line="240" w:lineRule="atLeast"/>
                    <w:jc w:val="center"/>
                    <w:rPr>
                      <w:rFonts w:ascii="Times New Roman" w:hAnsi="Times New Roman"/>
                      <w:spacing w:val="-20"/>
                      <w:sz w:val="21"/>
                      <w:szCs w:val="21"/>
                    </w:rPr>
                  </w:pPr>
                </w:p>
              </w:tc>
              <w:tc>
                <w:tcPr>
                  <w:tcW w:w="990" w:type="dxa"/>
                  <w:vMerge w:val="continue"/>
                </w:tcPr>
                <w:p>
                  <w:pPr>
                    <w:pStyle w:val="3"/>
                    <w:widowControl w:val="0"/>
                    <w:ind w:firstLine="190"/>
                    <w:jc w:val="both"/>
                    <w:rPr>
                      <w:rFonts w:ascii="Times New Roman" w:hAnsi="Times New Roman"/>
                      <w:spacing w:val="-20"/>
                      <w:sz w:val="21"/>
                      <w:szCs w:val="21"/>
                    </w:rPr>
                  </w:pPr>
                </w:p>
              </w:tc>
              <w:tc>
                <w:tcPr>
                  <w:tcW w:w="1077" w:type="dxa"/>
                  <w:vMerge w:val="continue"/>
                </w:tcPr>
                <w:p>
                  <w:pPr>
                    <w:pStyle w:val="3"/>
                    <w:widowControl w:val="0"/>
                    <w:ind w:firstLine="190"/>
                    <w:jc w:val="both"/>
                    <w:rPr>
                      <w:rFonts w:ascii="Times New Roman" w:hAnsi="Times New Roman"/>
                      <w:spacing w:val="-2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exact"/>
                <w:jc w:val="center"/>
              </w:trPr>
              <w:tc>
                <w:tcPr>
                  <w:tcW w:w="975" w:type="dxa"/>
                  <w:vAlign w:val="center"/>
                </w:tcPr>
                <w:p>
                  <w:pPr>
                    <w:widowControl w:val="0"/>
                    <w:spacing w:after="0" w:line="240" w:lineRule="atLeast"/>
                    <w:jc w:val="center"/>
                    <w:rPr>
                      <w:rFonts w:ascii="宋体" w:hAnsi="宋体" w:eastAsia="宋体" w:cs="宋体"/>
                      <w:spacing w:val="-20"/>
                      <w:sz w:val="21"/>
                      <w:szCs w:val="21"/>
                    </w:rPr>
                  </w:pPr>
                  <w:r>
                    <w:rPr>
                      <w:rFonts w:ascii="Times New Roman" w:hAnsi="Times New Roman" w:eastAsia="宋体"/>
                      <w:spacing w:val="-20"/>
                      <w:sz w:val="21"/>
                      <w:szCs w:val="21"/>
                    </w:rPr>
                    <w:t>pH</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7.73</w:t>
                  </w:r>
                </w:p>
              </w:tc>
              <w:tc>
                <w:tcPr>
                  <w:tcW w:w="84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7.56</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7.51</w:t>
                  </w:r>
                </w:p>
              </w:tc>
              <w:tc>
                <w:tcPr>
                  <w:tcW w:w="82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7.53.</w:t>
                  </w:r>
                </w:p>
              </w:tc>
              <w:tc>
                <w:tcPr>
                  <w:tcW w:w="78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7.51</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7.52</w:t>
                  </w:r>
                </w:p>
              </w:tc>
              <w:tc>
                <w:tcPr>
                  <w:tcW w:w="75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7.52</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7.53</w:t>
                  </w:r>
                </w:p>
              </w:tc>
              <w:tc>
                <w:tcPr>
                  <w:tcW w:w="1095" w:type="dxa"/>
                  <w:vAlign w:val="center"/>
                </w:tcPr>
                <w:p>
                  <w:pPr>
                    <w:widowControl/>
                    <w:spacing w:after="0"/>
                    <w:jc w:val="center"/>
                    <w:textAlignment w:val="center"/>
                    <w:rPr>
                      <w:rFonts w:ascii="Times New Roman" w:hAnsi="Times New Roman" w:eastAsia="宋体"/>
                      <w:spacing w:val="-20"/>
                      <w:sz w:val="21"/>
                      <w:szCs w:val="21"/>
                    </w:rPr>
                  </w:pPr>
                  <w:r>
                    <w:rPr>
                      <w:rFonts w:ascii="Times New Roman" w:hAnsi="Times New Roman"/>
                      <w:sz w:val="21"/>
                      <w:szCs w:val="21"/>
                    </w:rPr>
                    <w:t>7.51~7.73</w:t>
                  </w:r>
                </w:p>
              </w:tc>
              <w:tc>
                <w:tcPr>
                  <w:tcW w:w="990" w:type="dxa"/>
                  <w:vAlign w:val="center"/>
                </w:tcPr>
                <w:p>
                  <w:pPr>
                    <w:pStyle w:val="46"/>
                    <w:widowControl w:val="0"/>
                    <w:spacing w:after="0" w:line="240" w:lineRule="auto"/>
                    <w:rPr>
                      <w:rFonts w:eastAsia="宋体"/>
                      <w:spacing w:val="-20"/>
                      <w:szCs w:val="21"/>
                    </w:rPr>
                  </w:pPr>
                  <w:r>
                    <w:rPr>
                      <w:rFonts w:eastAsia="宋体"/>
                      <w:szCs w:val="21"/>
                    </w:rPr>
                    <w:t>6~9</w:t>
                  </w:r>
                </w:p>
              </w:tc>
              <w:tc>
                <w:tcPr>
                  <w:tcW w:w="1077" w:type="dxa"/>
                  <w:vAlign w:val="center"/>
                </w:tcPr>
                <w:p>
                  <w:pPr>
                    <w:widowControl w:val="0"/>
                    <w:spacing w:after="0" w:line="200" w:lineRule="atLeast"/>
                    <w:jc w:val="center"/>
                    <w:rPr>
                      <w:rFonts w:ascii="Times New Roman" w:hAnsi="Times New Roman" w:eastAsia="宋体"/>
                      <w:spacing w:val="-20"/>
                      <w:sz w:val="21"/>
                      <w:szCs w:val="21"/>
                    </w:rPr>
                  </w:pPr>
                  <w:r>
                    <w:rPr>
                      <w:rFonts w:ascii="Times New Roman" w:hAnsi="Times New Roman" w:eastAsia="宋体"/>
                      <w:spacing w:val="-20"/>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7" w:hRule="exact"/>
                <w:jc w:val="center"/>
              </w:trPr>
              <w:tc>
                <w:tcPr>
                  <w:tcW w:w="975" w:type="dxa"/>
                  <w:vAlign w:val="center"/>
                </w:tcPr>
                <w:p>
                  <w:pPr>
                    <w:widowControl w:val="0"/>
                    <w:spacing w:after="0" w:line="240" w:lineRule="atLeast"/>
                    <w:jc w:val="center"/>
                    <w:rPr>
                      <w:rFonts w:ascii="宋体" w:hAnsi="宋体" w:eastAsia="宋体" w:cs="宋体"/>
                      <w:spacing w:val="-23"/>
                      <w:sz w:val="21"/>
                      <w:szCs w:val="21"/>
                    </w:rPr>
                  </w:pPr>
                  <w:r>
                    <w:rPr>
                      <w:rFonts w:hint="eastAsia" w:ascii="宋体" w:hAnsi="宋体" w:eastAsia="宋体" w:cs="宋体"/>
                      <w:spacing w:val="-23"/>
                      <w:sz w:val="21"/>
                      <w:szCs w:val="21"/>
                    </w:rPr>
                    <w:t>悬浮物</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39</w:t>
                  </w:r>
                </w:p>
              </w:tc>
              <w:tc>
                <w:tcPr>
                  <w:tcW w:w="84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29</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21</w:t>
                  </w:r>
                </w:p>
              </w:tc>
              <w:tc>
                <w:tcPr>
                  <w:tcW w:w="82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22</w:t>
                  </w:r>
                </w:p>
              </w:tc>
              <w:tc>
                <w:tcPr>
                  <w:tcW w:w="78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31</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29</w:t>
                  </w:r>
                </w:p>
              </w:tc>
              <w:tc>
                <w:tcPr>
                  <w:tcW w:w="75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23</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29</w:t>
                  </w:r>
                </w:p>
              </w:tc>
              <w:tc>
                <w:tcPr>
                  <w:tcW w:w="1095" w:type="dxa"/>
                  <w:vAlign w:val="center"/>
                </w:tcPr>
                <w:p>
                  <w:pPr>
                    <w:widowControl/>
                    <w:spacing w:after="0"/>
                    <w:jc w:val="center"/>
                    <w:rPr>
                      <w:rFonts w:ascii="Times New Roman" w:hAnsi="Times New Roman" w:eastAsia="宋体"/>
                      <w:spacing w:val="-20"/>
                      <w:sz w:val="21"/>
                      <w:szCs w:val="21"/>
                    </w:rPr>
                  </w:pPr>
                  <w:r>
                    <w:rPr>
                      <w:rFonts w:ascii="Times New Roman" w:hAnsi="Times New Roman"/>
                      <w:sz w:val="21"/>
                      <w:szCs w:val="21"/>
                    </w:rPr>
                    <w:t>28</w:t>
                  </w:r>
                </w:p>
              </w:tc>
              <w:tc>
                <w:tcPr>
                  <w:tcW w:w="990" w:type="dxa"/>
                  <w:vAlign w:val="center"/>
                </w:tcPr>
                <w:p>
                  <w:pPr>
                    <w:pStyle w:val="46"/>
                    <w:widowControl w:val="0"/>
                    <w:spacing w:after="0" w:line="240" w:lineRule="auto"/>
                    <w:rPr>
                      <w:rFonts w:eastAsia="宋体"/>
                      <w:spacing w:val="-20"/>
                      <w:szCs w:val="21"/>
                    </w:rPr>
                  </w:pPr>
                  <w:r>
                    <w:rPr>
                      <w:rFonts w:eastAsia="宋体"/>
                      <w:szCs w:val="21"/>
                    </w:rPr>
                    <w:t>400</w:t>
                  </w:r>
                </w:p>
              </w:tc>
              <w:tc>
                <w:tcPr>
                  <w:tcW w:w="1077" w:type="dxa"/>
                  <w:vAlign w:val="center"/>
                </w:tcPr>
                <w:p>
                  <w:pPr>
                    <w:widowControl w:val="0"/>
                    <w:spacing w:after="0" w:line="200" w:lineRule="atLeast"/>
                    <w:jc w:val="center"/>
                    <w:rPr>
                      <w:rFonts w:ascii="Times New Roman" w:hAnsi="Times New Roman" w:eastAsia="宋体"/>
                      <w:spacing w:val="-20"/>
                      <w:sz w:val="21"/>
                      <w:szCs w:val="21"/>
                    </w:rPr>
                  </w:pPr>
                  <w:r>
                    <w:rPr>
                      <w:rFonts w:ascii="Times New Roman" w:hAnsi="Times New Roman" w:eastAsia="宋体"/>
                      <w:spacing w:val="-20"/>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exact"/>
                <w:jc w:val="center"/>
              </w:trPr>
              <w:tc>
                <w:tcPr>
                  <w:tcW w:w="975" w:type="dxa"/>
                  <w:vAlign w:val="center"/>
                </w:tcPr>
                <w:p>
                  <w:pPr>
                    <w:widowControl w:val="0"/>
                    <w:spacing w:after="0" w:line="240" w:lineRule="atLeast"/>
                    <w:jc w:val="center"/>
                    <w:rPr>
                      <w:rFonts w:ascii="宋体" w:hAnsi="宋体" w:eastAsia="宋体" w:cs="宋体"/>
                      <w:spacing w:val="-23"/>
                      <w:sz w:val="21"/>
                      <w:szCs w:val="21"/>
                    </w:rPr>
                  </w:pPr>
                  <w:r>
                    <w:rPr>
                      <w:rFonts w:hint="eastAsia" w:ascii="宋体" w:hAnsi="宋体" w:eastAsia="宋体" w:cs="宋体"/>
                      <w:spacing w:val="-23"/>
                      <w:sz w:val="21"/>
                      <w:szCs w:val="21"/>
                    </w:rPr>
                    <w:t>化学需</w:t>
                  </w:r>
                </w:p>
                <w:p>
                  <w:pPr>
                    <w:widowControl w:val="0"/>
                    <w:spacing w:after="0" w:line="240" w:lineRule="atLeast"/>
                    <w:jc w:val="center"/>
                    <w:rPr>
                      <w:rFonts w:ascii="宋体" w:hAnsi="宋体" w:eastAsia="宋体" w:cs="宋体"/>
                      <w:spacing w:val="-23"/>
                      <w:sz w:val="21"/>
                      <w:szCs w:val="21"/>
                    </w:rPr>
                  </w:pPr>
                  <w:r>
                    <w:rPr>
                      <w:rFonts w:hint="eastAsia" w:ascii="宋体" w:hAnsi="宋体" w:eastAsia="宋体" w:cs="宋体"/>
                      <w:spacing w:val="-23"/>
                      <w:sz w:val="21"/>
                      <w:szCs w:val="21"/>
                    </w:rPr>
                    <w:t>氧量</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163</w:t>
                  </w:r>
                </w:p>
              </w:tc>
              <w:tc>
                <w:tcPr>
                  <w:tcW w:w="84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156</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158</w:t>
                  </w:r>
                </w:p>
              </w:tc>
              <w:tc>
                <w:tcPr>
                  <w:tcW w:w="82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160</w:t>
                  </w:r>
                </w:p>
              </w:tc>
              <w:tc>
                <w:tcPr>
                  <w:tcW w:w="78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119</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195</w:t>
                  </w:r>
                </w:p>
              </w:tc>
              <w:tc>
                <w:tcPr>
                  <w:tcW w:w="75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174</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154</w:t>
                  </w:r>
                </w:p>
              </w:tc>
              <w:tc>
                <w:tcPr>
                  <w:tcW w:w="1095" w:type="dxa"/>
                  <w:vAlign w:val="center"/>
                </w:tcPr>
                <w:p>
                  <w:pPr>
                    <w:widowControl/>
                    <w:spacing w:after="0"/>
                    <w:jc w:val="center"/>
                    <w:textAlignment w:val="center"/>
                    <w:rPr>
                      <w:rFonts w:ascii="Times New Roman" w:hAnsi="Times New Roman" w:eastAsia="宋体"/>
                      <w:spacing w:val="-20"/>
                      <w:sz w:val="21"/>
                      <w:szCs w:val="21"/>
                    </w:rPr>
                  </w:pPr>
                  <w:r>
                    <w:rPr>
                      <w:rFonts w:ascii="Times New Roman" w:hAnsi="Times New Roman" w:eastAsia="宋体"/>
                      <w:color w:val="000000"/>
                      <w:sz w:val="21"/>
                      <w:szCs w:val="21"/>
                      <w:lang w:bidi="ar"/>
                    </w:rPr>
                    <w:t>160</w:t>
                  </w:r>
                </w:p>
              </w:tc>
              <w:tc>
                <w:tcPr>
                  <w:tcW w:w="990" w:type="dxa"/>
                  <w:vAlign w:val="center"/>
                </w:tcPr>
                <w:p>
                  <w:pPr>
                    <w:pStyle w:val="46"/>
                    <w:widowControl w:val="0"/>
                    <w:spacing w:after="0" w:line="240" w:lineRule="auto"/>
                    <w:rPr>
                      <w:rFonts w:eastAsia="宋体"/>
                      <w:spacing w:val="-20"/>
                      <w:szCs w:val="21"/>
                    </w:rPr>
                  </w:pPr>
                  <w:r>
                    <w:rPr>
                      <w:rFonts w:eastAsia="宋体"/>
                      <w:szCs w:val="21"/>
                    </w:rPr>
                    <w:t>500</w:t>
                  </w:r>
                </w:p>
              </w:tc>
              <w:tc>
                <w:tcPr>
                  <w:tcW w:w="1077" w:type="dxa"/>
                  <w:vAlign w:val="center"/>
                </w:tcPr>
                <w:p>
                  <w:pPr>
                    <w:widowControl w:val="0"/>
                    <w:spacing w:after="0" w:line="200" w:lineRule="atLeast"/>
                    <w:jc w:val="center"/>
                    <w:rPr>
                      <w:rFonts w:ascii="Times New Roman" w:hAnsi="Times New Roman" w:eastAsia="宋体"/>
                      <w:spacing w:val="-20"/>
                      <w:sz w:val="21"/>
                      <w:szCs w:val="21"/>
                    </w:rPr>
                  </w:pPr>
                  <w:r>
                    <w:rPr>
                      <w:rFonts w:ascii="Times New Roman" w:hAnsi="Times New Roman" w:eastAsia="宋体"/>
                      <w:spacing w:val="-20"/>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6" w:hRule="exact"/>
                <w:jc w:val="center"/>
              </w:trPr>
              <w:tc>
                <w:tcPr>
                  <w:tcW w:w="975" w:type="dxa"/>
                  <w:vAlign w:val="center"/>
                </w:tcPr>
                <w:p>
                  <w:pPr>
                    <w:widowControl w:val="0"/>
                    <w:spacing w:after="0" w:line="240" w:lineRule="atLeast"/>
                    <w:jc w:val="center"/>
                    <w:rPr>
                      <w:rFonts w:ascii="宋体" w:hAnsi="宋体" w:eastAsia="宋体" w:cs="宋体"/>
                      <w:spacing w:val="-23"/>
                      <w:sz w:val="21"/>
                      <w:szCs w:val="21"/>
                    </w:rPr>
                  </w:pPr>
                  <w:r>
                    <w:rPr>
                      <w:rFonts w:hint="eastAsia" w:ascii="宋体" w:hAnsi="宋体" w:eastAsia="宋体" w:cs="宋体"/>
                      <w:spacing w:val="-23"/>
                      <w:sz w:val="21"/>
                      <w:szCs w:val="21"/>
                    </w:rPr>
                    <w:t>五日生化需氧量</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42.4</w:t>
                  </w:r>
                </w:p>
              </w:tc>
              <w:tc>
                <w:tcPr>
                  <w:tcW w:w="84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40.4</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43.2</w:t>
                  </w:r>
                </w:p>
              </w:tc>
              <w:tc>
                <w:tcPr>
                  <w:tcW w:w="82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39.6</w:t>
                  </w:r>
                </w:p>
              </w:tc>
              <w:tc>
                <w:tcPr>
                  <w:tcW w:w="78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35.6</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48.3</w:t>
                  </w:r>
                </w:p>
              </w:tc>
              <w:tc>
                <w:tcPr>
                  <w:tcW w:w="75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43.2</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46.2</w:t>
                  </w:r>
                </w:p>
              </w:tc>
              <w:tc>
                <w:tcPr>
                  <w:tcW w:w="109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42.4</w:t>
                  </w:r>
                </w:p>
              </w:tc>
              <w:tc>
                <w:tcPr>
                  <w:tcW w:w="990" w:type="dxa"/>
                  <w:vAlign w:val="center"/>
                </w:tcPr>
                <w:p>
                  <w:pPr>
                    <w:pStyle w:val="46"/>
                    <w:widowControl w:val="0"/>
                    <w:spacing w:after="0" w:line="240" w:lineRule="auto"/>
                    <w:rPr>
                      <w:rFonts w:eastAsia="宋体"/>
                      <w:spacing w:val="-20"/>
                      <w:szCs w:val="21"/>
                    </w:rPr>
                  </w:pPr>
                  <w:r>
                    <w:rPr>
                      <w:rFonts w:eastAsia="宋体"/>
                      <w:szCs w:val="21"/>
                    </w:rPr>
                    <w:t>300</w:t>
                  </w:r>
                </w:p>
              </w:tc>
              <w:tc>
                <w:tcPr>
                  <w:tcW w:w="1077" w:type="dxa"/>
                  <w:vAlign w:val="center"/>
                </w:tcPr>
                <w:p>
                  <w:pPr>
                    <w:widowControl w:val="0"/>
                    <w:spacing w:after="0" w:line="200" w:lineRule="atLeast"/>
                    <w:jc w:val="center"/>
                    <w:rPr>
                      <w:rFonts w:ascii="Times New Roman" w:hAnsi="Times New Roman" w:eastAsia="宋体"/>
                      <w:spacing w:val="-20"/>
                      <w:sz w:val="21"/>
                      <w:szCs w:val="21"/>
                    </w:rPr>
                  </w:pPr>
                  <w:r>
                    <w:rPr>
                      <w:rFonts w:ascii="Times New Roman" w:hAnsi="Times New Roman" w:eastAsia="宋体"/>
                      <w:spacing w:val="-20"/>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7" w:hRule="exact"/>
                <w:jc w:val="center"/>
              </w:trPr>
              <w:tc>
                <w:tcPr>
                  <w:tcW w:w="975" w:type="dxa"/>
                  <w:vAlign w:val="center"/>
                </w:tcPr>
                <w:p>
                  <w:pPr>
                    <w:widowControl w:val="0"/>
                    <w:spacing w:after="0" w:line="240" w:lineRule="atLeast"/>
                    <w:jc w:val="center"/>
                    <w:rPr>
                      <w:rFonts w:ascii="宋体" w:hAnsi="宋体" w:eastAsia="宋体" w:cs="宋体"/>
                      <w:spacing w:val="-23"/>
                      <w:sz w:val="21"/>
                      <w:szCs w:val="21"/>
                    </w:rPr>
                  </w:pPr>
                  <w:r>
                    <w:rPr>
                      <w:rFonts w:hint="eastAsia" w:ascii="宋体" w:hAnsi="宋体" w:eastAsia="宋体" w:cs="宋体"/>
                      <w:spacing w:val="-23"/>
                      <w:sz w:val="21"/>
                      <w:szCs w:val="21"/>
                    </w:rPr>
                    <w:t>氨氮</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35.1</w:t>
                  </w:r>
                </w:p>
              </w:tc>
              <w:tc>
                <w:tcPr>
                  <w:tcW w:w="84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35.1</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35.0</w:t>
                  </w:r>
                </w:p>
              </w:tc>
              <w:tc>
                <w:tcPr>
                  <w:tcW w:w="82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37.5</w:t>
                  </w:r>
                </w:p>
              </w:tc>
              <w:tc>
                <w:tcPr>
                  <w:tcW w:w="78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29.1</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27.7</w:t>
                  </w:r>
                </w:p>
              </w:tc>
              <w:tc>
                <w:tcPr>
                  <w:tcW w:w="75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24.8</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27.5</w:t>
                  </w:r>
                </w:p>
              </w:tc>
              <w:tc>
                <w:tcPr>
                  <w:tcW w:w="1095" w:type="dxa"/>
                  <w:vAlign w:val="center"/>
                </w:tcPr>
                <w:p>
                  <w:pPr>
                    <w:widowControl/>
                    <w:spacing w:after="0"/>
                    <w:jc w:val="center"/>
                    <w:textAlignment w:val="center"/>
                    <w:rPr>
                      <w:rFonts w:ascii="Times New Roman" w:hAnsi="Times New Roman" w:eastAsia="宋体"/>
                      <w:spacing w:val="-20"/>
                      <w:sz w:val="21"/>
                      <w:szCs w:val="21"/>
                    </w:rPr>
                  </w:pPr>
                  <w:r>
                    <w:rPr>
                      <w:rFonts w:ascii="Times New Roman" w:hAnsi="Times New Roman" w:eastAsia="宋体"/>
                      <w:color w:val="000000"/>
                      <w:sz w:val="21"/>
                      <w:szCs w:val="21"/>
                      <w:lang w:bidi="ar"/>
                    </w:rPr>
                    <w:t>31.5</w:t>
                  </w:r>
                </w:p>
              </w:tc>
              <w:tc>
                <w:tcPr>
                  <w:tcW w:w="990" w:type="dxa"/>
                  <w:vAlign w:val="center"/>
                </w:tcPr>
                <w:p>
                  <w:pPr>
                    <w:widowControl w:val="0"/>
                    <w:spacing w:after="0" w:line="200" w:lineRule="atLeast"/>
                    <w:jc w:val="center"/>
                    <w:rPr>
                      <w:rFonts w:ascii="Times New Roman" w:hAnsi="Times New Roman" w:eastAsia="宋体"/>
                      <w:spacing w:val="-20"/>
                      <w:sz w:val="21"/>
                      <w:szCs w:val="21"/>
                    </w:rPr>
                  </w:pPr>
                  <w:r>
                    <w:rPr>
                      <w:rFonts w:ascii="Times New Roman" w:hAnsi="Times New Roman" w:eastAsia="宋体"/>
                      <w:spacing w:val="-20"/>
                      <w:sz w:val="21"/>
                      <w:szCs w:val="21"/>
                    </w:rPr>
                    <w:t>——</w:t>
                  </w:r>
                </w:p>
              </w:tc>
              <w:tc>
                <w:tcPr>
                  <w:tcW w:w="1077" w:type="dxa"/>
                  <w:vAlign w:val="center"/>
                </w:tcPr>
                <w:p>
                  <w:pPr>
                    <w:widowControl w:val="0"/>
                    <w:spacing w:after="0" w:line="200" w:lineRule="atLeast"/>
                    <w:jc w:val="center"/>
                    <w:rPr>
                      <w:rFonts w:ascii="Times New Roman" w:hAnsi="Times New Roman" w:eastAsia="宋体"/>
                      <w:spacing w:val="-20"/>
                      <w:sz w:val="21"/>
                      <w:szCs w:val="21"/>
                    </w:rPr>
                  </w:pPr>
                  <w:r>
                    <w:rPr>
                      <w:rFonts w:ascii="Times New Roman" w:hAnsi="Times New Roman" w:eastAsia="宋体"/>
                      <w:spacing w:val="-20"/>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2" w:hRule="exact"/>
                <w:jc w:val="center"/>
              </w:trPr>
              <w:tc>
                <w:tcPr>
                  <w:tcW w:w="975" w:type="dxa"/>
                  <w:vAlign w:val="center"/>
                </w:tcPr>
                <w:p>
                  <w:pPr>
                    <w:widowControl w:val="0"/>
                    <w:spacing w:after="0" w:line="240" w:lineRule="atLeast"/>
                    <w:jc w:val="center"/>
                    <w:rPr>
                      <w:rFonts w:ascii="宋体" w:hAnsi="宋体" w:eastAsia="宋体" w:cs="宋体"/>
                      <w:spacing w:val="-23"/>
                      <w:sz w:val="21"/>
                      <w:szCs w:val="21"/>
                    </w:rPr>
                  </w:pPr>
                  <w:r>
                    <w:rPr>
                      <w:rFonts w:hint="eastAsia" w:ascii="宋体" w:hAnsi="宋体" w:eastAsia="宋体" w:cs="宋体"/>
                      <w:spacing w:val="-23"/>
                      <w:sz w:val="21"/>
                      <w:szCs w:val="21"/>
                    </w:rPr>
                    <w:t>动植</w:t>
                  </w:r>
                </w:p>
                <w:p>
                  <w:pPr>
                    <w:widowControl w:val="0"/>
                    <w:spacing w:after="0" w:line="240" w:lineRule="atLeast"/>
                    <w:jc w:val="center"/>
                    <w:rPr>
                      <w:rFonts w:ascii="宋体" w:hAnsi="宋体" w:eastAsia="宋体" w:cs="宋体"/>
                      <w:spacing w:val="-23"/>
                      <w:sz w:val="21"/>
                      <w:szCs w:val="21"/>
                    </w:rPr>
                  </w:pPr>
                  <w:r>
                    <w:rPr>
                      <w:rFonts w:hint="eastAsia" w:ascii="宋体" w:hAnsi="宋体" w:eastAsia="宋体" w:cs="宋体"/>
                      <w:spacing w:val="-23"/>
                      <w:sz w:val="21"/>
                      <w:szCs w:val="21"/>
                    </w:rPr>
                    <w:t>物油</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4.54</w:t>
                  </w:r>
                </w:p>
              </w:tc>
              <w:tc>
                <w:tcPr>
                  <w:tcW w:w="84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4.81</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4.81</w:t>
                  </w:r>
                </w:p>
              </w:tc>
              <w:tc>
                <w:tcPr>
                  <w:tcW w:w="82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4.05</w:t>
                  </w:r>
                </w:p>
              </w:tc>
              <w:tc>
                <w:tcPr>
                  <w:tcW w:w="78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1.94</w:t>
                  </w:r>
                </w:p>
              </w:tc>
              <w:tc>
                <w:tcPr>
                  <w:tcW w:w="81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1.94</w:t>
                  </w:r>
                </w:p>
              </w:tc>
              <w:tc>
                <w:tcPr>
                  <w:tcW w:w="750"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1.35</w:t>
                  </w:r>
                </w:p>
              </w:tc>
              <w:tc>
                <w:tcPr>
                  <w:tcW w:w="735" w:type="dxa"/>
                  <w:vAlign w:val="center"/>
                </w:tcPr>
                <w:p>
                  <w:pPr>
                    <w:widowControl/>
                    <w:spacing w:after="0" w:line="240" w:lineRule="atLeast"/>
                    <w:jc w:val="center"/>
                    <w:rPr>
                      <w:rFonts w:ascii="Times New Roman" w:hAnsi="Times New Roman" w:eastAsia="宋体"/>
                      <w:spacing w:val="-20"/>
                      <w:sz w:val="21"/>
                      <w:szCs w:val="21"/>
                    </w:rPr>
                  </w:pPr>
                  <w:r>
                    <w:rPr>
                      <w:rFonts w:ascii="Times New Roman" w:hAnsi="Times New Roman"/>
                      <w:sz w:val="21"/>
                      <w:szCs w:val="21"/>
                    </w:rPr>
                    <w:t>1.80</w:t>
                  </w:r>
                </w:p>
              </w:tc>
              <w:tc>
                <w:tcPr>
                  <w:tcW w:w="1095" w:type="dxa"/>
                  <w:vAlign w:val="center"/>
                </w:tcPr>
                <w:p>
                  <w:pPr>
                    <w:widowControl/>
                    <w:spacing w:after="0"/>
                    <w:jc w:val="center"/>
                    <w:textAlignment w:val="center"/>
                    <w:rPr>
                      <w:rFonts w:ascii="Times New Roman" w:hAnsi="Times New Roman" w:eastAsia="宋体"/>
                      <w:spacing w:val="-20"/>
                      <w:sz w:val="21"/>
                      <w:szCs w:val="21"/>
                    </w:rPr>
                  </w:pPr>
                  <w:r>
                    <w:rPr>
                      <w:rFonts w:ascii="Times New Roman" w:hAnsi="Times New Roman" w:eastAsia="宋体"/>
                      <w:color w:val="000000"/>
                      <w:sz w:val="21"/>
                      <w:szCs w:val="21"/>
                      <w:lang w:bidi="ar"/>
                    </w:rPr>
                    <w:t>3.15</w:t>
                  </w:r>
                </w:p>
              </w:tc>
              <w:tc>
                <w:tcPr>
                  <w:tcW w:w="990" w:type="dxa"/>
                  <w:vAlign w:val="center"/>
                </w:tcPr>
                <w:p>
                  <w:pPr>
                    <w:widowControl w:val="0"/>
                    <w:spacing w:after="0" w:line="200" w:lineRule="atLeast"/>
                    <w:jc w:val="center"/>
                    <w:rPr>
                      <w:rFonts w:ascii="Times New Roman" w:hAnsi="Times New Roman" w:eastAsia="宋体"/>
                      <w:spacing w:val="-20"/>
                      <w:sz w:val="21"/>
                      <w:szCs w:val="21"/>
                    </w:rPr>
                  </w:pPr>
                  <w:r>
                    <w:rPr>
                      <w:rFonts w:ascii="Times New Roman" w:hAnsi="Times New Roman" w:eastAsia="宋体"/>
                      <w:spacing w:val="-20"/>
                      <w:sz w:val="21"/>
                      <w:szCs w:val="21"/>
                    </w:rPr>
                    <w:t>100</w:t>
                  </w:r>
                </w:p>
              </w:tc>
              <w:tc>
                <w:tcPr>
                  <w:tcW w:w="1077" w:type="dxa"/>
                  <w:vAlign w:val="center"/>
                </w:tcPr>
                <w:p>
                  <w:pPr>
                    <w:widowControl w:val="0"/>
                    <w:spacing w:after="0" w:line="200" w:lineRule="atLeast"/>
                    <w:jc w:val="center"/>
                    <w:rPr>
                      <w:rFonts w:ascii="Times New Roman" w:hAnsi="Times New Roman" w:eastAsia="宋体"/>
                      <w:spacing w:val="-20"/>
                      <w:kern w:val="2"/>
                      <w:sz w:val="21"/>
                      <w:szCs w:val="21"/>
                    </w:rPr>
                  </w:pPr>
                  <w:r>
                    <w:rPr>
                      <w:rFonts w:hint="eastAsia" w:ascii="Times New Roman" w:hAnsi="Times New Roman" w:eastAsia="宋体"/>
                      <w:spacing w:val="-20"/>
                      <w:kern w:val="2"/>
                      <w:sz w:val="21"/>
                      <w:szCs w:val="21"/>
                    </w:rPr>
                    <w:t>达标</w:t>
                  </w:r>
                </w:p>
              </w:tc>
            </w:tr>
          </w:tbl>
          <w:p>
            <w:pPr>
              <w:pStyle w:val="3"/>
              <w:spacing w:before="240" w:beforeLines="100" w:after="0" w:line="360" w:lineRule="auto"/>
              <w:ind w:firstLine="480" w:firstLineChars="200"/>
            </w:pPr>
            <w:r>
              <w:rPr>
                <w:rFonts w:ascii="Times New Roman" w:hAnsi="Times New Roman" w:eastAsia="宋体"/>
                <w:sz w:val="24"/>
                <w:szCs w:val="24"/>
              </w:rPr>
              <w:t>表7-</w:t>
            </w:r>
            <w:r>
              <w:rPr>
                <w:rFonts w:hint="eastAsia" w:ascii="Times New Roman" w:hAnsi="Times New Roman" w:eastAsia="宋体"/>
                <w:sz w:val="24"/>
                <w:szCs w:val="24"/>
              </w:rPr>
              <w:t>1</w:t>
            </w:r>
            <w:r>
              <w:rPr>
                <w:rFonts w:hint="eastAsia" w:eastAsia="宋体"/>
                <w:sz w:val="24"/>
                <w:szCs w:val="24"/>
              </w:rPr>
              <w:t>监测</w:t>
            </w:r>
            <w:r>
              <w:rPr>
                <w:rFonts w:ascii="Times New Roman" w:hAnsi="Times New Roman" w:eastAsia="宋体"/>
                <w:sz w:val="24"/>
                <w:szCs w:val="24"/>
              </w:rPr>
              <w:t>结果显示，</w:t>
            </w:r>
            <w:r>
              <w:rPr>
                <w:rFonts w:hint="eastAsia" w:ascii="Times New Roman" w:hAnsi="Times New Roman" w:eastAsia="宋体"/>
                <w:sz w:val="24"/>
                <w:szCs w:val="24"/>
              </w:rPr>
              <w:t>化粪池排口废水</w:t>
            </w:r>
            <w:r>
              <w:rPr>
                <w:rFonts w:ascii="Times New Roman" w:hAnsi="Times New Roman" w:eastAsia="宋体"/>
                <w:sz w:val="24"/>
                <w:szCs w:val="24"/>
              </w:rPr>
              <w:t>各项指标均满足《</w:t>
            </w:r>
            <w:r>
              <w:rPr>
                <w:rFonts w:hint="eastAsia" w:ascii="Times New Roman" w:hAnsi="Times New Roman" w:eastAsia="宋体"/>
                <w:sz w:val="24"/>
                <w:szCs w:val="24"/>
                <w:lang w:eastAsia="zh-CN"/>
              </w:rPr>
              <w:t>污水综合</w:t>
            </w:r>
            <w:r>
              <w:rPr>
                <w:rFonts w:ascii="Times New Roman" w:hAnsi="Times New Roman" w:eastAsia="宋体"/>
                <w:sz w:val="24"/>
                <w:szCs w:val="24"/>
              </w:rPr>
              <w:t>排放标准》（GB8978-1996）三级标准限值要求。</w:t>
            </w:r>
          </w:p>
        </w:tc>
      </w:tr>
    </w:tbl>
    <w:p>
      <w:pPr>
        <w:pStyle w:val="2"/>
        <w:spacing w:before="120" w:beforeLines="50" w:after="0"/>
        <w:ind w:firstLine="240" w:firstLineChars="100"/>
        <w:rPr>
          <w:rFonts w:eastAsia="宋体"/>
          <w:color w:val="000000"/>
          <w:szCs w:val="21"/>
        </w:rPr>
        <w:sectPr>
          <w:pgSz w:w="11906" w:h="16838"/>
          <w:pgMar w:top="1440" w:right="1800" w:bottom="1440" w:left="1800" w:header="708" w:footer="708" w:gutter="0"/>
          <w:cols w:space="720" w:num="1"/>
          <w:docGrid w:linePitch="360" w:charSpace="0"/>
        </w:sectPr>
      </w:pPr>
    </w:p>
    <w:tbl>
      <w:tblPr>
        <w:tblStyle w:val="17"/>
        <w:tblW w:w="10549" w:type="dxa"/>
        <w:jc w:val="center"/>
        <w:tblInd w:w="-1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473" w:hRule="atLeast"/>
          <w:jc w:val="center"/>
        </w:trPr>
        <w:tc>
          <w:tcPr>
            <w:tcW w:w="10549" w:type="dxa"/>
          </w:tcPr>
          <w:p>
            <w:pPr>
              <w:pStyle w:val="45"/>
              <w:spacing w:before="120" w:beforeLines="50" w:after="0" w:line="240" w:lineRule="atLeast"/>
              <w:ind w:firstLine="0" w:firstLineChars="0"/>
              <w:jc w:val="center"/>
              <w:rPr>
                <w:rFonts w:eastAsia="宋体"/>
                <w:sz w:val="18"/>
                <w:szCs w:val="18"/>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 xml:space="preserve">表7-2无组织排放废气监测结果  </w:t>
            </w:r>
            <w:r>
              <w:rPr>
                <w:rFonts w:eastAsia="宋体"/>
                <w:b/>
                <w:bCs/>
              </w:rPr>
              <w:t xml:space="preserve">  </w:t>
            </w:r>
            <w:r>
              <w:rPr>
                <w:rFonts w:eastAsia="宋体"/>
              </w:rPr>
              <w:t xml:space="preserve">  </w:t>
            </w:r>
            <w:r>
              <w:rPr>
                <w:rFonts w:hint="eastAsia" w:eastAsia="宋体"/>
              </w:rPr>
              <w:t xml:space="preserve">                      </w:t>
            </w:r>
            <w:r>
              <w:rPr>
                <w:rFonts w:hint="eastAsia" w:eastAsia="宋体"/>
                <w:sz w:val="18"/>
                <w:szCs w:val="18"/>
              </w:rPr>
              <w:t xml:space="preserve">        </w:t>
            </w:r>
            <w:r>
              <w:rPr>
                <w:rFonts w:eastAsia="宋体"/>
                <w:sz w:val="18"/>
                <w:szCs w:val="18"/>
              </w:rPr>
              <w:t xml:space="preserve"> </w:t>
            </w:r>
            <w:r>
              <w:rPr>
                <w:rFonts w:hint="eastAsia" w:eastAsia="宋体"/>
                <w:sz w:val="18"/>
                <w:szCs w:val="18"/>
                <w:lang w:val="en-US" w:eastAsia="zh-CN"/>
              </w:rPr>
              <w:t xml:space="preserve">     </w:t>
            </w:r>
            <w:r>
              <w:rPr>
                <w:rFonts w:eastAsia="宋体"/>
                <w:b/>
                <w:bCs/>
                <w:sz w:val="18"/>
                <w:szCs w:val="18"/>
              </w:rPr>
              <w:t>单位mg/m³</w:t>
            </w:r>
          </w:p>
          <w:tbl>
            <w:tblPr>
              <w:tblStyle w:val="18"/>
              <w:tblpPr w:leftFromText="180" w:rightFromText="180" w:vertAnchor="text" w:horzAnchor="page" w:tblpX="711" w:tblpY="164"/>
              <w:tblOverlap w:val="never"/>
              <w:tblW w:w="95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8"/>
              <w:gridCol w:w="1755"/>
              <w:gridCol w:w="1515"/>
              <w:gridCol w:w="1425"/>
              <w:gridCol w:w="3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5" w:hRule="exact"/>
              </w:trPr>
              <w:tc>
                <w:tcPr>
                  <w:tcW w:w="1658"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sz w:val="21"/>
                      <w:szCs w:val="21"/>
                    </w:rPr>
                    <w:t>采样点位</w:t>
                  </w:r>
                </w:p>
              </w:tc>
              <w:tc>
                <w:tcPr>
                  <w:tcW w:w="4695" w:type="dxa"/>
                  <w:gridSpan w:val="3"/>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hint="eastAsia" w:ascii="Times New Roman" w:hAnsi="Times New Roman" w:eastAsia="宋体"/>
                      <w:sz w:val="21"/>
                      <w:szCs w:val="21"/>
                    </w:rPr>
                    <w:t>总悬浮颗粒物</w:t>
                  </w:r>
                </w:p>
              </w:tc>
              <w:tc>
                <w:tcPr>
                  <w:tcW w:w="3195"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hint="eastAsia" w:ascii="宋体" w:hAnsi="宋体" w:eastAsia="宋体" w:cs="宋体"/>
                      <w:bCs/>
                      <w:sz w:val="21"/>
                      <w:szCs w:val="21"/>
                    </w:rPr>
                    <w:t>《大气污染物综合排放标准》</w:t>
                  </w:r>
                  <w:r>
                    <w:rPr>
                      <w:rFonts w:ascii="Times New Roman" w:hAnsi="Times New Roman" w:eastAsia="宋体"/>
                      <w:bCs/>
                      <w:sz w:val="21"/>
                      <w:szCs w:val="21"/>
                    </w:rPr>
                    <w:t>（GB16297-1996）表2</w:t>
                  </w:r>
                  <w:r>
                    <w:rPr>
                      <w:rFonts w:hint="eastAsia" w:ascii="宋体" w:hAnsi="宋体" w:eastAsia="宋体" w:cs="宋体"/>
                      <w:bCs/>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3" w:hRule="exact"/>
              </w:trPr>
              <w:tc>
                <w:tcPr>
                  <w:tcW w:w="1658"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c>
                <w:tcPr>
                  <w:tcW w:w="3270" w:type="dxa"/>
                  <w:gridSpan w:val="2"/>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sz w:val="21"/>
                      <w:szCs w:val="21"/>
                    </w:rPr>
                    <w:t>监测日期</w:t>
                  </w:r>
                </w:p>
              </w:tc>
              <w:tc>
                <w:tcPr>
                  <w:tcW w:w="1425"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sz w:val="21"/>
                      <w:szCs w:val="21"/>
                    </w:rPr>
                    <w:t>最高浓度</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7" w:hRule="exact"/>
              </w:trPr>
              <w:tc>
                <w:tcPr>
                  <w:tcW w:w="1658"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c>
                <w:tcPr>
                  <w:tcW w:w="1755" w:type="dxa"/>
                  <w:vAlign w:val="center"/>
                </w:tcPr>
                <w:p>
                  <w:pPr>
                    <w:widowControl w:val="0"/>
                    <w:spacing w:after="0" w:line="240" w:lineRule="atLeast"/>
                    <w:jc w:val="center"/>
                    <w:rPr>
                      <w:rFonts w:ascii="Times New Roman" w:hAnsi="Times New Roman" w:eastAsia="宋体"/>
                      <w:sz w:val="21"/>
                      <w:szCs w:val="21"/>
                    </w:rPr>
                  </w:pPr>
                  <w:r>
                    <w:rPr>
                      <w:rFonts w:hint="eastAsia" w:ascii="Times New Roman" w:hAnsi="Times New Roman" w:eastAsia="宋体"/>
                      <w:spacing w:val="-20"/>
                      <w:kern w:val="2"/>
                      <w:sz w:val="21"/>
                      <w:szCs w:val="21"/>
                    </w:rPr>
                    <w:t>11</w:t>
                  </w:r>
                  <w:r>
                    <w:rPr>
                      <w:rFonts w:ascii="Times New Roman" w:hAnsi="Times New Roman" w:eastAsia="宋体"/>
                      <w:spacing w:val="-20"/>
                      <w:kern w:val="2"/>
                      <w:sz w:val="21"/>
                      <w:szCs w:val="21"/>
                    </w:rPr>
                    <w:t>月</w:t>
                  </w:r>
                  <w:r>
                    <w:rPr>
                      <w:rFonts w:hint="eastAsia" w:ascii="Times New Roman" w:hAnsi="Times New Roman" w:eastAsia="宋体"/>
                      <w:spacing w:val="-20"/>
                      <w:kern w:val="2"/>
                      <w:sz w:val="21"/>
                      <w:szCs w:val="21"/>
                    </w:rPr>
                    <w:t>27</w:t>
                  </w:r>
                  <w:r>
                    <w:rPr>
                      <w:rFonts w:ascii="Times New Roman" w:hAnsi="Times New Roman" w:eastAsia="宋体"/>
                      <w:spacing w:val="-20"/>
                      <w:kern w:val="2"/>
                      <w:sz w:val="21"/>
                      <w:szCs w:val="21"/>
                    </w:rPr>
                    <w:t>日</w:t>
                  </w:r>
                </w:p>
              </w:tc>
              <w:tc>
                <w:tcPr>
                  <w:tcW w:w="1515" w:type="dxa"/>
                  <w:vAlign w:val="center"/>
                </w:tcPr>
                <w:p>
                  <w:pPr>
                    <w:widowControl w:val="0"/>
                    <w:spacing w:after="0" w:line="240" w:lineRule="atLeast"/>
                    <w:jc w:val="center"/>
                    <w:rPr>
                      <w:rFonts w:ascii="Times New Roman" w:hAnsi="Times New Roman" w:eastAsia="宋体"/>
                      <w:sz w:val="21"/>
                      <w:szCs w:val="21"/>
                    </w:rPr>
                  </w:pPr>
                  <w:r>
                    <w:rPr>
                      <w:rFonts w:hint="eastAsia" w:ascii="Times New Roman" w:hAnsi="Times New Roman" w:eastAsia="宋体"/>
                      <w:spacing w:val="-20"/>
                      <w:kern w:val="2"/>
                      <w:sz w:val="21"/>
                      <w:szCs w:val="21"/>
                    </w:rPr>
                    <w:t>11</w:t>
                  </w:r>
                  <w:r>
                    <w:rPr>
                      <w:rFonts w:ascii="Times New Roman" w:hAnsi="Times New Roman" w:eastAsia="宋体"/>
                      <w:spacing w:val="-20"/>
                      <w:kern w:val="2"/>
                      <w:sz w:val="21"/>
                      <w:szCs w:val="21"/>
                    </w:rPr>
                    <w:t>月</w:t>
                  </w:r>
                  <w:r>
                    <w:rPr>
                      <w:rFonts w:hint="eastAsia" w:ascii="Times New Roman" w:hAnsi="Times New Roman" w:eastAsia="宋体"/>
                      <w:spacing w:val="-20"/>
                      <w:kern w:val="2"/>
                      <w:sz w:val="21"/>
                      <w:szCs w:val="21"/>
                    </w:rPr>
                    <w:t>28</w:t>
                  </w:r>
                  <w:r>
                    <w:rPr>
                      <w:rFonts w:ascii="Times New Roman" w:hAnsi="Times New Roman" w:eastAsia="宋体"/>
                      <w:spacing w:val="-20"/>
                      <w:kern w:val="2"/>
                      <w:sz w:val="21"/>
                      <w:szCs w:val="21"/>
                    </w:rPr>
                    <w:t>日</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厂界北侧G</w:t>
                  </w:r>
                  <w:r>
                    <w:rPr>
                      <w:rFonts w:ascii="Times New Roman" w:hAnsi="Times New Roman" w:eastAsia="宋体"/>
                      <w:bCs/>
                      <w:color w:val="000000" w:themeColor="text1"/>
                      <w:sz w:val="21"/>
                      <w:szCs w:val="21"/>
                      <w:vertAlign w:val="subscript"/>
                      <w14:textFill>
                        <w14:solidFill>
                          <w14:schemeClr w14:val="tx1"/>
                        </w14:solidFill>
                      </w14:textFill>
                    </w:rPr>
                    <w:t xml:space="preserve">1 </w:t>
                  </w: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0.041</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0.102</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ascii="Times New Roman" w:hAnsi="Times New Roman"/>
                      <w:sz w:val="21"/>
                      <w:szCs w:val="21"/>
                    </w:rPr>
                    <w:t>0.102</w:t>
                  </w:r>
                </w:p>
              </w:tc>
              <w:tc>
                <w:tcPr>
                  <w:tcW w:w="3195" w:type="dxa"/>
                  <w:vMerge w:val="restart"/>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hint="eastAsia" w:ascii="Times New Roman" w:hAnsi="Times New Roman" w:eastAsia="宋体"/>
                      <w:bCs/>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0.041</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0.062</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0.063</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0.083</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0.064</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0.102</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厂界东侧G</w:t>
                  </w:r>
                  <w:r>
                    <w:rPr>
                      <w:rFonts w:ascii="Times New Roman" w:hAnsi="Times New Roman" w:eastAsia="宋体"/>
                      <w:bCs/>
                      <w:color w:val="000000" w:themeColor="text1"/>
                      <w:sz w:val="21"/>
                      <w:szCs w:val="21"/>
                      <w:vertAlign w:val="subscript"/>
                      <w14:textFill>
                        <w14:solidFill>
                          <w14:schemeClr w14:val="tx1"/>
                        </w14:solidFill>
                      </w14:textFill>
                    </w:rPr>
                    <w:t>2</w:t>
                  </w: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0.234</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0.109</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ascii="Times New Roman" w:hAnsi="Times New Roman"/>
                      <w:sz w:val="21"/>
                      <w:szCs w:val="21"/>
                    </w:rPr>
                    <w:t>0.234</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0.130</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0.178</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0.109</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0.152</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0.133</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0.065</w:t>
                  </w:r>
                </w:p>
              </w:tc>
              <w:tc>
                <w:tcPr>
                  <w:tcW w:w="1425" w:type="dxa"/>
                  <w:vMerge w:val="continue"/>
                  <w:vAlign w:val="center"/>
                </w:tcPr>
                <w:p>
                  <w:pPr>
                    <w:widowControl w:val="0"/>
                    <w:tabs>
                      <w:tab w:val="left" w:pos="2520"/>
                      <w:tab w:val="left" w:pos="2880"/>
                      <w:tab w:val="left" w:pos="3060"/>
                    </w:tabs>
                    <w:spacing w:after="0"/>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厂界南侧G</w:t>
                  </w:r>
                  <w:r>
                    <w:rPr>
                      <w:rFonts w:ascii="Times New Roman" w:hAnsi="Times New Roman" w:eastAsia="宋体"/>
                      <w:bCs/>
                      <w:color w:val="000000" w:themeColor="text1"/>
                      <w:sz w:val="21"/>
                      <w:szCs w:val="21"/>
                      <w:vertAlign w:val="subscript"/>
                      <w14:textFill>
                        <w14:solidFill>
                          <w14:schemeClr w14:val="tx1"/>
                        </w14:solidFill>
                      </w14:textFill>
                    </w:rPr>
                    <w:t>3</w:t>
                  </w: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0.125</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0.063</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ascii="Times New Roman" w:hAnsi="Times New Roman"/>
                      <w:sz w:val="21"/>
                      <w:szCs w:val="21"/>
                    </w:rPr>
                    <w:t>0.283</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0.234</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0.065</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0.191</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0.239</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Times New Roman" w:hAnsi="Times New Roman" w:eastAsia="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0.130</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0.283</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restart"/>
                  <w:vAlign w:val="center"/>
                </w:tcPr>
                <w:p>
                  <w:pPr>
                    <w:widowControl w:val="0"/>
                    <w:tabs>
                      <w:tab w:val="left" w:pos="2520"/>
                      <w:tab w:val="left" w:pos="2880"/>
                      <w:tab w:val="left" w:pos="3060"/>
                    </w:tabs>
                    <w:adjustRightInd/>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厂界西侧</w:t>
                  </w:r>
                  <w:r>
                    <w:rPr>
                      <w:rFonts w:ascii="Times New Roman" w:hAnsi="Times New Roman" w:eastAsia="宋体"/>
                      <w:bCs/>
                      <w:color w:val="000000" w:themeColor="text1"/>
                      <w:sz w:val="21"/>
                      <w:szCs w:val="21"/>
                      <w14:textFill>
                        <w14:solidFill>
                          <w14:schemeClr w14:val="tx1"/>
                        </w14:solidFill>
                      </w14:textFill>
                    </w:rPr>
                    <w:t>G4</w:t>
                  </w: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0.085</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0.109</w:t>
                  </w:r>
                </w:p>
              </w:tc>
              <w:tc>
                <w:tcPr>
                  <w:tcW w:w="1425" w:type="dxa"/>
                  <w:vMerge w:val="restart"/>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ascii="Times New Roman" w:hAnsi="Times New Roman"/>
                      <w:sz w:val="21"/>
                      <w:szCs w:val="21"/>
                    </w:rPr>
                    <w:t>0.152</w:t>
                  </w: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宋体" w:hAnsi="宋体" w:eastAsia="宋体" w:cs="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0.085</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0.109</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宋体" w:hAnsi="宋体" w:eastAsia="宋体" w:cs="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0.087</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0.064</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1658" w:type="dxa"/>
                  <w:vMerge w:val="continue"/>
                  <w:vAlign w:val="center"/>
                </w:tcPr>
                <w:p>
                  <w:pPr>
                    <w:widowControl w:val="0"/>
                    <w:tabs>
                      <w:tab w:val="left" w:pos="2520"/>
                      <w:tab w:val="left" w:pos="2880"/>
                      <w:tab w:val="left" w:pos="3060"/>
                    </w:tabs>
                    <w:adjustRightInd/>
                    <w:spacing w:after="0"/>
                    <w:jc w:val="center"/>
                    <w:rPr>
                      <w:rFonts w:ascii="宋体" w:hAnsi="宋体" w:eastAsia="宋体" w:cs="宋体"/>
                      <w:color w:val="000000" w:themeColor="text1"/>
                      <w:sz w:val="21"/>
                      <w:szCs w:val="21"/>
                      <w14:textFill>
                        <w14:solidFill>
                          <w14:schemeClr w14:val="tx1"/>
                        </w14:solidFill>
                      </w14:textFill>
                    </w:rPr>
                  </w:pPr>
                </w:p>
              </w:tc>
              <w:tc>
                <w:tcPr>
                  <w:tcW w:w="175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0.152</w:t>
                  </w:r>
                </w:p>
              </w:tc>
              <w:tc>
                <w:tcPr>
                  <w:tcW w:w="151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sz w:val="21"/>
                      <w:szCs w:val="21"/>
                    </w:rPr>
                    <w:t>0.174</w:t>
                  </w:r>
                </w:p>
              </w:tc>
              <w:tc>
                <w:tcPr>
                  <w:tcW w:w="1425" w:type="dxa"/>
                  <w:vMerge w:val="continue"/>
                  <w:vAlign w:val="center"/>
                </w:tcPr>
                <w:p>
                  <w:pPr>
                    <w:widowControl w:val="0"/>
                    <w:tabs>
                      <w:tab w:val="left" w:pos="2520"/>
                      <w:tab w:val="left" w:pos="2880"/>
                      <w:tab w:val="left" w:pos="3060"/>
                    </w:tabs>
                    <w:jc w:val="center"/>
                    <w:rPr>
                      <w:rFonts w:ascii="Times New Roman" w:hAnsi="Times New Roman" w:eastAsia="宋体"/>
                      <w:sz w:val="21"/>
                      <w:szCs w:val="21"/>
                    </w:rPr>
                  </w:pPr>
                </w:p>
              </w:tc>
              <w:tc>
                <w:tcPr>
                  <w:tcW w:w="3195" w:type="dxa"/>
                  <w:vMerge w:val="continue"/>
                  <w:vAlign w:val="center"/>
                </w:tcPr>
                <w:p>
                  <w:pPr>
                    <w:widowControl w:val="0"/>
                    <w:tabs>
                      <w:tab w:val="left" w:pos="2520"/>
                      <w:tab w:val="left" w:pos="2880"/>
                      <w:tab w:val="left" w:pos="3060"/>
                    </w:tabs>
                    <w:adjustRightInd/>
                    <w:jc w:val="center"/>
                    <w:rPr>
                      <w:rFonts w:ascii="Times New Roman" w:hAns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09" w:hRule="exact"/>
              </w:trPr>
              <w:tc>
                <w:tcPr>
                  <w:tcW w:w="4928" w:type="dxa"/>
                  <w:gridSpan w:val="3"/>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bCs/>
                      <w:sz w:val="21"/>
                      <w:szCs w:val="21"/>
                    </w:rPr>
                    <w:t>达标情况</w:t>
                  </w:r>
                </w:p>
              </w:tc>
              <w:tc>
                <w:tcPr>
                  <w:tcW w:w="1425" w:type="dxa"/>
                  <w:vAlign w:val="center"/>
                </w:tcPr>
                <w:p>
                  <w:pPr>
                    <w:widowControl w:val="0"/>
                    <w:tabs>
                      <w:tab w:val="left" w:pos="2520"/>
                      <w:tab w:val="left" w:pos="2880"/>
                      <w:tab w:val="left" w:pos="3060"/>
                    </w:tabs>
                    <w:adjustRightInd/>
                    <w:spacing w:after="0"/>
                    <w:jc w:val="center"/>
                    <w:rPr>
                      <w:rFonts w:ascii="Times New Roman" w:hAnsi="Times New Roman" w:eastAsia="宋体"/>
                      <w:sz w:val="21"/>
                      <w:szCs w:val="21"/>
                    </w:rPr>
                  </w:pPr>
                  <w:r>
                    <w:rPr>
                      <w:rFonts w:ascii="Times New Roman" w:hAnsi="Times New Roman" w:eastAsia="宋体"/>
                      <w:bCs/>
                      <w:sz w:val="21"/>
                      <w:szCs w:val="21"/>
                    </w:rPr>
                    <w:t>达标</w:t>
                  </w:r>
                </w:p>
              </w:tc>
              <w:tc>
                <w:tcPr>
                  <w:tcW w:w="3195" w:type="dxa"/>
                  <w:vAlign w:val="center"/>
                </w:tcPr>
                <w:p>
                  <w:pPr>
                    <w:widowControl w:val="0"/>
                    <w:tabs>
                      <w:tab w:val="left" w:pos="2520"/>
                      <w:tab w:val="left" w:pos="2880"/>
                      <w:tab w:val="left" w:pos="3060"/>
                    </w:tabs>
                    <w:adjustRightInd/>
                    <w:jc w:val="center"/>
                    <w:rPr>
                      <w:rFonts w:ascii="Times New Roman" w:hAnsi="Times New Roman" w:eastAsia="宋体"/>
                      <w:sz w:val="21"/>
                      <w:szCs w:val="21"/>
                    </w:rPr>
                  </w:pPr>
                  <w:r>
                    <w:rPr>
                      <w:rFonts w:ascii="Times New Roman" w:hAnsi="Times New Roman" w:eastAsia="宋体"/>
                      <w:color w:val="000000" w:themeColor="text1"/>
                      <w:sz w:val="21"/>
                      <w:szCs w:val="21"/>
                      <w14:textFill>
                        <w14:solidFill>
                          <w14:schemeClr w14:val="tx1"/>
                        </w14:solidFill>
                      </w14:textFill>
                    </w:rPr>
                    <w:t>——</w:t>
                  </w:r>
                </w:p>
              </w:tc>
            </w:tr>
          </w:tbl>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firstLine="420"/>
              <w:rPr>
                <w:rFonts w:ascii="宋体" w:hAnsi="宋体" w:eastAsia="宋体" w:cs="宋体"/>
                <w:sz w:val="21"/>
                <w:szCs w:val="21"/>
              </w:rPr>
            </w:pPr>
          </w:p>
          <w:p>
            <w:pPr>
              <w:pStyle w:val="45"/>
              <w:adjustRightInd/>
              <w:spacing w:after="0" w:line="360" w:lineRule="auto"/>
              <w:ind w:left="1200" w:leftChars="218" w:hanging="720" w:hangingChars="300"/>
              <w:rPr>
                <w:rFonts w:ascii="宋体" w:hAnsi="宋体" w:eastAsia="宋体" w:cs="宋体"/>
                <w:sz w:val="24"/>
                <w:szCs w:val="24"/>
              </w:rPr>
            </w:pPr>
            <w:r>
              <w:rPr>
                <w:rFonts w:hint="eastAsia" w:ascii="宋体" w:hAnsi="宋体" w:eastAsia="宋体" w:cs="宋体"/>
                <w:sz w:val="24"/>
                <w:szCs w:val="24"/>
              </w:rPr>
              <w:t>表</w:t>
            </w: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720" w:firstLineChars="300"/>
              <w:rPr>
                <w:rFonts w:ascii="宋体" w:hAnsi="宋体" w:eastAsia="宋体" w:cs="宋体"/>
                <w:sz w:val="24"/>
                <w:szCs w:val="24"/>
              </w:rPr>
            </w:pPr>
          </w:p>
          <w:p>
            <w:pPr>
              <w:pStyle w:val="45"/>
              <w:adjustRightInd/>
              <w:spacing w:after="0" w:line="360" w:lineRule="auto"/>
              <w:ind w:firstLine="0" w:firstLineChars="0"/>
              <w:rPr>
                <w:rFonts w:ascii="宋体" w:hAnsi="宋体" w:eastAsia="宋体" w:cs="宋体"/>
                <w:sz w:val="24"/>
                <w:szCs w:val="24"/>
              </w:rPr>
            </w:pPr>
          </w:p>
          <w:p>
            <w:pPr>
              <w:pStyle w:val="45"/>
              <w:adjustRightInd/>
              <w:spacing w:after="0" w:line="360" w:lineRule="auto"/>
              <w:ind w:firstLine="0" w:firstLineChars="0"/>
              <w:rPr>
                <w:rFonts w:ascii="宋体" w:hAnsi="宋体" w:eastAsia="宋体" w:cs="宋体"/>
                <w:sz w:val="24"/>
                <w:szCs w:val="24"/>
              </w:rPr>
            </w:pPr>
          </w:p>
          <w:p>
            <w:pPr>
              <w:pStyle w:val="45"/>
              <w:adjustRightInd/>
              <w:spacing w:after="0" w:line="360" w:lineRule="auto"/>
              <w:ind w:firstLine="0" w:firstLineChars="0"/>
              <w:rPr>
                <w:rFonts w:ascii="宋体" w:hAnsi="宋体" w:eastAsia="宋体" w:cs="宋体"/>
                <w:sz w:val="24"/>
                <w:szCs w:val="24"/>
              </w:rPr>
            </w:pPr>
          </w:p>
          <w:p>
            <w:pPr>
              <w:pStyle w:val="45"/>
              <w:adjustRightInd/>
              <w:spacing w:after="0" w:line="360" w:lineRule="auto"/>
              <w:ind w:firstLine="720" w:firstLineChars="300"/>
              <w:rPr>
                <w:rFonts w:eastAsia="宋体"/>
                <w:sz w:val="18"/>
                <w:szCs w:val="18"/>
              </w:rPr>
            </w:pPr>
            <w:r>
              <w:rPr>
                <w:rFonts w:eastAsia="宋体"/>
                <w:sz w:val="24"/>
                <w:szCs w:val="24"/>
              </w:rPr>
              <w:t>7-2</w:t>
            </w:r>
            <w:r>
              <w:rPr>
                <w:rFonts w:hint="eastAsia" w:ascii="宋体" w:hAnsi="宋体" w:eastAsia="宋体" w:cs="宋体"/>
                <w:sz w:val="24"/>
                <w:szCs w:val="24"/>
                <w:lang w:eastAsia="zh-CN"/>
              </w:rPr>
              <w:t>监测</w:t>
            </w:r>
            <w:r>
              <w:rPr>
                <w:rFonts w:hint="eastAsia" w:ascii="宋体" w:hAnsi="宋体" w:eastAsia="宋体" w:cs="宋体"/>
                <w:sz w:val="24"/>
                <w:szCs w:val="24"/>
              </w:rPr>
              <w:t>结果显示，无组织废气</w:t>
            </w:r>
            <w:r>
              <w:rPr>
                <w:rFonts w:hint="eastAsia" w:eastAsia="宋体"/>
                <w:sz w:val="24"/>
                <w:szCs w:val="24"/>
              </w:rPr>
              <w:t>总悬浮颗粒物</w:t>
            </w:r>
            <w:r>
              <w:rPr>
                <w:rFonts w:hint="eastAsia" w:ascii="宋体" w:hAnsi="宋体" w:eastAsia="宋体" w:cs="宋体"/>
                <w:sz w:val="24"/>
                <w:szCs w:val="24"/>
              </w:rPr>
              <w:t>满足《大气污染物综合排放标准》</w:t>
            </w:r>
            <w:r>
              <w:rPr>
                <w:rFonts w:eastAsia="宋体"/>
                <w:sz w:val="24"/>
                <w:szCs w:val="24"/>
              </w:rPr>
              <w:t>（GB16297-1996）表2</w:t>
            </w:r>
            <w:r>
              <w:rPr>
                <w:rFonts w:hint="eastAsia" w:ascii="宋体" w:hAnsi="宋体" w:eastAsia="宋体" w:cs="宋体"/>
                <w:sz w:val="24"/>
                <w:szCs w:val="24"/>
              </w:rPr>
              <w:t>标准限值要求。</w:t>
            </w:r>
          </w:p>
        </w:tc>
      </w:tr>
    </w:tbl>
    <w:p>
      <w:pPr>
        <w:pStyle w:val="2"/>
        <w:keepNext w:val="0"/>
        <w:keepLines w:val="0"/>
        <w:pageBreakBefore w:val="0"/>
        <w:widowControl/>
        <w:kinsoku/>
        <w:wordWrap/>
        <w:overflowPunct/>
        <w:topLinePunct w:val="0"/>
        <w:autoSpaceDE/>
        <w:autoSpaceDN/>
        <w:bidi w:val="0"/>
        <w:adjustRightInd w:val="0"/>
        <w:snapToGrid w:val="0"/>
        <w:spacing w:after="0" w:line="240" w:lineRule="auto"/>
        <w:ind w:firstLine="0" w:firstLineChars="0"/>
        <w:textAlignment w:val="auto"/>
        <w:rPr>
          <w:rFonts w:eastAsia="宋体"/>
          <w:color w:val="000000"/>
          <w:szCs w:val="24"/>
        </w:rPr>
        <w:sectPr>
          <w:pgSz w:w="11906" w:h="16838"/>
          <w:pgMar w:top="1440" w:right="1800" w:bottom="1440" w:left="1800" w:header="708" w:footer="708" w:gutter="0"/>
          <w:cols w:space="720" w:num="1"/>
          <w:docGrid w:linePitch="360" w:charSpace="0"/>
        </w:sectPr>
      </w:pPr>
    </w:p>
    <w:tbl>
      <w:tblPr>
        <w:tblStyle w:val="17"/>
        <w:tblW w:w="12886" w:type="dxa"/>
        <w:jc w:val="center"/>
        <w:tblInd w:w="-186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57" w:hRule="atLeast"/>
          <w:jc w:val="center"/>
        </w:trPr>
        <w:tc>
          <w:tcPr>
            <w:tcW w:w="12886" w:type="dxa"/>
          </w:tcPr>
          <w:p>
            <w:pPr>
              <w:widowControl w:val="0"/>
              <w:tabs>
                <w:tab w:val="left" w:pos="2520"/>
                <w:tab w:val="left" w:pos="2880"/>
                <w:tab w:val="left" w:pos="3060"/>
              </w:tabs>
              <w:spacing w:before="120" w:beforeLines="50" w:after="0" w:line="360" w:lineRule="auto"/>
              <w:jc w:val="center"/>
              <w:rPr>
                <w:rFonts w:ascii="Times New Roman" w:hAnsi="Times New Roman" w:eastAsiaTheme="minorEastAsia"/>
                <w:sz w:val="21"/>
                <w:szCs w:val="21"/>
              </w:rPr>
            </w:pPr>
            <w:r>
              <w:rPr>
                <w:rFonts w:hint="eastAsia" w:ascii="宋体" w:hAnsi="宋体" w:eastAsia="宋体" w:cs="宋体"/>
                <w:b/>
                <w:snapToGrid w:val="0"/>
                <w:sz w:val="24"/>
                <w:szCs w:val="24"/>
              </w:rPr>
              <w:t>表</w:t>
            </w:r>
            <w:r>
              <w:rPr>
                <w:rFonts w:hint="eastAsia" w:ascii="宋体" w:hAnsi="宋体" w:eastAsia="宋体" w:cs="宋体"/>
                <w:b/>
                <w:sz w:val="24"/>
                <w:szCs w:val="24"/>
              </w:rPr>
              <w:t>7-3</w:t>
            </w:r>
            <w:r>
              <w:rPr>
                <w:rFonts w:hint="eastAsia" w:ascii="宋体" w:hAnsi="宋体" w:eastAsia="宋体" w:cs="宋体"/>
                <w:b/>
                <w:snapToGrid w:val="0"/>
                <w:sz w:val="24"/>
                <w:szCs w:val="24"/>
              </w:rPr>
              <w:t xml:space="preserve">  食堂油烟监测结果  </w:t>
            </w:r>
            <w:r>
              <w:rPr>
                <w:rFonts w:hint="eastAsia" w:eastAsiaTheme="minorEastAsia"/>
                <w:b/>
                <w:snapToGrid w:val="0"/>
                <w:sz w:val="24"/>
                <w:szCs w:val="24"/>
              </w:rPr>
              <w:t xml:space="preserve">   </w:t>
            </w:r>
            <w:r>
              <w:rPr>
                <w:rFonts w:hint="eastAsia" w:eastAsiaTheme="minorEastAsia"/>
                <w:bCs/>
                <w:snapToGrid w:val="0"/>
                <w:sz w:val="21"/>
                <w:szCs w:val="21"/>
              </w:rPr>
              <w:t xml:space="preserve"> </w:t>
            </w:r>
          </w:p>
          <w:tbl>
            <w:tblPr>
              <w:tblStyle w:val="18"/>
              <w:tblW w:w="124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2"/>
              <w:gridCol w:w="795"/>
              <w:gridCol w:w="705"/>
              <w:gridCol w:w="6"/>
              <w:gridCol w:w="685"/>
              <w:gridCol w:w="698"/>
              <w:gridCol w:w="698"/>
              <w:gridCol w:w="698"/>
              <w:gridCol w:w="698"/>
              <w:gridCol w:w="698"/>
              <w:gridCol w:w="698"/>
              <w:gridCol w:w="698"/>
              <w:gridCol w:w="698"/>
              <w:gridCol w:w="700"/>
              <w:gridCol w:w="855"/>
              <w:gridCol w:w="840"/>
              <w:gridCol w:w="840"/>
              <w:gridCol w:w="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2" w:hRule="atLeast"/>
              </w:trPr>
              <w:tc>
                <w:tcPr>
                  <w:tcW w:w="632" w:type="dxa"/>
                  <w:vMerge w:val="restart"/>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textAlignment w:val="auto"/>
                    <w:rPr>
                      <w:rFonts w:hint="eastAsia" w:ascii="宋体" w:hAnsi="宋体" w:eastAsia="宋体" w:cs="宋体"/>
                      <w:kern w:val="0"/>
                      <w:sz w:val="18"/>
                      <w:szCs w:val="18"/>
                      <w:lang w:eastAsia="zh-CN"/>
                    </w:rPr>
                  </w:pPr>
                  <w:r>
                    <w:rPr>
                      <w:rFonts w:hint="eastAsia" w:ascii="宋体" w:hAnsi="宋体" w:eastAsia="宋体" w:cs="宋体"/>
                      <w:kern w:val="0"/>
                      <w:sz w:val="18"/>
                      <w:szCs w:val="18"/>
                      <w:lang w:eastAsia="zh-CN"/>
                    </w:rPr>
                    <w:t>检测</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eastAsia" w:ascii="宋体" w:hAnsi="宋体" w:eastAsia="宋体" w:cs="宋体"/>
                      <w:kern w:val="0"/>
                      <w:sz w:val="18"/>
                      <w:szCs w:val="18"/>
                    </w:rPr>
                  </w:pPr>
                  <w:r>
                    <w:rPr>
                      <w:rFonts w:hint="eastAsia" w:ascii="宋体" w:hAnsi="宋体" w:eastAsia="宋体" w:cs="宋体"/>
                      <w:kern w:val="0"/>
                      <w:sz w:val="18"/>
                      <w:szCs w:val="18"/>
                    </w:rPr>
                    <w:t>项目</w:t>
                  </w:r>
                </w:p>
              </w:tc>
              <w:tc>
                <w:tcPr>
                  <w:tcW w:w="795" w:type="dxa"/>
                  <w:vMerge w:val="restart"/>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单位</w:t>
                  </w:r>
                </w:p>
              </w:tc>
              <w:tc>
                <w:tcPr>
                  <w:tcW w:w="4188" w:type="dxa"/>
                  <w:gridSpan w:val="7"/>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11</w:t>
                  </w:r>
                  <w:r>
                    <w:rPr>
                      <w:rFonts w:hint="default" w:ascii="Times New Roman" w:hAnsi="Times New Roman" w:eastAsia="宋体" w:cs="Times New Roman"/>
                      <w:kern w:val="0"/>
                      <w:sz w:val="18"/>
                      <w:szCs w:val="18"/>
                      <w:lang w:val="en-US" w:eastAsia="zh-CN"/>
                    </w:rPr>
                    <w:t>月</w:t>
                  </w:r>
                  <w:r>
                    <w:rPr>
                      <w:rFonts w:hint="default" w:ascii="Times New Roman" w:hAnsi="Times New Roman" w:cs="Times New Roman"/>
                      <w:kern w:val="0"/>
                      <w:sz w:val="18"/>
                      <w:szCs w:val="18"/>
                      <w:lang w:val="en-US" w:eastAsia="zh-CN"/>
                    </w:rPr>
                    <w:t>27</w:t>
                  </w:r>
                  <w:r>
                    <w:rPr>
                      <w:rFonts w:hint="default" w:ascii="Times New Roman" w:hAnsi="Times New Roman" w:eastAsia="宋体" w:cs="Times New Roman"/>
                      <w:kern w:val="0"/>
                      <w:sz w:val="18"/>
                      <w:szCs w:val="18"/>
                      <w:lang w:val="en-US" w:eastAsia="zh-CN"/>
                    </w:rPr>
                    <w:t>日</w:t>
                  </w:r>
                  <w:r>
                    <w:rPr>
                      <w:rFonts w:hint="eastAsia" w:ascii="宋体" w:hAnsi="宋体" w:eastAsia="宋体" w:cs="宋体"/>
                      <w:kern w:val="0"/>
                      <w:sz w:val="18"/>
                      <w:szCs w:val="18"/>
                      <w:lang w:val="en-US" w:eastAsia="zh-CN"/>
                    </w:rPr>
                    <w:t>进口</w:t>
                  </w:r>
                </w:p>
              </w:tc>
              <w:tc>
                <w:tcPr>
                  <w:tcW w:w="5187" w:type="dxa"/>
                  <w:gridSpan w:val="7"/>
                  <w:vAlign w:val="center"/>
                </w:tcPr>
                <w:p>
                  <w:pPr>
                    <w:widowControl w:val="0"/>
                    <w:tabs>
                      <w:tab w:val="left" w:pos="2520"/>
                      <w:tab w:val="left" w:pos="2880"/>
                      <w:tab w:val="left" w:pos="3060"/>
                    </w:tabs>
                    <w:wordWrap w:val="0"/>
                    <w:spacing w:after="0"/>
                    <w:jc w:val="center"/>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11</w:t>
                  </w:r>
                  <w:r>
                    <w:rPr>
                      <w:rFonts w:hint="default" w:ascii="Times New Roman" w:hAnsi="Times New Roman" w:eastAsia="宋体" w:cs="Times New Roman"/>
                      <w:kern w:val="0"/>
                      <w:sz w:val="18"/>
                      <w:szCs w:val="18"/>
                      <w:lang w:val="en-US" w:eastAsia="zh-CN"/>
                    </w:rPr>
                    <w:t>月</w:t>
                  </w:r>
                  <w:r>
                    <w:rPr>
                      <w:rFonts w:hint="eastAsia" w:ascii="Times New Roman" w:hAnsi="Times New Roman" w:cs="Times New Roman"/>
                      <w:kern w:val="0"/>
                      <w:sz w:val="18"/>
                      <w:szCs w:val="18"/>
                      <w:lang w:val="en-US" w:eastAsia="zh-CN"/>
                    </w:rPr>
                    <w:t>27</w:t>
                  </w:r>
                  <w:r>
                    <w:rPr>
                      <w:rFonts w:hint="default" w:ascii="Times New Roman" w:hAnsi="Times New Roman" w:eastAsia="宋体" w:cs="Times New Roman"/>
                      <w:kern w:val="0"/>
                      <w:sz w:val="18"/>
                      <w:szCs w:val="18"/>
                      <w:lang w:val="en-US" w:eastAsia="zh-CN"/>
                    </w:rPr>
                    <w:t>日</w:t>
                  </w:r>
                  <w:r>
                    <w:rPr>
                      <w:rFonts w:hint="eastAsia" w:ascii="Times New Roman" w:hAnsi="Times New Roman" w:eastAsia="宋体" w:cs="Times New Roman"/>
                      <w:kern w:val="0"/>
                      <w:sz w:val="18"/>
                      <w:szCs w:val="18"/>
                      <w:lang w:val="en-US" w:eastAsia="zh-CN"/>
                    </w:rPr>
                    <w:t>出</w:t>
                  </w:r>
                  <w:r>
                    <w:rPr>
                      <w:rFonts w:hint="eastAsia" w:ascii="宋体" w:hAnsi="宋体" w:eastAsia="宋体" w:cs="宋体"/>
                      <w:kern w:val="0"/>
                      <w:sz w:val="18"/>
                      <w:szCs w:val="18"/>
                      <w:lang w:val="en-US" w:eastAsia="zh-CN"/>
                    </w:rPr>
                    <w:t>口</w:t>
                  </w:r>
                </w:p>
              </w:tc>
              <w:tc>
                <w:tcPr>
                  <w:tcW w:w="1680" w:type="dxa"/>
                  <w:gridSpan w:val="2"/>
                  <w:vAlign w:val="center"/>
                </w:tcPr>
                <w:p>
                  <w:pPr>
                    <w:widowControl w:val="0"/>
                    <w:tabs>
                      <w:tab w:val="left" w:pos="2520"/>
                      <w:tab w:val="left" w:pos="2880"/>
                      <w:tab w:val="left" w:pos="3060"/>
                    </w:tabs>
                    <w:wordWrap w:val="0"/>
                    <w:spacing w:after="0"/>
                    <w:jc w:val="center"/>
                    <w:rPr>
                      <w:rFonts w:ascii="宋体" w:hAnsi="宋体" w:eastAsia="宋体" w:cs="宋体"/>
                      <w:sz w:val="18"/>
                      <w:szCs w:val="18"/>
                    </w:rPr>
                  </w:pPr>
                  <w:r>
                    <w:rPr>
                      <w:rFonts w:hint="eastAsia" w:ascii="宋体" w:hAnsi="宋体" w:eastAsia="宋体" w:cs="宋体"/>
                      <w:sz w:val="18"/>
                      <w:szCs w:val="18"/>
                    </w:rPr>
                    <w:t>《饮食业油烟排放标准（试行）》</w:t>
                  </w:r>
                </w:p>
                <w:p>
                  <w:pPr>
                    <w:widowControl w:val="0"/>
                    <w:tabs>
                      <w:tab w:val="left" w:pos="2520"/>
                      <w:tab w:val="left" w:pos="2880"/>
                      <w:tab w:val="left" w:pos="3060"/>
                    </w:tabs>
                    <w:wordWrap w:val="0"/>
                    <w:spacing w:after="0"/>
                    <w:jc w:val="center"/>
                    <w:rPr>
                      <w:rFonts w:ascii="Times New Roman" w:hAnsi="Times New Roman" w:eastAsia="宋体"/>
                      <w:sz w:val="18"/>
                      <w:szCs w:val="18"/>
                    </w:rPr>
                  </w:pPr>
                  <w:r>
                    <w:rPr>
                      <w:rFonts w:ascii="Times New Roman" w:hAnsi="Times New Roman" w:eastAsia="宋体"/>
                      <w:sz w:val="18"/>
                      <w:szCs w:val="18"/>
                    </w:rPr>
                    <w:t>(GB18483-2001)</w:t>
                  </w:r>
                  <w:r>
                    <w:rPr>
                      <w:rFonts w:hint="eastAsia" w:ascii="宋体" w:hAnsi="宋体" w:eastAsia="宋体" w:cs="宋体"/>
                      <w:snapToGrid w:val="0"/>
                      <w:spacing w:val="-3"/>
                      <w:sz w:val="18"/>
                      <w:szCs w:val="18"/>
                    </w:rPr>
                    <w:t>表2</w:t>
                  </w:r>
                  <w:r>
                    <w:rPr>
                      <w:rFonts w:hint="eastAsia" w:ascii="宋体" w:hAnsi="宋体" w:eastAsia="宋体" w:cs="宋体"/>
                      <w:sz w:val="18"/>
                      <w:szCs w:val="18"/>
                    </w:rPr>
                    <w:t>标准</w:t>
                  </w:r>
                  <w:r>
                    <w:rPr>
                      <w:rFonts w:hint="eastAsia" w:ascii="宋体" w:hAnsi="宋体" w:eastAsia="宋体" w:cs="宋体"/>
                      <w:snapToGrid w:val="0"/>
                      <w:spacing w:val="-3"/>
                      <w:sz w:val="18"/>
                      <w:szCs w:val="18"/>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atLeast"/>
              </w:trPr>
              <w:tc>
                <w:tcPr>
                  <w:tcW w:w="632" w:type="dxa"/>
                  <w:vMerge w:val="continue"/>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p>
              </w:tc>
              <w:tc>
                <w:tcPr>
                  <w:tcW w:w="795" w:type="dxa"/>
                  <w:vMerge w:val="continue"/>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p>
              </w:tc>
              <w:tc>
                <w:tcPr>
                  <w:tcW w:w="7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eastAsia="宋体" w:cs="Times New Roman"/>
                      <w:kern w:val="0"/>
                      <w:sz w:val="18"/>
                      <w:szCs w:val="18"/>
                      <w:lang w:val="en-US" w:eastAsia="zh-CN"/>
                    </w:rPr>
                    <w:t>1</w:t>
                  </w:r>
                </w:p>
              </w:tc>
              <w:tc>
                <w:tcPr>
                  <w:tcW w:w="69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sz w:val="18"/>
                      <w:szCs w:val="18"/>
                    </w:rPr>
                  </w:pPr>
                  <w:r>
                    <w:rPr>
                      <w:rFonts w:hint="default" w:ascii="Times New Roman" w:hAnsi="Times New Roman" w:eastAsia="宋体" w:cs="Times New Roman"/>
                      <w:kern w:val="0"/>
                      <w:sz w:val="18"/>
                      <w:szCs w:val="18"/>
                      <w:lang w:val="en-US" w:eastAsia="zh-CN"/>
                    </w:rPr>
                    <w:t>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sz w:val="18"/>
                      <w:szCs w:val="18"/>
                    </w:rPr>
                  </w:pPr>
                  <w:r>
                    <w:rPr>
                      <w:rFonts w:hint="default" w:ascii="Times New Roman" w:hAnsi="Times New Roman" w:eastAsia="宋体" w:cs="Times New Roman"/>
                      <w:kern w:val="0"/>
                      <w:sz w:val="18"/>
                      <w:szCs w:val="18"/>
                      <w:lang w:val="en-US" w:eastAsia="zh-CN"/>
                    </w:rPr>
                    <w:t>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cs="Times New Roman"/>
                      <w:kern w:val="0"/>
                      <w:sz w:val="18"/>
                      <w:szCs w:val="18"/>
                      <w:lang w:val="en-US" w:eastAsia="zh-CN"/>
                    </w:rPr>
                    <w:t>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cs="Times New Roman"/>
                      <w:kern w:val="0"/>
                      <w:sz w:val="18"/>
                      <w:szCs w:val="18"/>
                      <w:lang w:val="en-US" w:eastAsia="zh-CN"/>
                    </w:rPr>
                    <w:t>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宋体" w:hAnsi="宋体" w:eastAsia="宋体" w:cs="宋体"/>
                      <w:kern w:val="0"/>
                      <w:sz w:val="18"/>
                      <w:szCs w:val="18"/>
                      <w:lang w:val="en-US" w:eastAsia="zh-CN"/>
                    </w:rPr>
                    <w:t>均值</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eastAsia="宋体" w:cs="Times New Roman"/>
                      <w:kern w:val="0"/>
                      <w:sz w:val="18"/>
                      <w:szCs w:val="18"/>
                      <w:lang w:val="en-US" w:eastAsia="zh-CN"/>
                    </w:rPr>
                    <w:t>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eastAsia="宋体" w:cs="Times New Roman"/>
                      <w:kern w:val="0"/>
                      <w:sz w:val="18"/>
                      <w:szCs w:val="18"/>
                      <w:lang w:val="en-US" w:eastAsia="zh-CN"/>
                    </w:rPr>
                    <w:t>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eastAsia="宋体" w:cs="Times New Roman"/>
                      <w:kern w:val="0"/>
                      <w:sz w:val="18"/>
                      <w:szCs w:val="18"/>
                      <w:lang w:val="en-US" w:eastAsia="zh-CN"/>
                    </w:rPr>
                    <w:t>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cs="Times New Roman"/>
                      <w:kern w:val="0"/>
                      <w:sz w:val="18"/>
                      <w:szCs w:val="18"/>
                      <w:lang w:val="en-US" w:eastAsia="zh-CN"/>
                    </w:rPr>
                    <w:t>4</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cs="Times New Roman"/>
                      <w:kern w:val="0"/>
                      <w:sz w:val="18"/>
                      <w:szCs w:val="18"/>
                      <w:lang w:val="en-US" w:eastAsia="zh-CN"/>
                    </w:rPr>
                    <w:t>5</w:t>
                  </w:r>
                </w:p>
              </w:tc>
              <w:tc>
                <w:tcPr>
                  <w:tcW w:w="85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宋体" w:hAnsi="宋体" w:eastAsia="宋体" w:cs="宋体"/>
                      <w:kern w:val="0"/>
                      <w:sz w:val="18"/>
                      <w:szCs w:val="18"/>
                      <w:lang w:val="en-US" w:eastAsia="zh-CN"/>
                    </w:rPr>
                    <w:t>均值</w:t>
                  </w:r>
                </w:p>
              </w:tc>
              <w:tc>
                <w:tcPr>
                  <w:tcW w:w="840" w:type="dxa"/>
                  <w:vAlign w:val="center"/>
                </w:tcPr>
                <w:p>
                  <w:pPr>
                    <w:widowControl w:val="0"/>
                    <w:tabs>
                      <w:tab w:val="left" w:pos="2520"/>
                      <w:tab w:val="left" w:pos="2880"/>
                      <w:tab w:val="left" w:pos="3060"/>
                    </w:tabs>
                    <w:spacing w:after="0"/>
                    <w:jc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最高浓度值</w:t>
                  </w:r>
                </w:p>
              </w:tc>
              <w:tc>
                <w:tcPr>
                  <w:tcW w:w="840" w:type="dxa"/>
                  <w:vAlign w:val="center"/>
                </w:tcPr>
                <w:p>
                  <w:pPr>
                    <w:widowControl w:val="0"/>
                    <w:tabs>
                      <w:tab w:val="left" w:pos="2520"/>
                      <w:tab w:val="left" w:pos="2880"/>
                      <w:tab w:val="left" w:pos="3060"/>
                    </w:tabs>
                    <w:spacing w:after="0"/>
                    <w:jc w:val="center"/>
                    <w:rPr>
                      <w:rFonts w:ascii="宋体" w:hAnsi="宋体" w:eastAsia="宋体" w:cs="宋体"/>
                      <w:sz w:val="18"/>
                      <w:szCs w:val="18"/>
                    </w:rPr>
                  </w:pPr>
                  <w:r>
                    <w:rPr>
                      <w:rFonts w:hint="eastAsia" w:ascii="宋体" w:hAnsi="宋体" w:eastAsia="宋体" w:cs="宋体"/>
                      <w:sz w:val="18"/>
                      <w:szCs w:val="18"/>
                    </w:rPr>
                    <w:t>标准</w:t>
                  </w:r>
                </w:p>
                <w:p>
                  <w:pPr>
                    <w:widowControl w:val="0"/>
                    <w:tabs>
                      <w:tab w:val="left" w:pos="2520"/>
                      <w:tab w:val="left" w:pos="2880"/>
                      <w:tab w:val="left" w:pos="3060"/>
                    </w:tabs>
                    <w:spacing w:after="0"/>
                    <w:jc w:val="center"/>
                    <w:rPr>
                      <w:rFonts w:hint="eastAsia" w:ascii="宋体" w:hAnsi="宋体" w:eastAsia="宋体" w:cs="宋体"/>
                      <w:kern w:val="0"/>
                      <w:sz w:val="18"/>
                      <w:szCs w:val="18"/>
                      <w:lang w:val="en-US" w:eastAsia="zh-CN"/>
                    </w:rPr>
                  </w:pPr>
                  <w:r>
                    <w:rPr>
                      <w:rFonts w:hint="eastAsia" w:ascii="宋体" w:hAnsi="宋体" w:eastAsia="宋体" w:cs="宋体"/>
                      <w:sz w:val="18"/>
                      <w:szCs w:val="18"/>
                    </w:rPr>
                    <w:t>限值</w:t>
                  </w:r>
                </w:p>
              </w:tc>
              <w:tc>
                <w:tcPr>
                  <w:tcW w:w="840" w:type="dxa"/>
                  <w:vAlign w:val="center"/>
                </w:tcPr>
                <w:p>
                  <w:pPr>
                    <w:widowControl w:val="0"/>
                    <w:tabs>
                      <w:tab w:val="left" w:pos="2520"/>
                      <w:tab w:val="left" w:pos="2880"/>
                      <w:tab w:val="left" w:pos="3060"/>
                    </w:tabs>
                    <w:spacing w:after="0"/>
                    <w:jc w:val="center"/>
                    <w:rPr>
                      <w:rFonts w:ascii="宋体" w:hAnsi="宋体" w:eastAsia="宋体" w:cs="宋体"/>
                      <w:sz w:val="18"/>
                      <w:szCs w:val="18"/>
                    </w:rPr>
                  </w:pPr>
                  <w:r>
                    <w:rPr>
                      <w:rFonts w:hint="eastAsia" w:ascii="宋体" w:hAnsi="宋体" w:eastAsia="宋体" w:cs="宋体"/>
                      <w:sz w:val="18"/>
                      <w:szCs w:val="18"/>
                    </w:rPr>
                    <w:t>达标</w:t>
                  </w:r>
                </w:p>
                <w:p>
                  <w:pPr>
                    <w:widowControl w:val="0"/>
                    <w:tabs>
                      <w:tab w:val="left" w:pos="2520"/>
                      <w:tab w:val="left" w:pos="2880"/>
                      <w:tab w:val="left" w:pos="3060"/>
                    </w:tabs>
                    <w:spacing w:after="0"/>
                    <w:jc w:val="center"/>
                    <w:rPr>
                      <w:rFonts w:hint="eastAsia" w:ascii="宋体" w:hAnsi="宋体" w:eastAsia="宋体" w:cs="宋体"/>
                      <w:sz w:val="18"/>
                      <w:szCs w:val="18"/>
                    </w:rPr>
                  </w:pPr>
                  <w:r>
                    <w:rPr>
                      <w:rFonts w:hint="eastAsia" w:ascii="宋体" w:hAnsi="宋体" w:eastAsia="宋体" w:cs="宋体"/>
                      <w:sz w:val="18"/>
                      <w:szCs w:val="18"/>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8"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textAlignment w:val="auto"/>
                    <w:outlineLvl w:val="9"/>
                    <w:rPr>
                      <w:rFonts w:hint="default" w:ascii="Times New Roman" w:hAnsi="Times New Roman" w:eastAsia="宋体" w:cs="Times New Roman"/>
                      <w:color w:val="000000"/>
                      <w:kern w:val="0"/>
                      <w:sz w:val="18"/>
                      <w:szCs w:val="18"/>
                    </w:rPr>
                  </w:pPr>
                  <w:r>
                    <w:rPr>
                      <w:rFonts w:hint="default" w:ascii="Times New Roman" w:hAnsi="Times New Roman" w:eastAsia="宋体" w:cs="Times New Roman"/>
                      <w:color w:val="000000"/>
                      <w:kern w:val="0"/>
                      <w:sz w:val="18"/>
                      <w:szCs w:val="18"/>
                    </w:rPr>
                    <w:t>烟气</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textAlignment w:val="auto"/>
                    <w:outlineLvl w:val="9"/>
                    <w:rPr>
                      <w:rFonts w:hint="default" w:ascii="Times New Roman" w:hAnsi="Times New Roman" w:eastAsia="宋体" w:cs="Times New Roman"/>
                      <w:color w:val="000000"/>
                      <w:kern w:val="0"/>
                      <w:sz w:val="18"/>
                      <w:szCs w:val="18"/>
                    </w:rPr>
                  </w:pPr>
                  <w:r>
                    <w:rPr>
                      <w:rFonts w:hint="default" w:ascii="Times New Roman" w:hAnsi="Times New Roman" w:eastAsia="宋体" w:cs="Times New Roman"/>
                      <w:color w:val="000000"/>
                      <w:kern w:val="0"/>
                      <w:sz w:val="18"/>
                      <w:szCs w:val="18"/>
                    </w:rPr>
                    <w:t>流量</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FF0000"/>
                      <w:kern w:val="0"/>
                      <w:sz w:val="18"/>
                      <w:szCs w:val="18"/>
                    </w:rPr>
                  </w:pPr>
                  <w:r>
                    <w:rPr>
                      <w:rFonts w:hint="default" w:ascii="Times New Roman" w:hAnsi="Times New Roman" w:cs="Times New Roman"/>
                      <w:sz w:val="18"/>
                      <w:szCs w:val="18"/>
                      <w:lang w:eastAsia="zh-CN"/>
                    </w:rPr>
                    <w:t>m³</w:t>
                  </w:r>
                  <w:r>
                    <w:rPr>
                      <w:rFonts w:hint="default" w:ascii="Times New Roman" w:hAnsi="Times New Roman" w:eastAsia="宋体" w:cs="Times New Roman"/>
                      <w:sz w:val="18"/>
                      <w:szCs w:val="18"/>
                    </w:rPr>
                    <w:t>/h</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6318</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4825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4329</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4480</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3663</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4723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4831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5898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5741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4856</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5226</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5310</w:t>
                  </w:r>
                </w:p>
              </w:tc>
              <w:tc>
                <w:tcPr>
                  <w:tcW w:w="840" w:type="dxa"/>
                  <w:vAlign w:val="center"/>
                </w:tcPr>
                <w:p>
                  <w:pPr>
                    <w:widowControl w:val="0"/>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3"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标干</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流量</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cs="Times New Roman"/>
                      <w:sz w:val="18"/>
                      <w:szCs w:val="18"/>
                      <w:lang w:eastAsia="zh-CN"/>
                    </w:rPr>
                    <w:t>m³</w:t>
                  </w:r>
                  <w:r>
                    <w:rPr>
                      <w:rFonts w:hint="default" w:ascii="Times New Roman" w:hAnsi="Times New Roman" w:eastAsia="宋体" w:cs="Times New Roman"/>
                      <w:sz w:val="18"/>
                      <w:szCs w:val="18"/>
                    </w:rPr>
                    <w:t>/h</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4694</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3561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3196</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3304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2700</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3491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3342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4268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4223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3569</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3841</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3849</w:t>
                  </w:r>
                </w:p>
              </w:tc>
              <w:tc>
                <w:tcPr>
                  <w:tcW w:w="840" w:type="dxa"/>
                  <w:vAlign w:val="center"/>
                </w:tcPr>
                <w:p>
                  <w:pPr>
                    <w:widowControl w:val="0"/>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平均</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流速</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m/s</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7.0</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5.4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4.8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5.0</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4.1</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5.3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5.4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6.6</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6.4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5.4</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5.8</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5.9</w:t>
                  </w:r>
                </w:p>
              </w:tc>
              <w:tc>
                <w:tcPr>
                  <w:tcW w:w="840" w:type="dxa"/>
                  <w:vAlign w:val="center"/>
                </w:tcPr>
                <w:p>
                  <w:pPr>
                    <w:widowControl w:val="0"/>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3"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平均</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烟温</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24</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25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25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26</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25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47</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33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28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28</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28</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33</w:t>
                  </w:r>
                </w:p>
              </w:tc>
              <w:tc>
                <w:tcPr>
                  <w:tcW w:w="840" w:type="dxa"/>
                  <w:vAlign w:val="center"/>
                </w:tcPr>
                <w:p>
                  <w:pPr>
                    <w:widowControl w:val="0"/>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3"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油烟</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浓度</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000000"/>
                      <w:kern w:val="0"/>
                      <w:sz w:val="18"/>
                      <w:szCs w:val="18"/>
                      <w:vertAlign w:val="superscript"/>
                    </w:rPr>
                  </w:pPr>
                  <w:r>
                    <w:rPr>
                      <w:rFonts w:hint="default" w:ascii="Times New Roman" w:hAnsi="Times New Roman" w:eastAsia="宋体" w:cs="Times New Roman"/>
                      <w:color w:val="000000"/>
                      <w:kern w:val="0"/>
                      <w:sz w:val="18"/>
                      <w:szCs w:val="18"/>
                    </w:rPr>
                    <w:t>mg/</w:t>
                  </w:r>
                  <w:r>
                    <w:rPr>
                      <w:rFonts w:hint="default" w:ascii="Times New Roman" w:hAnsi="Times New Roman" w:cs="Times New Roman"/>
                      <w:color w:val="000000"/>
                      <w:kern w:val="0"/>
                      <w:sz w:val="18"/>
                      <w:szCs w:val="18"/>
                      <w:lang w:eastAsia="zh-CN"/>
                    </w:rPr>
                    <w:t>m³</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6.35</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7.59</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9.42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5.10</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9.26</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7.54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0.71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0.53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0.73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1.06</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0.76</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0.76</w:t>
                  </w:r>
                </w:p>
              </w:tc>
              <w:tc>
                <w:tcPr>
                  <w:tcW w:w="840" w:type="dxa"/>
                  <w:vAlign w:val="center"/>
                </w:tcPr>
                <w:p>
                  <w:pPr>
                    <w:widowControl w:val="0"/>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8"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000000"/>
                      <w:kern w:val="0"/>
                      <w:sz w:val="18"/>
                      <w:szCs w:val="18"/>
                    </w:rPr>
                  </w:pPr>
                  <w:r>
                    <w:rPr>
                      <w:rFonts w:hint="default" w:ascii="Times New Roman" w:hAnsi="Times New Roman" w:eastAsia="宋体" w:cs="Times New Roman"/>
                      <w:color w:val="000000"/>
                      <w:kern w:val="0"/>
                      <w:sz w:val="18"/>
                      <w:szCs w:val="18"/>
                    </w:rPr>
                    <w:t>油烟折算浓度</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000000"/>
                      <w:kern w:val="0"/>
                      <w:sz w:val="18"/>
                      <w:szCs w:val="18"/>
                    </w:rPr>
                  </w:pPr>
                  <w:r>
                    <w:rPr>
                      <w:rFonts w:hint="default" w:ascii="Times New Roman" w:hAnsi="Times New Roman" w:eastAsia="宋体" w:cs="Times New Roman"/>
                      <w:color w:val="000000"/>
                      <w:kern w:val="0"/>
                      <w:sz w:val="18"/>
                      <w:szCs w:val="18"/>
                    </w:rPr>
                    <w:t>mg/</w:t>
                  </w:r>
                  <w:r>
                    <w:rPr>
                      <w:rFonts w:hint="default" w:ascii="Times New Roman" w:hAnsi="Times New Roman" w:cs="Times New Roman"/>
                      <w:color w:val="000000"/>
                      <w:kern w:val="0"/>
                      <w:sz w:val="18"/>
                      <w:szCs w:val="18"/>
                      <w:lang w:eastAsia="zh-CN"/>
                    </w:rPr>
                    <w:t>m³</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14.91</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13.85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eastAsia="仿宋_GB2312" w:cs="Times New Roman"/>
                      <w:color w:val="auto"/>
                      <w:sz w:val="18"/>
                      <w:szCs w:val="18"/>
                      <w:lang w:val="en-US" w:eastAsia="zh-CN"/>
                    </w:rPr>
                    <w:t>15.06</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8.43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12.50</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12.95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1.18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1.13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仿宋_GB2312" w:cs="Times New Roman"/>
                      <w:color w:val="auto"/>
                      <w:sz w:val="18"/>
                      <w:szCs w:val="18"/>
                      <w:lang w:val="en-US" w:eastAsia="zh-CN"/>
                    </w:rPr>
                    <w:t>1.54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1.89</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1.45</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1.44</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1.89</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ascii="Times New Roman" w:hAnsi="Times New Roman" w:eastAsia="宋体"/>
                      <w:sz w:val="18"/>
                      <w:szCs w:val="18"/>
                    </w:rPr>
                    <w:t>2.0</w:t>
                  </w:r>
                </w:p>
              </w:tc>
              <w:tc>
                <w:tcPr>
                  <w:tcW w:w="840" w:type="dxa"/>
                  <w:vAlign w:val="center"/>
                </w:tcPr>
                <w:p>
                  <w:pPr>
                    <w:widowControl w:val="0"/>
                    <w:tabs>
                      <w:tab w:val="left" w:pos="2520"/>
                      <w:tab w:val="left" w:pos="2880"/>
                      <w:tab w:val="left" w:pos="3060"/>
                    </w:tabs>
                    <w:spacing w:after="0"/>
                    <w:jc w:val="center"/>
                    <w:rPr>
                      <w:rFonts w:ascii="Times New Roman" w:hAnsi="Times New Roman" w:eastAsia="宋体"/>
                      <w:sz w:val="18"/>
                      <w:szCs w:val="18"/>
                    </w:rPr>
                  </w:pPr>
                  <w:r>
                    <w:rPr>
                      <w:rFonts w:ascii="Times New Roman" w:hAnsi="Times New Roman" w:eastAsia="宋体"/>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eastAsia" w:ascii="Times New Roman" w:hAnsi="Times New Roman" w:eastAsia="宋体" w:cs="Times New Roman"/>
                      <w:color w:val="000000"/>
                      <w:kern w:val="0"/>
                      <w:sz w:val="18"/>
                      <w:szCs w:val="18"/>
                      <w:lang w:eastAsia="zh-CN"/>
                    </w:rPr>
                  </w:pPr>
                  <w:r>
                    <w:rPr>
                      <w:rFonts w:hint="default" w:ascii="Times New Roman" w:hAnsi="Times New Roman" w:eastAsia="宋体" w:cs="Times New Roman"/>
                      <w:color w:val="000000"/>
                      <w:kern w:val="0"/>
                      <w:sz w:val="18"/>
                      <w:szCs w:val="18"/>
                    </w:rPr>
                    <w:t>油烟</w:t>
                  </w:r>
                  <w:r>
                    <w:rPr>
                      <w:rFonts w:hint="eastAsia" w:ascii="Times New Roman" w:hAnsi="Times New Roman" w:eastAsia="宋体" w:cs="Times New Roman"/>
                      <w:color w:val="000000"/>
                      <w:kern w:val="0"/>
                      <w:sz w:val="18"/>
                      <w:szCs w:val="18"/>
                      <w:lang w:eastAsia="zh-CN"/>
                    </w:rPr>
                    <w:t>排放速率</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000000"/>
                      <w:kern w:val="0"/>
                      <w:sz w:val="18"/>
                      <w:szCs w:val="18"/>
                    </w:rPr>
                  </w:pPr>
                  <w:r>
                    <w:rPr>
                      <w:rFonts w:hint="eastAsia" w:ascii="Times New Roman" w:hAnsi="Times New Roman" w:cs="Times New Roman"/>
                      <w:sz w:val="18"/>
                      <w:szCs w:val="18"/>
                      <w:lang w:val="en-US" w:eastAsia="zh-CN"/>
                    </w:rPr>
                    <w:t>g</w:t>
                  </w:r>
                  <w:r>
                    <w:rPr>
                      <w:rFonts w:hint="default" w:ascii="Times New Roman" w:hAnsi="Times New Roman" w:eastAsia="宋体" w:cs="Times New Roman"/>
                      <w:sz w:val="18"/>
                      <w:szCs w:val="18"/>
                    </w:rPr>
                    <w:t>/h</w:t>
                  </w:r>
                </w:p>
              </w:tc>
              <w:tc>
                <w:tcPr>
                  <w:tcW w:w="7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94.2</w:t>
                  </w:r>
                </w:p>
              </w:tc>
              <w:tc>
                <w:tcPr>
                  <w:tcW w:w="69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sz w:val="18"/>
                      <w:szCs w:val="18"/>
                      <w:lang w:val="en-US" w:eastAsia="zh-CN"/>
                    </w:rPr>
                  </w:pPr>
                  <w:r>
                    <w:rPr>
                      <w:rFonts w:hint="eastAsia" w:ascii="Times New Roman" w:hAnsi="Times New Roman" w:eastAsia="仿宋_GB2312" w:cs="Times New Roman"/>
                      <w:sz w:val="18"/>
                      <w:szCs w:val="18"/>
                      <w:lang w:val="en-US" w:eastAsia="zh-CN"/>
                    </w:rPr>
                    <w:t>66.8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sz w:val="18"/>
                      <w:szCs w:val="18"/>
                      <w:lang w:val="en-US" w:eastAsia="zh-CN"/>
                    </w:rPr>
                  </w:pPr>
                  <w:r>
                    <w:rPr>
                      <w:rFonts w:hint="eastAsia" w:ascii="Times New Roman" w:hAnsi="Times New Roman" w:eastAsia="仿宋_GB2312" w:cs="Times New Roman"/>
                      <w:sz w:val="18"/>
                      <w:szCs w:val="18"/>
                      <w:lang w:val="en-US" w:eastAsia="zh-CN"/>
                    </w:rPr>
                    <w:t>65.2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37.8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47.4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62.3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5.7</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仿宋_GB2312" w:cs="Times New Roman"/>
                      <w:sz w:val="18"/>
                      <w:szCs w:val="18"/>
                      <w:lang w:val="en-US" w:eastAsia="zh-CN"/>
                    </w:rPr>
                  </w:pPr>
                  <w:r>
                    <w:rPr>
                      <w:rFonts w:hint="eastAsia" w:ascii="Times New Roman" w:hAnsi="Times New Roman" w:eastAsia="仿宋_GB2312" w:cs="Times New Roman"/>
                      <w:sz w:val="18"/>
                      <w:szCs w:val="18"/>
                      <w:lang w:val="en-US" w:eastAsia="zh-CN"/>
                    </w:rPr>
                    <w:t>6.7</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仿宋_GB2312" w:cs="Times New Roman"/>
                      <w:sz w:val="18"/>
                      <w:szCs w:val="18"/>
                      <w:lang w:val="en-US" w:eastAsia="zh-CN"/>
                    </w:rPr>
                  </w:pPr>
                  <w:r>
                    <w:rPr>
                      <w:rFonts w:hint="eastAsia" w:ascii="Times New Roman" w:hAnsi="Times New Roman" w:eastAsia="仿宋_GB2312" w:cs="Times New Roman"/>
                      <w:sz w:val="18"/>
                      <w:szCs w:val="18"/>
                      <w:lang w:val="en-US" w:eastAsia="zh-CN"/>
                    </w:rPr>
                    <w:t>8.8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7.0</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7.6</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000000"/>
                      <w:kern w:val="0"/>
                      <w:sz w:val="18"/>
                      <w:szCs w:val="18"/>
                      <w:u w:val="none"/>
                      <w:lang w:val="en-US" w:eastAsia="zh-CN" w:bidi="ar"/>
                    </w:rPr>
                  </w:pPr>
                  <w:r>
                    <w:rPr>
                      <w:rFonts w:hint="eastAsia" w:ascii="Times New Roman" w:hAnsi="Times New Roman" w:eastAsia="宋体" w:cs="Times New Roman"/>
                      <w:i w:val="0"/>
                      <w:color w:val="000000"/>
                      <w:kern w:val="0"/>
                      <w:sz w:val="18"/>
                      <w:szCs w:val="18"/>
                      <w:u w:val="none"/>
                      <w:lang w:val="en-US" w:eastAsia="zh-CN" w:bidi="ar"/>
                    </w:rPr>
                    <w:t>7.2</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cs="Times New Roman"/>
                      <w:i w:val="0"/>
                      <w:color w:val="000000"/>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cs="Times New Roman"/>
                      <w:i w:val="0"/>
                      <w:color w:val="000000"/>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bl>
          <w:p>
            <w:pPr>
              <w:pStyle w:val="19"/>
              <w:rPr>
                <w:rFonts w:ascii="Times New Roman" w:hAnsi="Times New Roman" w:eastAsiaTheme="minorEastAsia"/>
                <w:sz w:val="21"/>
                <w:szCs w:val="21"/>
              </w:rPr>
            </w:pPr>
          </w:p>
          <w:p>
            <w:pPr>
              <w:pStyle w:val="19"/>
              <w:ind w:firstLine="480" w:firstLineChars="200"/>
              <w:rPr>
                <w:rFonts w:ascii="Times New Roman" w:hAnsi="Times New Roman" w:eastAsiaTheme="minorEastAsia"/>
                <w:sz w:val="21"/>
                <w:szCs w:val="21"/>
              </w:rPr>
            </w:pPr>
            <w:r>
              <w:rPr>
                <w:rFonts w:hint="eastAsia" w:ascii="宋体" w:hAnsi="宋体" w:eastAsia="宋体" w:cs="宋体"/>
                <w:sz w:val="24"/>
                <w:szCs w:val="24"/>
                <w:lang w:eastAsia="zh-CN"/>
              </w:rPr>
              <w:t>表</w:t>
            </w:r>
            <w:r>
              <w:rPr>
                <w:rFonts w:hint="eastAsia" w:ascii="宋体" w:hAnsi="宋体" w:eastAsia="宋体" w:cs="宋体"/>
                <w:sz w:val="24"/>
                <w:szCs w:val="24"/>
              </w:rPr>
              <w:t>7-3</w:t>
            </w:r>
            <w:r>
              <w:rPr>
                <w:rFonts w:hint="eastAsia" w:hAnsi="宋体" w:cs="宋体"/>
                <w:sz w:val="24"/>
                <w:szCs w:val="24"/>
                <w:lang w:eastAsia="zh-CN"/>
              </w:rPr>
              <w:t>监测</w:t>
            </w:r>
            <w:r>
              <w:rPr>
                <w:rFonts w:hint="eastAsia" w:ascii="宋体" w:hAnsi="宋体" w:eastAsia="宋体" w:cs="宋体"/>
                <w:sz w:val="24"/>
                <w:szCs w:val="24"/>
              </w:rPr>
              <w:t>结果显示，食堂油烟</w:t>
            </w:r>
            <w:r>
              <w:rPr>
                <w:rFonts w:hint="eastAsia" w:hAnsi="宋体" w:cs="宋体"/>
                <w:sz w:val="24"/>
                <w:szCs w:val="24"/>
                <w:lang w:eastAsia="zh-CN"/>
              </w:rPr>
              <w:t>最高浓度</w:t>
            </w:r>
            <w:r>
              <w:rPr>
                <w:rFonts w:hint="eastAsia" w:ascii="宋体" w:hAnsi="宋体" w:eastAsia="宋体" w:cs="宋体"/>
                <w:sz w:val="24"/>
                <w:szCs w:val="24"/>
              </w:rPr>
              <w:t>满足《饮食业油烟排放标准（试行）》</w:t>
            </w:r>
            <w:r>
              <w:rPr>
                <w:rFonts w:hint="default" w:ascii="Times New Roman" w:hAnsi="Times New Roman" w:eastAsia="宋体" w:cs="Times New Roman"/>
                <w:sz w:val="24"/>
                <w:szCs w:val="24"/>
              </w:rPr>
              <w:t>(GB18483-2001)</w:t>
            </w:r>
            <w:r>
              <w:rPr>
                <w:rFonts w:hint="eastAsia" w:ascii="宋体" w:hAnsi="宋体" w:eastAsia="宋体" w:cs="宋体"/>
                <w:sz w:val="24"/>
                <w:szCs w:val="24"/>
              </w:rPr>
              <w:t>表2标准限值要求。</w:t>
            </w:r>
          </w:p>
          <w:p>
            <w:pPr>
              <w:pStyle w:val="19"/>
              <w:rPr>
                <w:rFonts w:ascii="Times New Roman" w:hAnsi="Times New Roman" w:eastAsiaTheme="minorEastAsia"/>
                <w:sz w:val="21"/>
                <w:szCs w:val="21"/>
              </w:rPr>
            </w:pPr>
          </w:p>
          <w:p>
            <w:pPr>
              <w:pStyle w:val="19"/>
              <w:rPr>
                <w:rFonts w:ascii="Times New Roman" w:hAnsi="Times New Roman" w:eastAsiaTheme="minorEastAsia"/>
                <w:sz w:val="21"/>
                <w:szCs w:val="21"/>
              </w:rPr>
            </w:pPr>
          </w:p>
          <w:p>
            <w:pPr>
              <w:pStyle w:val="19"/>
            </w:pPr>
          </w:p>
          <w:p>
            <w:pPr>
              <w:widowControl w:val="0"/>
              <w:tabs>
                <w:tab w:val="left" w:pos="2520"/>
                <w:tab w:val="left" w:pos="2880"/>
                <w:tab w:val="left" w:pos="3060"/>
              </w:tabs>
              <w:spacing w:before="157" w:after="0" w:line="360" w:lineRule="auto"/>
              <w:jc w:val="center"/>
              <w:rPr>
                <w:rFonts w:hint="eastAsia" w:ascii="宋体" w:hAnsi="宋体" w:eastAsia="宋体" w:cs="宋体"/>
                <w:b/>
                <w:snapToGrid w:val="0"/>
                <w:sz w:val="24"/>
                <w:szCs w:val="24"/>
              </w:rPr>
            </w:pPr>
          </w:p>
          <w:p>
            <w:pPr>
              <w:widowControl w:val="0"/>
              <w:tabs>
                <w:tab w:val="left" w:pos="2520"/>
                <w:tab w:val="left" w:pos="2880"/>
                <w:tab w:val="left" w:pos="3060"/>
              </w:tabs>
              <w:spacing w:before="157" w:after="0" w:line="360" w:lineRule="auto"/>
              <w:jc w:val="center"/>
              <w:rPr>
                <w:rFonts w:eastAsia="宋体"/>
                <w:color w:val="000000"/>
                <w:szCs w:val="24"/>
              </w:rPr>
            </w:pPr>
            <w:r>
              <w:rPr>
                <w:rFonts w:hint="eastAsia" w:ascii="宋体" w:hAnsi="宋体" w:eastAsia="宋体" w:cs="宋体"/>
                <w:b/>
                <w:snapToGrid w:val="0"/>
                <w:sz w:val="24"/>
                <w:szCs w:val="24"/>
              </w:rPr>
              <w:t>续表7-3  食堂油烟监测结果</w:t>
            </w:r>
            <w:r>
              <w:rPr>
                <w:rFonts w:hint="eastAsia" w:ascii="宋体" w:hAnsi="宋体" w:eastAsia="宋体" w:cs="宋体"/>
                <w:b/>
                <w:snapToGrid w:val="0"/>
                <w:sz w:val="28"/>
                <w:szCs w:val="21"/>
              </w:rPr>
              <w:t xml:space="preserve">     </w:t>
            </w:r>
            <w:r>
              <w:rPr>
                <w:rFonts w:hint="eastAsia" w:ascii="宋体" w:hAnsi="宋体" w:eastAsia="宋体" w:cs="宋体"/>
                <w:bCs/>
                <w:snapToGrid w:val="0"/>
                <w:sz w:val="21"/>
                <w:szCs w:val="21"/>
              </w:rPr>
              <w:t xml:space="preserve"> </w:t>
            </w:r>
          </w:p>
          <w:tbl>
            <w:tblPr>
              <w:tblStyle w:val="18"/>
              <w:tblW w:w="124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2"/>
              <w:gridCol w:w="795"/>
              <w:gridCol w:w="705"/>
              <w:gridCol w:w="6"/>
              <w:gridCol w:w="685"/>
              <w:gridCol w:w="698"/>
              <w:gridCol w:w="698"/>
              <w:gridCol w:w="698"/>
              <w:gridCol w:w="698"/>
              <w:gridCol w:w="698"/>
              <w:gridCol w:w="698"/>
              <w:gridCol w:w="698"/>
              <w:gridCol w:w="698"/>
              <w:gridCol w:w="700"/>
              <w:gridCol w:w="855"/>
              <w:gridCol w:w="840"/>
              <w:gridCol w:w="840"/>
              <w:gridCol w:w="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2" w:hRule="atLeast"/>
              </w:trPr>
              <w:tc>
                <w:tcPr>
                  <w:tcW w:w="632" w:type="dxa"/>
                  <w:vMerge w:val="restart"/>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textAlignment w:val="auto"/>
                    <w:rPr>
                      <w:rFonts w:hint="eastAsia" w:ascii="宋体" w:hAnsi="宋体" w:eastAsia="宋体" w:cs="宋体"/>
                      <w:kern w:val="0"/>
                      <w:sz w:val="18"/>
                      <w:szCs w:val="18"/>
                      <w:lang w:eastAsia="zh-CN"/>
                    </w:rPr>
                  </w:pPr>
                  <w:r>
                    <w:rPr>
                      <w:rFonts w:hint="eastAsia" w:ascii="宋体" w:hAnsi="宋体" w:eastAsia="宋体" w:cs="宋体"/>
                      <w:kern w:val="0"/>
                      <w:sz w:val="18"/>
                      <w:szCs w:val="18"/>
                      <w:lang w:eastAsia="zh-CN"/>
                    </w:rPr>
                    <w:t>检测</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eastAsia" w:ascii="宋体" w:hAnsi="宋体" w:eastAsia="宋体" w:cs="宋体"/>
                      <w:kern w:val="0"/>
                      <w:sz w:val="18"/>
                      <w:szCs w:val="18"/>
                    </w:rPr>
                  </w:pPr>
                  <w:r>
                    <w:rPr>
                      <w:rFonts w:hint="eastAsia" w:ascii="宋体" w:hAnsi="宋体" w:eastAsia="宋体" w:cs="宋体"/>
                      <w:kern w:val="0"/>
                      <w:sz w:val="18"/>
                      <w:szCs w:val="18"/>
                    </w:rPr>
                    <w:t>项目</w:t>
                  </w:r>
                </w:p>
              </w:tc>
              <w:tc>
                <w:tcPr>
                  <w:tcW w:w="795" w:type="dxa"/>
                  <w:vMerge w:val="restart"/>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单位</w:t>
                  </w:r>
                </w:p>
              </w:tc>
              <w:tc>
                <w:tcPr>
                  <w:tcW w:w="4188" w:type="dxa"/>
                  <w:gridSpan w:val="7"/>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11</w:t>
                  </w:r>
                  <w:r>
                    <w:rPr>
                      <w:rFonts w:hint="default" w:ascii="Times New Roman" w:hAnsi="Times New Roman" w:eastAsia="宋体" w:cs="Times New Roman"/>
                      <w:kern w:val="0"/>
                      <w:sz w:val="18"/>
                      <w:szCs w:val="18"/>
                      <w:lang w:val="en-US" w:eastAsia="zh-CN"/>
                    </w:rPr>
                    <w:t>月</w:t>
                  </w:r>
                  <w:r>
                    <w:rPr>
                      <w:rFonts w:hint="default" w:ascii="Times New Roman" w:hAnsi="Times New Roman" w:cs="Times New Roman"/>
                      <w:kern w:val="0"/>
                      <w:sz w:val="18"/>
                      <w:szCs w:val="18"/>
                      <w:lang w:val="en-US" w:eastAsia="zh-CN"/>
                    </w:rPr>
                    <w:t>2</w:t>
                  </w:r>
                  <w:r>
                    <w:rPr>
                      <w:rFonts w:hint="eastAsia" w:ascii="Times New Roman" w:hAnsi="Times New Roman" w:cs="Times New Roman"/>
                      <w:kern w:val="0"/>
                      <w:sz w:val="18"/>
                      <w:szCs w:val="18"/>
                      <w:lang w:val="en-US" w:eastAsia="zh-CN"/>
                    </w:rPr>
                    <w:t>8</w:t>
                  </w:r>
                  <w:r>
                    <w:rPr>
                      <w:rFonts w:hint="default" w:ascii="Times New Roman" w:hAnsi="Times New Roman" w:eastAsia="宋体" w:cs="Times New Roman"/>
                      <w:kern w:val="0"/>
                      <w:sz w:val="18"/>
                      <w:szCs w:val="18"/>
                      <w:lang w:val="en-US" w:eastAsia="zh-CN"/>
                    </w:rPr>
                    <w:t>日</w:t>
                  </w:r>
                  <w:r>
                    <w:rPr>
                      <w:rFonts w:hint="eastAsia" w:ascii="宋体" w:hAnsi="宋体" w:eastAsia="宋体" w:cs="宋体"/>
                      <w:kern w:val="0"/>
                      <w:sz w:val="18"/>
                      <w:szCs w:val="18"/>
                      <w:lang w:val="en-US" w:eastAsia="zh-CN"/>
                    </w:rPr>
                    <w:t>进口</w:t>
                  </w:r>
                </w:p>
              </w:tc>
              <w:tc>
                <w:tcPr>
                  <w:tcW w:w="5187" w:type="dxa"/>
                  <w:gridSpan w:val="7"/>
                  <w:vAlign w:val="center"/>
                </w:tcPr>
                <w:p>
                  <w:pPr>
                    <w:widowControl w:val="0"/>
                    <w:tabs>
                      <w:tab w:val="left" w:pos="2520"/>
                      <w:tab w:val="left" w:pos="2880"/>
                      <w:tab w:val="left" w:pos="3060"/>
                    </w:tabs>
                    <w:wordWrap w:val="0"/>
                    <w:spacing w:after="0"/>
                    <w:jc w:val="center"/>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11</w:t>
                  </w:r>
                  <w:r>
                    <w:rPr>
                      <w:rFonts w:hint="default" w:ascii="Times New Roman" w:hAnsi="Times New Roman" w:eastAsia="宋体" w:cs="Times New Roman"/>
                      <w:kern w:val="0"/>
                      <w:sz w:val="18"/>
                      <w:szCs w:val="18"/>
                      <w:lang w:val="en-US" w:eastAsia="zh-CN"/>
                    </w:rPr>
                    <w:t>月</w:t>
                  </w:r>
                  <w:r>
                    <w:rPr>
                      <w:rFonts w:hint="eastAsia" w:ascii="Times New Roman" w:hAnsi="Times New Roman" w:cs="Times New Roman"/>
                      <w:kern w:val="0"/>
                      <w:sz w:val="18"/>
                      <w:szCs w:val="18"/>
                      <w:lang w:val="en-US" w:eastAsia="zh-CN"/>
                    </w:rPr>
                    <w:t>28</w:t>
                  </w:r>
                  <w:r>
                    <w:rPr>
                      <w:rFonts w:hint="default" w:ascii="Times New Roman" w:hAnsi="Times New Roman" w:eastAsia="宋体" w:cs="Times New Roman"/>
                      <w:kern w:val="0"/>
                      <w:sz w:val="18"/>
                      <w:szCs w:val="18"/>
                      <w:lang w:val="en-US" w:eastAsia="zh-CN"/>
                    </w:rPr>
                    <w:t>日</w:t>
                  </w:r>
                  <w:r>
                    <w:rPr>
                      <w:rFonts w:hint="eastAsia" w:ascii="Times New Roman" w:hAnsi="Times New Roman" w:eastAsia="宋体" w:cs="Times New Roman"/>
                      <w:kern w:val="0"/>
                      <w:sz w:val="18"/>
                      <w:szCs w:val="18"/>
                      <w:lang w:val="en-US" w:eastAsia="zh-CN"/>
                    </w:rPr>
                    <w:t>出</w:t>
                  </w:r>
                  <w:r>
                    <w:rPr>
                      <w:rFonts w:hint="eastAsia" w:ascii="宋体" w:hAnsi="宋体" w:eastAsia="宋体" w:cs="宋体"/>
                      <w:kern w:val="0"/>
                      <w:sz w:val="18"/>
                      <w:szCs w:val="18"/>
                      <w:lang w:val="en-US" w:eastAsia="zh-CN"/>
                    </w:rPr>
                    <w:t>口</w:t>
                  </w:r>
                </w:p>
              </w:tc>
              <w:tc>
                <w:tcPr>
                  <w:tcW w:w="1680" w:type="dxa"/>
                  <w:gridSpan w:val="2"/>
                  <w:vAlign w:val="center"/>
                </w:tcPr>
                <w:p>
                  <w:pPr>
                    <w:widowControl w:val="0"/>
                    <w:tabs>
                      <w:tab w:val="left" w:pos="2520"/>
                      <w:tab w:val="left" w:pos="2880"/>
                      <w:tab w:val="left" w:pos="3060"/>
                    </w:tabs>
                    <w:wordWrap w:val="0"/>
                    <w:spacing w:after="0"/>
                    <w:jc w:val="center"/>
                    <w:rPr>
                      <w:rFonts w:ascii="宋体" w:hAnsi="宋体" w:eastAsia="宋体" w:cs="宋体"/>
                      <w:sz w:val="18"/>
                      <w:szCs w:val="18"/>
                    </w:rPr>
                  </w:pPr>
                  <w:r>
                    <w:rPr>
                      <w:rFonts w:hint="eastAsia" w:ascii="宋体" w:hAnsi="宋体" w:eastAsia="宋体" w:cs="宋体"/>
                      <w:sz w:val="18"/>
                      <w:szCs w:val="18"/>
                    </w:rPr>
                    <w:t>《饮食业油烟排放标准（试行）》</w:t>
                  </w:r>
                </w:p>
                <w:p>
                  <w:pPr>
                    <w:widowControl w:val="0"/>
                    <w:tabs>
                      <w:tab w:val="left" w:pos="2520"/>
                      <w:tab w:val="left" w:pos="2880"/>
                      <w:tab w:val="left" w:pos="3060"/>
                    </w:tabs>
                    <w:wordWrap w:val="0"/>
                    <w:spacing w:after="0"/>
                    <w:jc w:val="center"/>
                    <w:rPr>
                      <w:rFonts w:ascii="Times New Roman" w:hAnsi="Times New Roman" w:eastAsia="宋体"/>
                      <w:sz w:val="18"/>
                      <w:szCs w:val="18"/>
                    </w:rPr>
                  </w:pPr>
                  <w:r>
                    <w:rPr>
                      <w:rFonts w:ascii="Times New Roman" w:hAnsi="Times New Roman" w:eastAsia="宋体"/>
                      <w:sz w:val="18"/>
                      <w:szCs w:val="18"/>
                    </w:rPr>
                    <w:t>(GB18483-2001)</w:t>
                  </w:r>
                  <w:r>
                    <w:rPr>
                      <w:rFonts w:hint="eastAsia" w:ascii="宋体" w:hAnsi="宋体" w:eastAsia="宋体" w:cs="宋体"/>
                      <w:snapToGrid w:val="0"/>
                      <w:spacing w:val="-3"/>
                      <w:sz w:val="18"/>
                      <w:szCs w:val="18"/>
                    </w:rPr>
                    <w:t>表2</w:t>
                  </w:r>
                  <w:r>
                    <w:rPr>
                      <w:rFonts w:hint="eastAsia" w:ascii="宋体" w:hAnsi="宋体" w:eastAsia="宋体" w:cs="宋体"/>
                      <w:sz w:val="18"/>
                      <w:szCs w:val="18"/>
                    </w:rPr>
                    <w:t>标准</w:t>
                  </w:r>
                  <w:r>
                    <w:rPr>
                      <w:rFonts w:hint="eastAsia" w:ascii="宋体" w:hAnsi="宋体" w:eastAsia="宋体" w:cs="宋体"/>
                      <w:snapToGrid w:val="0"/>
                      <w:spacing w:val="-3"/>
                      <w:sz w:val="18"/>
                      <w:szCs w:val="18"/>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atLeast"/>
              </w:trPr>
              <w:tc>
                <w:tcPr>
                  <w:tcW w:w="632" w:type="dxa"/>
                  <w:vMerge w:val="continue"/>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p>
              </w:tc>
              <w:tc>
                <w:tcPr>
                  <w:tcW w:w="795" w:type="dxa"/>
                  <w:vMerge w:val="continue"/>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p>
              </w:tc>
              <w:tc>
                <w:tcPr>
                  <w:tcW w:w="7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eastAsia="宋体" w:cs="Times New Roman"/>
                      <w:kern w:val="0"/>
                      <w:sz w:val="18"/>
                      <w:szCs w:val="18"/>
                      <w:lang w:val="en-US" w:eastAsia="zh-CN"/>
                    </w:rPr>
                    <w:t>1</w:t>
                  </w:r>
                </w:p>
              </w:tc>
              <w:tc>
                <w:tcPr>
                  <w:tcW w:w="69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sz w:val="18"/>
                      <w:szCs w:val="18"/>
                    </w:rPr>
                  </w:pPr>
                  <w:r>
                    <w:rPr>
                      <w:rFonts w:hint="default" w:ascii="Times New Roman" w:hAnsi="Times New Roman" w:eastAsia="宋体" w:cs="Times New Roman"/>
                      <w:kern w:val="0"/>
                      <w:sz w:val="18"/>
                      <w:szCs w:val="18"/>
                      <w:lang w:val="en-US" w:eastAsia="zh-CN"/>
                    </w:rPr>
                    <w:t>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sz w:val="18"/>
                      <w:szCs w:val="18"/>
                    </w:rPr>
                  </w:pPr>
                  <w:r>
                    <w:rPr>
                      <w:rFonts w:hint="default" w:ascii="Times New Roman" w:hAnsi="Times New Roman" w:eastAsia="宋体" w:cs="Times New Roman"/>
                      <w:kern w:val="0"/>
                      <w:sz w:val="18"/>
                      <w:szCs w:val="18"/>
                      <w:lang w:val="en-US" w:eastAsia="zh-CN"/>
                    </w:rPr>
                    <w:t>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cs="Times New Roman"/>
                      <w:kern w:val="0"/>
                      <w:sz w:val="18"/>
                      <w:szCs w:val="18"/>
                      <w:lang w:val="en-US" w:eastAsia="zh-CN"/>
                    </w:rPr>
                    <w:t>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cs="Times New Roman"/>
                      <w:kern w:val="0"/>
                      <w:sz w:val="18"/>
                      <w:szCs w:val="18"/>
                      <w:lang w:val="en-US" w:eastAsia="zh-CN"/>
                    </w:rPr>
                    <w:t>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宋体" w:hAnsi="宋体" w:eastAsia="宋体" w:cs="宋体"/>
                      <w:kern w:val="0"/>
                      <w:sz w:val="18"/>
                      <w:szCs w:val="18"/>
                      <w:lang w:val="en-US" w:eastAsia="zh-CN"/>
                    </w:rPr>
                    <w:t>均值</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eastAsia="宋体" w:cs="Times New Roman"/>
                      <w:kern w:val="0"/>
                      <w:sz w:val="18"/>
                      <w:szCs w:val="18"/>
                      <w:lang w:val="en-US" w:eastAsia="zh-CN"/>
                    </w:rPr>
                    <w:t>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eastAsia="宋体" w:cs="Times New Roman"/>
                      <w:kern w:val="0"/>
                      <w:sz w:val="18"/>
                      <w:szCs w:val="18"/>
                      <w:lang w:val="en-US" w:eastAsia="zh-CN"/>
                    </w:rPr>
                    <w:t>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lang w:val="en-US" w:eastAsia="zh-CN"/>
                    </w:rPr>
                  </w:pPr>
                  <w:r>
                    <w:rPr>
                      <w:rFonts w:hint="default" w:ascii="Times New Roman" w:hAnsi="Times New Roman" w:eastAsia="宋体" w:cs="Times New Roman"/>
                      <w:kern w:val="0"/>
                      <w:sz w:val="18"/>
                      <w:szCs w:val="18"/>
                      <w:lang w:val="en-US" w:eastAsia="zh-CN"/>
                    </w:rPr>
                    <w:t>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cs="Times New Roman"/>
                      <w:kern w:val="0"/>
                      <w:sz w:val="18"/>
                      <w:szCs w:val="18"/>
                      <w:lang w:val="en-US" w:eastAsia="zh-CN"/>
                    </w:rPr>
                    <w:t>4</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cs="Times New Roman"/>
                      <w:kern w:val="0"/>
                      <w:sz w:val="18"/>
                      <w:szCs w:val="18"/>
                      <w:lang w:val="en-US" w:eastAsia="zh-CN"/>
                    </w:rPr>
                    <w:t>5</w:t>
                  </w:r>
                </w:p>
              </w:tc>
              <w:tc>
                <w:tcPr>
                  <w:tcW w:w="85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宋体" w:hAnsi="宋体" w:eastAsia="宋体" w:cs="宋体"/>
                      <w:kern w:val="0"/>
                      <w:sz w:val="18"/>
                      <w:szCs w:val="18"/>
                      <w:lang w:val="en-US" w:eastAsia="zh-CN"/>
                    </w:rPr>
                    <w:t>均值</w:t>
                  </w:r>
                </w:p>
              </w:tc>
              <w:tc>
                <w:tcPr>
                  <w:tcW w:w="840" w:type="dxa"/>
                  <w:vAlign w:val="center"/>
                </w:tcPr>
                <w:p>
                  <w:pPr>
                    <w:widowControl w:val="0"/>
                    <w:tabs>
                      <w:tab w:val="left" w:pos="2520"/>
                      <w:tab w:val="left" w:pos="2880"/>
                      <w:tab w:val="left" w:pos="3060"/>
                    </w:tabs>
                    <w:spacing w:after="0"/>
                    <w:jc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最高浓度值</w:t>
                  </w:r>
                </w:p>
              </w:tc>
              <w:tc>
                <w:tcPr>
                  <w:tcW w:w="840" w:type="dxa"/>
                  <w:vAlign w:val="center"/>
                </w:tcPr>
                <w:p>
                  <w:pPr>
                    <w:widowControl w:val="0"/>
                    <w:tabs>
                      <w:tab w:val="left" w:pos="2520"/>
                      <w:tab w:val="left" w:pos="2880"/>
                      <w:tab w:val="left" w:pos="3060"/>
                    </w:tabs>
                    <w:spacing w:after="0"/>
                    <w:jc w:val="center"/>
                    <w:rPr>
                      <w:rFonts w:ascii="宋体" w:hAnsi="宋体" w:eastAsia="宋体" w:cs="宋体"/>
                      <w:sz w:val="18"/>
                      <w:szCs w:val="18"/>
                    </w:rPr>
                  </w:pPr>
                  <w:r>
                    <w:rPr>
                      <w:rFonts w:hint="eastAsia" w:ascii="宋体" w:hAnsi="宋体" w:eastAsia="宋体" w:cs="宋体"/>
                      <w:sz w:val="18"/>
                      <w:szCs w:val="18"/>
                    </w:rPr>
                    <w:t>标准</w:t>
                  </w:r>
                </w:p>
                <w:p>
                  <w:pPr>
                    <w:widowControl w:val="0"/>
                    <w:tabs>
                      <w:tab w:val="left" w:pos="2520"/>
                      <w:tab w:val="left" w:pos="2880"/>
                      <w:tab w:val="left" w:pos="3060"/>
                    </w:tabs>
                    <w:spacing w:after="0"/>
                    <w:jc w:val="center"/>
                    <w:rPr>
                      <w:rFonts w:hint="eastAsia" w:ascii="宋体" w:hAnsi="宋体" w:eastAsia="宋体" w:cs="宋体"/>
                      <w:kern w:val="0"/>
                      <w:sz w:val="18"/>
                      <w:szCs w:val="18"/>
                      <w:lang w:val="en-US" w:eastAsia="zh-CN"/>
                    </w:rPr>
                  </w:pPr>
                  <w:r>
                    <w:rPr>
                      <w:rFonts w:hint="eastAsia" w:ascii="宋体" w:hAnsi="宋体" w:eastAsia="宋体" w:cs="宋体"/>
                      <w:sz w:val="18"/>
                      <w:szCs w:val="18"/>
                    </w:rPr>
                    <w:t>限值</w:t>
                  </w:r>
                </w:p>
              </w:tc>
              <w:tc>
                <w:tcPr>
                  <w:tcW w:w="840" w:type="dxa"/>
                  <w:vAlign w:val="center"/>
                </w:tcPr>
                <w:p>
                  <w:pPr>
                    <w:widowControl w:val="0"/>
                    <w:tabs>
                      <w:tab w:val="left" w:pos="2520"/>
                      <w:tab w:val="left" w:pos="2880"/>
                      <w:tab w:val="left" w:pos="3060"/>
                    </w:tabs>
                    <w:spacing w:after="0"/>
                    <w:jc w:val="center"/>
                    <w:rPr>
                      <w:rFonts w:ascii="宋体" w:hAnsi="宋体" w:eastAsia="宋体" w:cs="宋体"/>
                      <w:sz w:val="18"/>
                      <w:szCs w:val="18"/>
                    </w:rPr>
                  </w:pPr>
                  <w:r>
                    <w:rPr>
                      <w:rFonts w:hint="eastAsia" w:ascii="宋体" w:hAnsi="宋体" w:eastAsia="宋体" w:cs="宋体"/>
                      <w:sz w:val="18"/>
                      <w:szCs w:val="18"/>
                    </w:rPr>
                    <w:t>达标</w:t>
                  </w:r>
                </w:p>
                <w:p>
                  <w:pPr>
                    <w:widowControl w:val="0"/>
                    <w:tabs>
                      <w:tab w:val="left" w:pos="2520"/>
                      <w:tab w:val="left" w:pos="2880"/>
                      <w:tab w:val="left" w:pos="3060"/>
                    </w:tabs>
                    <w:spacing w:after="0"/>
                    <w:jc w:val="center"/>
                    <w:rPr>
                      <w:rFonts w:hint="eastAsia" w:ascii="宋体" w:hAnsi="宋体" w:eastAsia="宋体" w:cs="宋体"/>
                      <w:sz w:val="18"/>
                      <w:szCs w:val="18"/>
                    </w:rPr>
                  </w:pPr>
                  <w:r>
                    <w:rPr>
                      <w:rFonts w:hint="eastAsia" w:ascii="宋体" w:hAnsi="宋体" w:eastAsia="宋体" w:cs="宋体"/>
                      <w:sz w:val="18"/>
                      <w:szCs w:val="18"/>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8"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textAlignment w:val="auto"/>
                    <w:outlineLvl w:val="9"/>
                    <w:rPr>
                      <w:rFonts w:hint="default" w:ascii="Times New Roman" w:hAnsi="Times New Roman" w:eastAsia="宋体" w:cs="Times New Roman"/>
                      <w:color w:val="000000"/>
                      <w:kern w:val="0"/>
                      <w:sz w:val="18"/>
                      <w:szCs w:val="18"/>
                    </w:rPr>
                  </w:pPr>
                  <w:r>
                    <w:rPr>
                      <w:rFonts w:hint="default" w:ascii="Times New Roman" w:hAnsi="Times New Roman" w:eastAsia="宋体" w:cs="Times New Roman"/>
                      <w:color w:val="000000"/>
                      <w:kern w:val="0"/>
                      <w:sz w:val="18"/>
                      <w:szCs w:val="18"/>
                    </w:rPr>
                    <w:t>烟气</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textAlignment w:val="auto"/>
                    <w:outlineLvl w:val="9"/>
                    <w:rPr>
                      <w:rFonts w:hint="default" w:ascii="Times New Roman" w:hAnsi="Times New Roman" w:eastAsia="宋体" w:cs="Times New Roman"/>
                      <w:color w:val="000000"/>
                      <w:kern w:val="0"/>
                      <w:sz w:val="18"/>
                      <w:szCs w:val="18"/>
                    </w:rPr>
                  </w:pPr>
                  <w:r>
                    <w:rPr>
                      <w:rFonts w:hint="default" w:ascii="Times New Roman" w:hAnsi="Times New Roman" w:eastAsia="宋体" w:cs="Times New Roman"/>
                      <w:color w:val="000000"/>
                      <w:kern w:val="0"/>
                      <w:sz w:val="18"/>
                      <w:szCs w:val="18"/>
                    </w:rPr>
                    <w:t>流量</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FF0000"/>
                      <w:kern w:val="0"/>
                      <w:sz w:val="18"/>
                      <w:szCs w:val="18"/>
                    </w:rPr>
                  </w:pPr>
                  <w:r>
                    <w:rPr>
                      <w:rFonts w:hint="default" w:ascii="Times New Roman" w:hAnsi="Times New Roman" w:cs="Times New Roman"/>
                      <w:sz w:val="18"/>
                      <w:szCs w:val="18"/>
                      <w:lang w:eastAsia="zh-CN"/>
                    </w:rPr>
                    <w:t>m³</w:t>
                  </w:r>
                  <w:r>
                    <w:rPr>
                      <w:rFonts w:hint="default" w:ascii="Times New Roman" w:hAnsi="Times New Roman" w:eastAsia="宋体" w:cs="Times New Roman"/>
                      <w:sz w:val="18"/>
                      <w:szCs w:val="18"/>
                    </w:rPr>
                    <w:t>/h</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4917</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4822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4961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4772</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5176</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4930</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7049</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6422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6972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7340</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7</w:t>
                  </w:r>
                  <w:r>
                    <w:rPr>
                      <w:rFonts w:hint="eastAsia" w:ascii="Times New Roman" w:hAnsi="Times New Roman" w:cs="Times New Roman"/>
                      <w:kern w:val="0"/>
                      <w:sz w:val="18"/>
                      <w:szCs w:val="18"/>
                      <w:lang w:val="en-US" w:eastAsia="zh-CN"/>
                    </w:rPr>
                    <w:t>306</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000000"/>
                      <w:kern w:val="0"/>
                      <w:sz w:val="18"/>
                      <w:szCs w:val="18"/>
                      <w:u w:val="none"/>
                      <w:lang w:val="en-US" w:eastAsia="zh-CN" w:bidi="ar"/>
                    </w:rPr>
                    <w:t>7018</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3"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标干</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流量</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cs="Times New Roman"/>
                      <w:sz w:val="18"/>
                      <w:szCs w:val="18"/>
                      <w:lang w:eastAsia="zh-CN"/>
                    </w:rPr>
                    <w:t>m³</w:t>
                  </w:r>
                  <w:r>
                    <w:rPr>
                      <w:rFonts w:hint="default" w:ascii="Times New Roman" w:hAnsi="Times New Roman" w:eastAsia="宋体" w:cs="Times New Roman"/>
                      <w:sz w:val="18"/>
                      <w:szCs w:val="18"/>
                    </w:rPr>
                    <w:t>/h</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3484</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3539</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3631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3488</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3777</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3584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5130</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4</w:t>
                  </w:r>
                  <w:r>
                    <w:rPr>
                      <w:rFonts w:hint="eastAsia" w:ascii="Times New Roman" w:hAnsi="Times New Roman" w:cs="Times New Roman"/>
                      <w:kern w:val="0"/>
                      <w:sz w:val="18"/>
                      <w:szCs w:val="18"/>
                      <w:lang w:val="en-US" w:eastAsia="zh-CN"/>
                    </w:rPr>
                    <w:t>6</w:t>
                  </w:r>
                  <w:r>
                    <w:rPr>
                      <w:rFonts w:hint="default" w:ascii="Times New Roman" w:hAnsi="Times New Roman" w:cs="Times New Roman"/>
                      <w:kern w:val="0"/>
                      <w:sz w:val="18"/>
                      <w:szCs w:val="18"/>
                      <w:lang w:val="en-US" w:eastAsia="zh-CN"/>
                    </w:rPr>
                    <w:t>73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5076</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5344</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5315</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000000"/>
                      <w:kern w:val="0"/>
                      <w:sz w:val="18"/>
                      <w:szCs w:val="18"/>
                      <w:u w:val="none"/>
                      <w:lang w:val="en-US" w:eastAsia="zh-CN" w:bidi="ar"/>
                    </w:rPr>
                    <w:t>5108</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平均</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流速</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m/s</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5.5</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5.4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5.5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5.3</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5.8</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5.5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7.8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7.1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7.7</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8.2</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8.1</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000000"/>
                      <w:kern w:val="0"/>
                      <w:sz w:val="18"/>
                      <w:szCs w:val="18"/>
                      <w:u w:val="none"/>
                      <w:lang w:val="en-US" w:eastAsia="zh-CN" w:bidi="ar"/>
                    </w:rPr>
                    <w:t>7.8</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3"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平均</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烟温</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42</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31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32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32</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33</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34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34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34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34</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34</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34</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000000"/>
                      <w:kern w:val="0"/>
                      <w:sz w:val="18"/>
                      <w:szCs w:val="18"/>
                      <w:u w:val="none"/>
                      <w:lang w:val="en-US" w:eastAsia="zh-CN" w:bidi="ar"/>
                    </w:rPr>
                    <w:t>34</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3"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油烟</w:t>
                  </w:r>
                </w:p>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浓度</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000000"/>
                      <w:kern w:val="0"/>
                      <w:sz w:val="18"/>
                      <w:szCs w:val="18"/>
                      <w:vertAlign w:val="superscript"/>
                    </w:rPr>
                  </w:pPr>
                  <w:r>
                    <w:rPr>
                      <w:rFonts w:hint="default" w:ascii="Times New Roman" w:hAnsi="Times New Roman" w:eastAsia="宋体" w:cs="Times New Roman"/>
                      <w:color w:val="000000"/>
                      <w:kern w:val="0"/>
                      <w:sz w:val="18"/>
                      <w:szCs w:val="18"/>
                    </w:rPr>
                    <w:t>mg/</w:t>
                  </w:r>
                  <w:r>
                    <w:rPr>
                      <w:rFonts w:hint="default" w:ascii="Times New Roman" w:hAnsi="Times New Roman" w:cs="Times New Roman"/>
                      <w:color w:val="000000"/>
                      <w:kern w:val="0"/>
                      <w:sz w:val="18"/>
                      <w:szCs w:val="18"/>
                      <w:lang w:eastAsia="zh-CN"/>
                    </w:rPr>
                    <w:t>m³</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5.15</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4.87</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4.35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4.67</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6.23</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5.05</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0.31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0.36</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0.40</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0.57</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0.16</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000000"/>
                      <w:kern w:val="0"/>
                      <w:sz w:val="18"/>
                      <w:szCs w:val="18"/>
                      <w:u w:val="none"/>
                      <w:lang w:val="en-US" w:eastAsia="zh-CN" w:bidi="ar"/>
                    </w:rPr>
                    <w:t>0.36</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8"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000000"/>
                      <w:kern w:val="0"/>
                      <w:sz w:val="18"/>
                      <w:szCs w:val="18"/>
                    </w:rPr>
                  </w:pPr>
                  <w:r>
                    <w:rPr>
                      <w:rFonts w:hint="default" w:ascii="Times New Roman" w:hAnsi="Times New Roman" w:eastAsia="宋体" w:cs="Times New Roman"/>
                      <w:color w:val="000000"/>
                      <w:kern w:val="0"/>
                      <w:sz w:val="18"/>
                      <w:szCs w:val="18"/>
                    </w:rPr>
                    <w:t>油烟折算浓度</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000000"/>
                      <w:kern w:val="0"/>
                      <w:sz w:val="18"/>
                      <w:szCs w:val="18"/>
                    </w:rPr>
                  </w:pPr>
                  <w:r>
                    <w:rPr>
                      <w:rFonts w:hint="default" w:ascii="Times New Roman" w:hAnsi="Times New Roman" w:eastAsia="宋体" w:cs="Times New Roman"/>
                      <w:color w:val="000000"/>
                      <w:kern w:val="0"/>
                      <w:sz w:val="18"/>
                      <w:szCs w:val="18"/>
                    </w:rPr>
                    <w:t>mg/</w:t>
                  </w:r>
                  <w:r>
                    <w:rPr>
                      <w:rFonts w:hint="default" w:ascii="Times New Roman" w:hAnsi="Times New Roman" w:cs="Times New Roman"/>
                      <w:color w:val="000000"/>
                      <w:kern w:val="0"/>
                      <w:sz w:val="18"/>
                      <w:szCs w:val="18"/>
                      <w:lang w:eastAsia="zh-CN"/>
                    </w:rPr>
                    <w:t>m³</w:t>
                  </w:r>
                </w:p>
              </w:tc>
              <w:tc>
                <w:tcPr>
                  <w:tcW w:w="71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8.97</w:t>
                  </w:r>
                </w:p>
              </w:tc>
              <w:tc>
                <w:tcPr>
                  <w:tcW w:w="68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8.62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color w:val="auto"/>
                      <w:sz w:val="18"/>
                      <w:szCs w:val="18"/>
                      <w:lang w:val="en-US" w:eastAsia="zh-CN"/>
                    </w:rPr>
                  </w:pPr>
                  <w:r>
                    <w:rPr>
                      <w:rFonts w:hint="default" w:ascii="Times New Roman" w:hAnsi="Times New Roman" w:cs="Times New Roman"/>
                      <w:kern w:val="0"/>
                      <w:sz w:val="18"/>
                      <w:szCs w:val="18"/>
                      <w:lang w:val="en-US" w:eastAsia="zh-CN"/>
                    </w:rPr>
                    <w:t>7.91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8.14</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11.76</w:t>
                  </w:r>
                </w:p>
              </w:tc>
              <w:tc>
                <w:tcPr>
                  <w:tcW w:w="69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i w:val="0"/>
                      <w:color w:val="auto"/>
                      <w:kern w:val="0"/>
                      <w:sz w:val="18"/>
                      <w:szCs w:val="18"/>
                      <w:u w:val="none"/>
                      <w:lang w:val="en-US" w:eastAsia="zh-CN" w:bidi="ar"/>
                    </w:rPr>
                    <w:t>9.08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0.80</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0.83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1.01</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1.52</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kern w:val="0"/>
                      <w:sz w:val="18"/>
                      <w:szCs w:val="18"/>
                      <w:lang w:val="en-US" w:eastAsia="zh-CN"/>
                    </w:rPr>
                    <w:t>0.43</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color w:val="000000"/>
                      <w:kern w:val="0"/>
                      <w:sz w:val="18"/>
                      <w:szCs w:val="18"/>
                      <w:u w:val="none"/>
                      <w:lang w:val="en-US" w:eastAsia="zh-CN" w:bidi="ar"/>
                    </w:rPr>
                    <w:t>0.92</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sz w:val="18"/>
                      <w:szCs w:val="18"/>
                      <w:lang w:val="en-US" w:eastAsia="zh-CN"/>
                    </w:rPr>
                    <w:t>1.52</w:t>
                  </w:r>
                </w:p>
              </w:tc>
              <w:tc>
                <w:tcPr>
                  <w:tcW w:w="840" w:type="dxa"/>
                  <w:vAlign w:val="center"/>
                </w:tcPr>
                <w:p>
                  <w:pPr>
                    <w:widowControl w:val="0"/>
                    <w:tabs>
                      <w:tab w:val="left" w:pos="2520"/>
                      <w:tab w:val="left" w:pos="2880"/>
                      <w:tab w:val="left" w:pos="3060"/>
                    </w:tabs>
                    <w:spacing w:after="0"/>
                    <w:jc w:val="center"/>
                    <w:rPr>
                      <w:rFonts w:hint="default" w:ascii="Times New Roman" w:hAnsi="Times New Roman" w:eastAsia="宋体" w:cs="Times New Roman"/>
                      <w:i w:val="0"/>
                      <w:color w:val="auto"/>
                      <w:kern w:val="0"/>
                      <w:sz w:val="18"/>
                      <w:szCs w:val="18"/>
                      <w:u w:val="none"/>
                      <w:lang w:val="en-US" w:eastAsia="zh-CN" w:bidi="ar"/>
                    </w:rPr>
                  </w:pPr>
                  <w:r>
                    <w:rPr>
                      <w:rFonts w:ascii="Times New Roman" w:hAnsi="Times New Roman" w:eastAsia="宋体"/>
                      <w:sz w:val="18"/>
                      <w:szCs w:val="18"/>
                    </w:rPr>
                    <w:t>2.0</w:t>
                  </w:r>
                </w:p>
              </w:tc>
              <w:tc>
                <w:tcPr>
                  <w:tcW w:w="840" w:type="dxa"/>
                  <w:vAlign w:val="center"/>
                </w:tcPr>
                <w:p>
                  <w:pPr>
                    <w:widowControl w:val="0"/>
                    <w:tabs>
                      <w:tab w:val="left" w:pos="2520"/>
                      <w:tab w:val="left" w:pos="2880"/>
                      <w:tab w:val="left" w:pos="3060"/>
                    </w:tabs>
                    <w:spacing w:after="0"/>
                    <w:jc w:val="center"/>
                    <w:rPr>
                      <w:rFonts w:ascii="Times New Roman" w:hAnsi="Times New Roman" w:eastAsia="宋体"/>
                      <w:sz w:val="18"/>
                      <w:szCs w:val="18"/>
                    </w:rPr>
                  </w:pPr>
                  <w:r>
                    <w:rPr>
                      <w:rFonts w:ascii="Times New Roman" w:hAnsi="Times New Roman" w:eastAsia="宋体"/>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632"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eastAsia" w:ascii="Times New Roman" w:hAnsi="Times New Roman" w:eastAsia="宋体" w:cs="Times New Roman"/>
                      <w:color w:val="000000"/>
                      <w:kern w:val="0"/>
                      <w:sz w:val="18"/>
                      <w:szCs w:val="18"/>
                      <w:lang w:eastAsia="zh-CN"/>
                    </w:rPr>
                  </w:pPr>
                  <w:r>
                    <w:rPr>
                      <w:rFonts w:hint="default" w:ascii="Times New Roman" w:hAnsi="Times New Roman" w:eastAsia="宋体" w:cs="Times New Roman"/>
                      <w:color w:val="000000"/>
                      <w:kern w:val="0"/>
                      <w:sz w:val="18"/>
                      <w:szCs w:val="18"/>
                    </w:rPr>
                    <w:t>油烟</w:t>
                  </w:r>
                  <w:r>
                    <w:rPr>
                      <w:rFonts w:hint="eastAsia" w:ascii="Times New Roman" w:hAnsi="Times New Roman" w:eastAsia="宋体" w:cs="Times New Roman"/>
                      <w:color w:val="000000"/>
                      <w:kern w:val="0"/>
                      <w:sz w:val="18"/>
                      <w:szCs w:val="18"/>
                      <w:lang w:eastAsia="zh-CN"/>
                    </w:rPr>
                    <w:t>排放速率</w:t>
                  </w:r>
                </w:p>
              </w:tc>
              <w:tc>
                <w:tcPr>
                  <w:tcW w:w="79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宋体" w:cs="Times New Roman"/>
                      <w:color w:val="000000"/>
                      <w:kern w:val="0"/>
                      <w:sz w:val="18"/>
                      <w:szCs w:val="18"/>
                    </w:rPr>
                  </w:pPr>
                  <w:r>
                    <w:rPr>
                      <w:rFonts w:hint="eastAsia" w:ascii="Times New Roman" w:hAnsi="Times New Roman" w:cs="Times New Roman"/>
                      <w:sz w:val="18"/>
                      <w:szCs w:val="18"/>
                      <w:lang w:val="en-US" w:eastAsia="zh-CN"/>
                    </w:rPr>
                    <w:t>g</w:t>
                  </w:r>
                  <w:r>
                    <w:rPr>
                      <w:rFonts w:hint="default" w:ascii="Times New Roman" w:hAnsi="Times New Roman" w:eastAsia="宋体" w:cs="Times New Roman"/>
                      <w:sz w:val="18"/>
                      <w:szCs w:val="18"/>
                    </w:rPr>
                    <w:t>/h</w:t>
                  </w:r>
                </w:p>
              </w:tc>
              <w:tc>
                <w:tcPr>
                  <w:tcW w:w="705"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44.1</w:t>
                  </w:r>
                </w:p>
              </w:tc>
              <w:tc>
                <w:tcPr>
                  <w:tcW w:w="691" w:type="dxa"/>
                  <w:gridSpan w:val="2"/>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sz w:val="18"/>
                      <w:szCs w:val="18"/>
                      <w:lang w:val="en-US" w:eastAsia="zh-CN"/>
                    </w:rPr>
                  </w:pPr>
                  <w:r>
                    <w:rPr>
                      <w:rFonts w:hint="eastAsia" w:ascii="Times New Roman" w:hAnsi="Times New Roman" w:eastAsia="仿宋_GB2312" w:cs="Times New Roman"/>
                      <w:sz w:val="18"/>
                      <w:szCs w:val="18"/>
                      <w:lang w:val="en-US" w:eastAsia="zh-CN"/>
                    </w:rPr>
                    <w:t>41.6</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eastAsia="仿宋_GB2312" w:cs="Times New Roman"/>
                      <w:sz w:val="18"/>
                      <w:szCs w:val="18"/>
                      <w:lang w:val="en-US" w:eastAsia="zh-CN"/>
                    </w:rPr>
                  </w:pPr>
                  <w:r>
                    <w:rPr>
                      <w:rFonts w:hint="eastAsia" w:ascii="Times New Roman" w:hAnsi="Times New Roman" w:eastAsia="仿宋_GB2312" w:cs="Times New Roman"/>
                      <w:sz w:val="18"/>
                      <w:szCs w:val="18"/>
                      <w:lang w:val="en-US" w:eastAsia="zh-CN"/>
                    </w:rPr>
                    <w:t>39.2</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38.8</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60.9</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44.9</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5.6</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仿宋_GB2312" w:cs="Times New Roman"/>
                      <w:sz w:val="18"/>
                      <w:szCs w:val="18"/>
                      <w:lang w:val="en-US" w:eastAsia="zh-CN"/>
                    </w:rPr>
                  </w:pPr>
                  <w:r>
                    <w:rPr>
                      <w:rFonts w:hint="eastAsia" w:ascii="Times New Roman" w:hAnsi="Times New Roman" w:eastAsia="仿宋_GB2312" w:cs="Times New Roman"/>
                      <w:sz w:val="18"/>
                      <w:szCs w:val="18"/>
                      <w:lang w:val="en-US" w:eastAsia="zh-CN"/>
                    </w:rPr>
                    <w:t>5.3</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eastAsia="仿宋_GB2312" w:cs="Times New Roman"/>
                      <w:sz w:val="18"/>
                      <w:szCs w:val="18"/>
                      <w:lang w:val="en-US" w:eastAsia="zh-CN"/>
                    </w:rPr>
                  </w:pPr>
                  <w:r>
                    <w:rPr>
                      <w:rFonts w:hint="eastAsia" w:ascii="Times New Roman" w:hAnsi="Times New Roman" w:eastAsia="仿宋_GB2312" w:cs="Times New Roman"/>
                      <w:sz w:val="18"/>
                      <w:szCs w:val="18"/>
                      <w:lang w:val="en-US" w:eastAsia="zh-CN"/>
                    </w:rPr>
                    <w:t>7.0</w:t>
                  </w:r>
                </w:p>
              </w:tc>
              <w:tc>
                <w:tcPr>
                  <w:tcW w:w="698"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11.1</w:t>
                  </w:r>
                </w:p>
              </w:tc>
              <w:tc>
                <w:tcPr>
                  <w:tcW w:w="700" w:type="dxa"/>
                  <w:vAlign w:val="center"/>
                </w:tcPr>
                <w:p>
                  <w:pPr>
                    <w:keepNext w:val="0"/>
                    <w:keepLines w:val="0"/>
                    <w:pageBreakBefore w:val="0"/>
                    <w:widowControl/>
                    <w:tabs>
                      <w:tab w:val="left" w:pos="2520"/>
                      <w:tab w:val="left" w:pos="2880"/>
                      <w:tab w:val="left" w:pos="3060"/>
                    </w:tabs>
                    <w:kinsoku/>
                    <w:wordWrap/>
                    <w:overflowPunct/>
                    <w:topLinePunct w:val="0"/>
                    <w:autoSpaceDE/>
                    <w:autoSpaceDN/>
                    <w:bidi w:val="0"/>
                    <w:adjustRightInd w:val="0"/>
                    <w:snapToGrid w:val="0"/>
                    <w:spacing w:after="0" w:line="240" w:lineRule="atLeast"/>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val="en-US" w:eastAsia="zh-CN"/>
                    </w:rPr>
                    <w:t>3.1</w:t>
                  </w:r>
                </w:p>
              </w:tc>
              <w:tc>
                <w:tcPr>
                  <w:tcW w:w="85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000000"/>
                      <w:kern w:val="0"/>
                      <w:sz w:val="18"/>
                      <w:szCs w:val="18"/>
                      <w:u w:val="none"/>
                      <w:lang w:val="en-US" w:eastAsia="zh-CN" w:bidi="ar"/>
                    </w:rPr>
                  </w:pPr>
                  <w:r>
                    <w:rPr>
                      <w:rFonts w:hint="eastAsia" w:ascii="Times New Roman" w:hAnsi="Times New Roman" w:eastAsia="宋体" w:cs="Times New Roman"/>
                      <w:i w:val="0"/>
                      <w:color w:val="000000"/>
                      <w:kern w:val="0"/>
                      <w:sz w:val="18"/>
                      <w:szCs w:val="18"/>
                      <w:u w:val="none"/>
                      <w:lang w:val="en-US" w:eastAsia="zh-CN" w:bidi="ar"/>
                    </w:rPr>
                    <w:t>6.4</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cs="Times New Roman"/>
                      <w:i w:val="0"/>
                      <w:color w:val="000000"/>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cs="Times New Roman"/>
                      <w:i w:val="0"/>
                      <w:color w:val="000000"/>
                      <w:kern w:val="0"/>
                      <w:sz w:val="18"/>
                      <w:szCs w:val="18"/>
                      <w:u w:val="none"/>
                      <w:lang w:val="en-US" w:eastAsia="zh-CN" w:bidi="ar"/>
                    </w:rPr>
                  </w:pPr>
                  <w:r>
                    <w:rPr>
                      <w:rFonts w:hint="eastAsia" w:ascii="Times New Roman" w:hAnsi="Times New Roman" w:eastAsia="宋体"/>
                      <w:sz w:val="18"/>
                      <w:szCs w:val="18"/>
                      <w:lang w:eastAsia="zh-CN"/>
                    </w:rPr>
                    <w:t>——</w:t>
                  </w:r>
                </w:p>
              </w:tc>
              <w:tc>
                <w:tcPr>
                  <w:tcW w:w="840" w:type="dxa"/>
                  <w:vAlign w:val="center"/>
                </w:tcPr>
                <w:p>
                  <w:pPr>
                    <w:widowControl w:val="0"/>
                    <w:tabs>
                      <w:tab w:val="left" w:pos="2520"/>
                      <w:tab w:val="left" w:pos="2880"/>
                      <w:tab w:val="left" w:pos="3060"/>
                    </w:tabs>
                    <w:spacing w:after="0"/>
                    <w:jc w:val="center"/>
                    <w:rPr>
                      <w:rFonts w:hint="eastAsia" w:ascii="Times New Roman" w:hAnsi="Times New Roman" w:eastAsia="宋体"/>
                      <w:sz w:val="18"/>
                      <w:szCs w:val="18"/>
                      <w:lang w:eastAsia="zh-CN"/>
                    </w:rPr>
                  </w:pPr>
                  <w:r>
                    <w:rPr>
                      <w:rFonts w:hint="eastAsia" w:ascii="Times New Roman" w:hAnsi="Times New Roman" w:eastAsia="宋体"/>
                      <w:sz w:val="18"/>
                      <w:szCs w:val="18"/>
                      <w:lang w:eastAsia="zh-CN"/>
                    </w:rPr>
                    <w:t>——</w:t>
                  </w:r>
                </w:p>
              </w:tc>
            </w:tr>
          </w:tbl>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before="361" w:beforeLines="100" w:after="0" w:line="360" w:lineRule="auto"/>
              <w:ind w:firstLine="480" w:firstLineChars="200"/>
              <w:textAlignment w:val="auto"/>
              <w:rPr>
                <w:sz w:val="18"/>
                <w:szCs w:val="18"/>
              </w:rPr>
            </w:pPr>
            <w:r>
              <w:rPr>
                <w:rFonts w:hint="eastAsia" w:ascii="宋体" w:hAnsi="宋体" w:eastAsia="宋体" w:cs="宋体"/>
                <w:sz w:val="24"/>
                <w:szCs w:val="24"/>
                <w:lang w:eastAsia="zh-CN"/>
              </w:rPr>
              <w:t>续表</w:t>
            </w:r>
            <w:r>
              <w:rPr>
                <w:rFonts w:hint="default" w:ascii="Times New Roman" w:hAnsi="Times New Roman" w:eastAsia="宋体" w:cs="Times New Roman"/>
                <w:sz w:val="24"/>
                <w:szCs w:val="24"/>
              </w:rPr>
              <w:t>7-3</w:t>
            </w:r>
            <w:r>
              <w:rPr>
                <w:rFonts w:hint="eastAsia" w:ascii="宋体" w:hAnsi="宋体" w:eastAsia="宋体" w:cs="宋体"/>
                <w:sz w:val="24"/>
                <w:szCs w:val="24"/>
                <w:lang w:eastAsia="zh-CN"/>
              </w:rPr>
              <w:t>监测</w:t>
            </w:r>
            <w:r>
              <w:rPr>
                <w:rFonts w:hint="eastAsia" w:ascii="宋体" w:hAnsi="宋体" w:eastAsia="宋体" w:cs="宋体"/>
                <w:sz w:val="24"/>
                <w:szCs w:val="24"/>
              </w:rPr>
              <w:t>结果显示，食堂油烟</w:t>
            </w:r>
            <w:r>
              <w:rPr>
                <w:rFonts w:hint="eastAsia" w:ascii="宋体" w:hAnsi="宋体" w:eastAsia="宋体" w:cs="宋体"/>
                <w:sz w:val="24"/>
                <w:szCs w:val="24"/>
                <w:lang w:eastAsia="zh-CN"/>
              </w:rPr>
              <w:t>最高浓度</w:t>
            </w:r>
            <w:r>
              <w:rPr>
                <w:rFonts w:hint="eastAsia" w:ascii="宋体" w:hAnsi="宋体" w:eastAsia="宋体" w:cs="宋体"/>
                <w:sz w:val="24"/>
                <w:szCs w:val="24"/>
              </w:rPr>
              <w:t>满足《饮食业油烟排放标准（试行）》</w:t>
            </w:r>
            <w:r>
              <w:rPr>
                <w:rFonts w:hint="default" w:ascii="Times New Roman" w:hAnsi="Times New Roman" w:eastAsia="宋体" w:cs="Times New Roman"/>
                <w:sz w:val="24"/>
                <w:szCs w:val="24"/>
              </w:rPr>
              <w:t>(GB18483-2001)表2</w:t>
            </w:r>
            <w:r>
              <w:rPr>
                <w:rFonts w:hint="eastAsia" w:ascii="宋体" w:hAnsi="宋体" w:eastAsia="宋体" w:cs="宋体"/>
                <w:sz w:val="24"/>
                <w:szCs w:val="24"/>
              </w:rPr>
              <w:t>标准限值要求。</w:t>
            </w:r>
          </w:p>
        </w:tc>
      </w:tr>
    </w:tbl>
    <w:p>
      <w:pPr>
        <w:pStyle w:val="3"/>
        <w:ind w:firstLine="0" w:firstLineChars="0"/>
        <w:sectPr>
          <w:pgSz w:w="16838" w:h="11906" w:orient="landscape"/>
          <w:pgMar w:top="1800" w:right="1440" w:bottom="1800" w:left="1440" w:header="708" w:footer="708" w:gutter="0"/>
          <w:cols w:space="720" w:num="1"/>
          <w:docGrid w:linePitch="360" w:charSpace="0"/>
        </w:sectPr>
      </w:pPr>
    </w:p>
    <w:p>
      <w:pPr>
        <w:pStyle w:val="3"/>
        <w:keepNext w:val="0"/>
        <w:keepLines w:val="0"/>
        <w:pageBreakBefore w:val="0"/>
        <w:widowControl/>
        <w:kinsoku/>
        <w:wordWrap/>
        <w:overflowPunct/>
        <w:topLinePunct w:val="0"/>
        <w:autoSpaceDE/>
        <w:autoSpaceDN/>
        <w:bidi w:val="0"/>
        <w:adjustRightInd w:val="0"/>
        <w:snapToGrid w:val="0"/>
        <w:spacing w:after="0"/>
        <w:ind w:firstLine="0" w:firstLineChars="0"/>
        <w:textAlignment w:val="auto"/>
      </w:pPr>
    </w:p>
    <w:tbl>
      <w:tblPr>
        <w:tblStyle w:val="17"/>
        <w:tblW w:w="9398" w:type="dxa"/>
        <w:jc w:val="center"/>
        <w:tblInd w:w="-2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404" w:hRule="atLeast"/>
          <w:jc w:val="center"/>
        </w:trPr>
        <w:tc>
          <w:tcPr>
            <w:tcW w:w="9398" w:type="dxa"/>
          </w:tcPr>
          <w:p>
            <w:pPr>
              <w:pStyle w:val="45"/>
              <w:spacing w:before="120" w:beforeLines="50" w:after="0" w:line="360" w:lineRule="auto"/>
              <w:ind w:firstLine="0" w:firstLineChars="0"/>
              <w:jc w:val="center"/>
              <w:rPr>
                <w:rFonts w:ascii="宋体" w:hAnsi="宋体" w:eastAsia="宋体" w:cs="宋体"/>
                <w:b/>
                <w:bCs/>
                <w:sz w:val="21"/>
                <w:szCs w:val="21"/>
              </w:rPr>
            </w:pPr>
            <w:r>
              <w:rPr>
                <w:rFonts w:hint="eastAsia" w:ascii="宋体" w:hAnsi="宋体" w:eastAsia="宋体" w:cs="宋体"/>
                <w:b/>
                <w:bCs/>
                <w:sz w:val="24"/>
                <w:szCs w:val="24"/>
              </w:rPr>
              <w:t xml:space="preserve">表7-4  厂界噪声监测结果   </w:t>
            </w:r>
            <w:r>
              <w:rPr>
                <w:rFonts w:hint="eastAsia" w:ascii="宋体" w:hAnsi="宋体" w:eastAsia="宋体" w:cs="宋体"/>
                <w:b/>
                <w:bCs/>
                <w:sz w:val="21"/>
                <w:szCs w:val="21"/>
              </w:rPr>
              <w:t xml:space="preserve"> </w:t>
            </w:r>
            <w:r>
              <w:rPr>
                <w:rFonts w:hint="eastAsia" w:ascii="宋体" w:hAnsi="宋体" w:eastAsia="宋体" w:cs="宋体"/>
                <w:sz w:val="21"/>
                <w:szCs w:val="21"/>
              </w:rPr>
              <w:t>单位：dB(A)</w:t>
            </w:r>
          </w:p>
          <w:tbl>
            <w:tblPr>
              <w:tblStyle w:val="18"/>
              <w:tblW w:w="894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1196"/>
              <w:gridCol w:w="882"/>
              <w:gridCol w:w="930"/>
              <w:gridCol w:w="930"/>
              <w:gridCol w:w="1140"/>
              <w:gridCol w:w="1530"/>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829"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编号</w:t>
                  </w:r>
                </w:p>
              </w:tc>
              <w:tc>
                <w:tcPr>
                  <w:tcW w:w="1196" w:type="dxa"/>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监测点位</w:t>
                  </w:r>
                </w:p>
              </w:tc>
              <w:tc>
                <w:tcPr>
                  <w:tcW w:w="3882" w:type="dxa"/>
                  <w:gridSpan w:val="4"/>
                  <w:vAlign w:val="center"/>
                </w:tcPr>
                <w:p>
                  <w:pPr>
                    <w:pStyle w:val="46"/>
                    <w:widowControl/>
                    <w:spacing w:after="0"/>
                    <w:rPr>
                      <w:rFonts w:ascii="宋体" w:hAnsi="宋体" w:eastAsia="宋体" w:cs="宋体"/>
                      <w:szCs w:val="21"/>
                    </w:rPr>
                  </w:pPr>
                  <w:r>
                    <w:rPr>
                      <w:rFonts w:hint="eastAsia" w:ascii="宋体" w:hAnsi="宋体" w:eastAsia="宋体" w:cs="宋体"/>
                      <w:szCs w:val="21"/>
                    </w:rPr>
                    <w:t>测量日期</w:t>
                  </w:r>
                </w:p>
              </w:tc>
              <w:tc>
                <w:tcPr>
                  <w:tcW w:w="3041" w:type="dxa"/>
                  <w:gridSpan w:val="2"/>
                  <w:vMerge w:val="restart"/>
                  <w:vAlign w:val="center"/>
                </w:tcPr>
                <w:p>
                  <w:pPr>
                    <w:pStyle w:val="46"/>
                    <w:widowControl/>
                    <w:spacing w:after="0"/>
                    <w:rPr>
                      <w:rFonts w:ascii="宋体" w:hAnsi="宋体" w:eastAsia="宋体" w:cs="宋体"/>
                      <w:szCs w:val="21"/>
                    </w:rPr>
                  </w:pPr>
                  <w:r>
                    <w:rPr>
                      <w:rFonts w:hint="eastAsia" w:ascii="宋体" w:hAnsi="宋体" w:eastAsia="宋体" w:cs="宋体"/>
                      <w:szCs w:val="21"/>
                    </w:rPr>
                    <w:t>《工业企业厂界环境噪声排放标准》</w:t>
                  </w:r>
                  <w:r>
                    <w:rPr>
                      <w:rFonts w:eastAsia="宋体"/>
                      <w:szCs w:val="21"/>
                    </w:rPr>
                    <w:t>GB12348-2008）</w:t>
                  </w:r>
                  <w:r>
                    <w:rPr>
                      <w:rFonts w:hint="eastAsia" w:eastAsia="宋体"/>
                      <w:szCs w:val="21"/>
                    </w:rPr>
                    <w:t>3</w:t>
                  </w:r>
                  <w:r>
                    <w:rPr>
                      <w:rFonts w:hint="eastAsia" w:ascii="宋体" w:hAnsi="宋体" w:eastAsia="宋体" w:cs="宋体"/>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829" w:type="dxa"/>
                  <w:vMerge w:val="continue"/>
                  <w:vAlign w:val="center"/>
                </w:tcPr>
                <w:p>
                  <w:pPr>
                    <w:pStyle w:val="46"/>
                    <w:widowControl/>
                    <w:spacing w:after="0"/>
                    <w:rPr>
                      <w:rFonts w:ascii="宋体" w:hAnsi="宋体" w:eastAsia="宋体" w:cs="宋体"/>
                      <w:szCs w:val="21"/>
                    </w:rPr>
                  </w:pPr>
                </w:p>
              </w:tc>
              <w:tc>
                <w:tcPr>
                  <w:tcW w:w="1196" w:type="dxa"/>
                  <w:vMerge w:val="continue"/>
                  <w:vAlign w:val="center"/>
                </w:tcPr>
                <w:p>
                  <w:pPr>
                    <w:pStyle w:val="46"/>
                    <w:widowControl/>
                    <w:spacing w:after="0"/>
                    <w:rPr>
                      <w:rFonts w:ascii="宋体" w:hAnsi="宋体" w:eastAsia="宋体" w:cs="宋体"/>
                      <w:szCs w:val="21"/>
                    </w:rPr>
                  </w:pPr>
                </w:p>
              </w:tc>
              <w:tc>
                <w:tcPr>
                  <w:tcW w:w="1812" w:type="dxa"/>
                  <w:gridSpan w:val="2"/>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11月27日</w:t>
                  </w:r>
                </w:p>
              </w:tc>
              <w:tc>
                <w:tcPr>
                  <w:tcW w:w="2070" w:type="dxa"/>
                  <w:gridSpan w:val="2"/>
                  <w:vAlign w:val="center"/>
                </w:tcPr>
                <w:p>
                  <w:pPr>
                    <w:widowControl/>
                    <w:spacing w:after="0" w:line="240" w:lineRule="atLeast"/>
                    <w:jc w:val="center"/>
                    <w:rPr>
                      <w:rFonts w:ascii="Times New Roman" w:hAnsi="Times New Roman" w:eastAsia="宋体"/>
                      <w:sz w:val="21"/>
                      <w:szCs w:val="21"/>
                    </w:rPr>
                  </w:pPr>
                  <w:r>
                    <w:rPr>
                      <w:rFonts w:ascii="Times New Roman" w:hAnsi="Times New Roman" w:eastAsia="宋体"/>
                      <w:sz w:val="21"/>
                      <w:szCs w:val="21"/>
                    </w:rPr>
                    <w:t>11月28日</w:t>
                  </w:r>
                </w:p>
              </w:tc>
              <w:tc>
                <w:tcPr>
                  <w:tcW w:w="3041" w:type="dxa"/>
                  <w:gridSpan w:val="2"/>
                  <w:vMerge w:val="continue"/>
                </w:tcPr>
                <w:p>
                  <w:pPr>
                    <w:pStyle w:val="46"/>
                    <w:widowControl/>
                    <w:spacing w:after="0"/>
                    <w:rPr>
                      <w:rFonts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jc w:val="center"/>
              </w:trPr>
              <w:tc>
                <w:tcPr>
                  <w:tcW w:w="829" w:type="dxa"/>
                  <w:vMerge w:val="continue"/>
                  <w:vAlign w:val="center"/>
                </w:tcPr>
                <w:p>
                  <w:pPr>
                    <w:pStyle w:val="46"/>
                    <w:widowControl/>
                    <w:spacing w:after="0"/>
                    <w:rPr>
                      <w:rFonts w:ascii="宋体" w:hAnsi="宋体" w:eastAsia="宋体" w:cs="宋体"/>
                      <w:szCs w:val="21"/>
                    </w:rPr>
                  </w:pPr>
                </w:p>
              </w:tc>
              <w:tc>
                <w:tcPr>
                  <w:tcW w:w="1196" w:type="dxa"/>
                  <w:vMerge w:val="continue"/>
                  <w:vAlign w:val="center"/>
                </w:tcPr>
                <w:p>
                  <w:pPr>
                    <w:pStyle w:val="46"/>
                    <w:widowControl/>
                    <w:spacing w:after="0"/>
                    <w:rPr>
                      <w:rFonts w:ascii="宋体" w:hAnsi="宋体" w:eastAsia="宋体" w:cs="宋体"/>
                      <w:szCs w:val="21"/>
                    </w:rPr>
                  </w:pPr>
                </w:p>
              </w:tc>
              <w:tc>
                <w:tcPr>
                  <w:tcW w:w="882" w:type="dxa"/>
                  <w:vAlign w:val="center"/>
                </w:tcPr>
                <w:p>
                  <w:pPr>
                    <w:pStyle w:val="46"/>
                    <w:widowControl/>
                    <w:spacing w:after="0"/>
                    <w:rPr>
                      <w:rFonts w:ascii="宋体" w:hAnsi="宋体" w:eastAsia="宋体" w:cs="宋体"/>
                      <w:szCs w:val="21"/>
                    </w:rPr>
                  </w:pPr>
                  <w:r>
                    <w:rPr>
                      <w:rFonts w:hint="eastAsia" w:ascii="宋体" w:hAnsi="宋体" w:eastAsia="宋体" w:cs="宋体"/>
                      <w:szCs w:val="21"/>
                    </w:rPr>
                    <w:t>昼间</w:t>
                  </w:r>
                </w:p>
              </w:tc>
              <w:tc>
                <w:tcPr>
                  <w:tcW w:w="930" w:type="dxa"/>
                  <w:vAlign w:val="center"/>
                </w:tcPr>
                <w:p>
                  <w:pPr>
                    <w:pStyle w:val="46"/>
                    <w:widowControl/>
                    <w:spacing w:after="0"/>
                    <w:rPr>
                      <w:rFonts w:ascii="宋体" w:hAnsi="宋体" w:eastAsia="宋体" w:cs="宋体"/>
                      <w:szCs w:val="21"/>
                    </w:rPr>
                  </w:pPr>
                  <w:r>
                    <w:rPr>
                      <w:rFonts w:hint="eastAsia" w:ascii="宋体" w:hAnsi="宋体" w:eastAsia="宋体" w:cs="宋体"/>
                      <w:szCs w:val="21"/>
                    </w:rPr>
                    <w:t>夜间</w:t>
                  </w:r>
                </w:p>
              </w:tc>
              <w:tc>
                <w:tcPr>
                  <w:tcW w:w="930" w:type="dxa"/>
                  <w:vAlign w:val="center"/>
                </w:tcPr>
                <w:p>
                  <w:pPr>
                    <w:pStyle w:val="46"/>
                    <w:widowControl/>
                    <w:spacing w:after="0"/>
                    <w:rPr>
                      <w:rFonts w:ascii="宋体" w:hAnsi="宋体" w:eastAsia="宋体" w:cs="宋体"/>
                      <w:szCs w:val="21"/>
                    </w:rPr>
                  </w:pPr>
                  <w:r>
                    <w:rPr>
                      <w:rFonts w:hint="eastAsia" w:ascii="宋体" w:hAnsi="宋体" w:eastAsia="宋体" w:cs="宋体"/>
                      <w:szCs w:val="21"/>
                    </w:rPr>
                    <w:t>昼间</w:t>
                  </w:r>
                </w:p>
              </w:tc>
              <w:tc>
                <w:tcPr>
                  <w:tcW w:w="1140" w:type="dxa"/>
                  <w:vAlign w:val="center"/>
                </w:tcPr>
                <w:p>
                  <w:pPr>
                    <w:pStyle w:val="46"/>
                    <w:widowControl/>
                    <w:spacing w:after="0"/>
                    <w:rPr>
                      <w:rFonts w:ascii="宋体" w:hAnsi="宋体" w:eastAsia="宋体" w:cs="宋体"/>
                      <w:szCs w:val="21"/>
                    </w:rPr>
                  </w:pPr>
                  <w:r>
                    <w:rPr>
                      <w:rFonts w:hint="eastAsia" w:ascii="宋体" w:hAnsi="宋体" w:eastAsia="宋体" w:cs="宋体"/>
                      <w:szCs w:val="21"/>
                    </w:rPr>
                    <w:t>夜间</w:t>
                  </w:r>
                </w:p>
              </w:tc>
              <w:tc>
                <w:tcPr>
                  <w:tcW w:w="1530" w:type="dxa"/>
                  <w:vAlign w:val="center"/>
                </w:tcPr>
                <w:p>
                  <w:pPr>
                    <w:pStyle w:val="46"/>
                    <w:widowControl/>
                    <w:spacing w:after="0"/>
                    <w:rPr>
                      <w:rFonts w:ascii="宋体" w:hAnsi="宋体" w:eastAsia="宋体" w:cs="宋体"/>
                      <w:szCs w:val="21"/>
                    </w:rPr>
                  </w:pPr>
                  <w:r>
                    <w:rPr>
                      <w:rFonts w:hint="eastAsia" w:ascii="宋体" w:hAnsi="宋体" w:eastAsia="宋体" w:cs="宋体"/>
                      <w:szCs w:val="21"/>
                    </w:rPr>
                    <w:t>昼间</w:t>
                  </w:r>
                </w:p>
              </w:tc>
              <w:tc>
                <w:tcPr>
                  <w:tcW w:w="1511" w:type="dxa"/>
                  <w:vAlign w:val="center"/>
                </w:tcPr>
                <w:p>
                  <w:pPr>
                    <w:pStyle w:val="46"/>
                    <w:widowControl/>
                    <w:spacing w:after="0"/>
                    <w:rPr>
                      <w:rFonts w:ascii="宋体" w:hAnsi="宋体" w:eastAsia="宋体" w:cs="宋体"/>
                      <w:szCs w:val="21"/>
                    </w:rPr>
                  </w:pPr>
                  <w:r>
                    <w:rPr>
                      <w:rFonts w:hint="eastAsia" w:ascii="宋体" w:hAnsi="宋体" w:eastAsia="宋体" w:cs="宋体"/>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jc w:val="center"/>
              </w:trPr>
              <w:tc>
                <w:tcPr>
                  <w:tcW w:w="829" w:type="dxa"/>
                  <w:vAlign w:val="center"/>
                </w:tcPr>
                <w:p>
                  <w:pPr>
                    <w:pStyle w:val="46"/>
                    <w:widowControl/>
                    <w:spacing w:after="0"/>
                    <w:rPr>
                      <w:rFonts w:eastAsia="宋体"/>
                      <w:szCs w:val="21"/>
                    </w:rPr>
                  </w:pPr>
                  <w:r>
                    <w:rPr>
                      <w:rFonts w:eastAsia="宋体"/>
                      <w:szCs w:val="21"/>
                    </w:rPr>
                    <w:t>N1</w:t>
                  </w:r>
                </w:p>
              </w:tc>
              <w:tc>
                <w:tcPr>
                  <w:tcW w:w="1196" w:type="dxa"/>
                  <w:vAlign w:val="center"/>
                </w:tcPr>
                <w:p>
                  <w:pPr>
                    <w:widowControl/>
                    <w:spacing w:after="0" w:line="240" w:lineRule="atLeast"/>
                    <w:jc w:val="center"/>
                    <w:rPr>
                      <w:rFonts w:ascii="宋体" w:hAnsi="宋体" w:eastAsia="宋体" w:cs="宋体"/>
                      <w:sz w:val="21"/>
                      <w:szCs w:val="21"/>
                    </w:rPr>
                  </w:pPr>
                  <w:r>
                    <w:rPr>
                      <w:rFonts w:hint="eastAsia" w:ascii="宋体" w:hAnsi="宋体" w:eastAsia="宋体" w:cs="宋体"/>
                      <w:sz w:val="21"/>
                      <w:szCs w:val="21"/>
                    </w:rPr>
                    <w:t>厂界东侧</w:t>
                  </w:r>
                </w:p>
              </w:tc>
              <w:tc>
                <w:tcPr>
                  <w:tcW w:w="882"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60.3</w:t>
                  </w:r>
                </w:p>
              </w:tc>
              <w:tc>
                <w:tcPr>
                  <w:tcW w:w="93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50.3</w:t>
                  </w:r>
                </w:p>
              </w:tc>
              <w:tc>
                <w:tcPr>
                  <w:tcW w:w="93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61.0</w:t>
                  </w:r>
                </w:p>
              </w:tc>
              <w:tc>
                <w:tcPr>
                  <w:tcW w:w="114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48.9</w:t>
                  </w:r>
                </w:p>
              </w:tc>
              <w:tc>
                <w:tcPr>
                  <w:tcW w:w="1530" w:type="dxa"/>
                  <w:vMerge w:val="restart"/>
                  <w:vAlign w:val="center"/>
                </w:tcPr>
                <w:p>
                  <w:pPr>
                    <w:pStyle w:val="46"/>
                    <w:widowControl/>
                    <w:spacing w:after="0"/>
                    <w:rPr>
                      <w:rFonts w:eastAsia="宋体"/>
                      <w:szCs w:val="21"/>
                    </w:rPr>
                  </w:pPr>
                  <w:r>
                    <w:rPr>
                      <w:rFonts w:eastAsia="宋体"/>
                      <w:szCs w:val="21"/>
                    </w:rPr>
                    <w:t>6</w:t>
                  </w:r>
                  <w:r>
                    <w:rPr>
                      <w:rFonts w:hint="eastAsia" w:eastAsia="宋体"/>
                      <w:szCs w:val="21"/>
                    </w:rPr>
                    <w:t>5</w:t>
                  </w:r>
                </w:p>
              </w:tc>
              <w:tc>
                <w:tcPr>
                  <w:tcW w:w="1511" w:type="dxa"/>
                  <w:vMerge w:val="restart"/>
                  <w:vAlign w:val="center"/>
                </w:tcPr>
                <w:p>
                  <w:pPr>
                    <w:pStyle w:val="46"/>
                    <w:widowControl/>
                    <w:spacing w:after="0"/>
                    <w:rPr>
                      <w:rFonts w:eastAsia="宋体"/>
                      <w:szCs w:val="21"/>
                    </w:rPr>
                  </w:pPr>
                  <w:r>
                    <w:rPr>
                      <w:rFonts w:hint="eastAsia" w:eastAsia="宋体"/>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jc w:val="center"/>
              </w:trPr>
              <w:tc>
                <w:tcPr>
                  <w:tcW w:w="829" w:type="dxa"/>
                  <w:vAlign w:val="center"/>
                </w:tcPr>
                <w:p>
                  <w:pPr>
                    <w:pStyle w:val="46"/>
                    <w:widowControl/>
                    <w:spacing w:after="0"/>
                    <w:rPr>
                      <w:rFonts w:eastAsia="宋体"/>
                      <w:szCs w:val="21"/>
                    </w:rPr>
                  </w:pPr>
                  <w:r>
                    <w:rPr>
                      <w:rFonts w:eastAsia="宋体"/>
                      <w:szCs w:val="21"/>
                    </w:rPr>
                    <w:t>N2</w:t>
                  </w:r>
                </w:p>
              </w:tc>
              <w:tc>
                <w:tcPr>
                  <w:tcW w:w="1196" w:type="dxa"/>
                  <w:vAlign w:val="center"/>
                </w:tcPr>
                <w:p>
                  <w:pPr>
                    <w:widowControl/>
                    <w:spacing w:after="0" w:line="240" w:lineRule="atLeast"/>
                    <w:jc w:val="center"/>
                    <w:rPr>
                      <w:rFonts w:ascii="宋体" w:hAnsi="宋体" w:eastAsia="宋体" w:cs="宋体"/>
                      <w:sz w:val="21"/>
                      <w:szCs w:val="21"/>
                    </w:rPr>
                  </w:pPr>
                  <w:r>
                    <w:rPr>
                      <w:rFonts w:hint="eastAsia" w:ascii="宋体" w:hAnsi="宋体" w:eastAsia="宋体" w:cs="宋体"/>
                      <w:sz w:val="21"/>
                      <w:szCs w:val="21"/>
                    </w:rPr>
                    <w:t>厂界南侧</w:t>
                  </w:r>
                </w:p>
              </w:tc>
              <w:tc>
                <w:tcPr>
                  <w:tcW w:w="882"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60.9</w:t>
                  </w:r>
                </w:p>
              </w:tc>
              <w:tc>
                <w:tcPr>
                  <w:tcW w:w="93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49.7</w:t>
                  </w:r>
                </w:p>
              </w:tc>
              <w:tc>
                <w:tcPr>
                  <w:tcW w:w="93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60.5</w:t>
                  </w:r>
                </w:p>
              </w:tc>
              <w:tc>
                <w:tcPr>
                  <w:tcW w:w="114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48.4</w:t>
                  </w:r>
                </w:p>
              </w:tc>
              <w:tc>
                <w:tcPr>
                  <w:tcW w:w="1530" w:type="dxa"/>
                  <w:vMerge w:val="continue"/>
                  <w:vAlign w:val="center"/>
                </w:tcPr>
                <w:p>
                  <w:pPr>
                    <w:pStyle w:val="46"/>
                    <w:widowControl/>
                    <w:spacing w:after="0"/>
                    <w:rPr>
                      <w:rFonts w:eastAsia="宋体"/>
                      <w:szCs w:val="21"/>
                    </w:rPr>
                  </w:pPr>
                </w:p>
              </w:tc>
              <w:tc>
                <w:tcPr>
                  <w:tcW w:w="1511" w:type="dxa"/>
                  <w:vMerge w:val="continue"/>
                  <w:vAlign w:val="center"/>
                </w:tcPr>
                <w:p>
                  <w:pPr>
                    <w:pStyle w:val="46"/>
                    <w:widowControl/>
                    <w:spacing w:after="0"/>
                    <w:rPr>
                      <w:rFonts w:eastAsia="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jc w:val="center"/>
              </w:trPr>
              <w:tc>
                <w:tcPr>
                  <w:tcW w:w="829" w:type="dxa"/>
                  <w:vAlign w:val="center"/>
                </w:tcPr>
                <w:p>
                  <w:pPr>
                    <w:pStyle w:val="46"/>
                    <w:widowControl/>
                    <w:spacing w:after="0"/>
                    <w:rPr>
                      <w:rFonts w:eastAsia="宋体"/>
                      <w:szCs w:val="21"/>
                    </w:rPr>
                  </w:pPr>
                  <w:r>
                    <w:rPr>
                      <w:rFonts w:eastAsia="宋体"/>
                      <w:szCs w:val="21"/>
                    </w:rPr>
                    <w:t>N3</w:t>
                  </w:r>
                </w:p>
              </w:tc>
              <w:tc>
                <w:tcPr>
                  <w:tcW w:w="1196" w:type="dxa"/>
                  <w:vAlign w:val="center"/>
                </w:tcPr>
                <w:p>
                  <w:pPr>
                    <w:widowControl/>
                    <w:spacing w:after="0" w:line="240" w:lineRule="atLeast"/>
                    <w:jc w:val="center"/>
                    <w:rPr>
                      <w:rFonts w:ascii="宋体" w:hAnsi="宋体" w:eastAsia="宋体" w:cs="宋体"/>
                      <w:sz w:val="21"/>
                      <w:szCs w:val="21"/>
                    </w:rPr>
                  </w:pPr>
                  <w:r>
                    <w:rPr>
                      <w:rFonts w:hint="eastAsia" w:ascii="宋体" w:hAnsi="宋体" w:eastAsia="宋体" w:cs="宋体"/>
                      <w:sz w:val="21"/>
                      <w:szCs w:val="21"/>
                    </w:rPr>
                    <w:t>厂界西侧</w:t>
                  </w:r>
                </w:p>
              </w:tc>
              <w:tc>
                <w:tcPr>
                  <w:tcW w:w="882"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59.4</w:t>
                  </w:r>
                </w:p>
              </w:tc>
              <w:tc>
                <w:tcPr>
                  <w:tcW w:w="93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48.5</w:t>
                  </w:r>
                </w:p>
              </w:tc>
              <w:tc>
                <w:tcPr>
                  <w:tcW w:w="93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61.2</w:t>
                  </w:r>
                </w:p>
              </w:tc>
              <w:tc>
                <w:tcPr>
                  <w:tcW w:w="114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49.2</w:t>
                  </w:r>
                </w:p>
              </w:tc>
              <w:tc>
                <w:tcPr>
                  <w:tcW w:w="1530" w:type="dxa"/>
                  <w:vMerge w:val="continue"/>
                </w:tcPr>
                <w:p>
                  <w:pPr>
                    <w:pStyle w:val="46"/>
                    <w:widowControl/>
                    <w:spacing w:after="0"/>
                    <w:rPr>
                      <w:rFonts w:eastAsia="宋体"/>
                      <w:szCs w:val="21"/>
                    </w:rPr>
                  </w:pPr>
                </w:p>
              </w:tc>
              <w:tc>
                <w:tcPr>
                  <w:tcW w:w="1511" w:type="dxa"/>
                  <w:vMerge w:val="continue"/>
                </w:tcPr>
                <w:p>
                  <w:pPr>
                    <w:pStyle w:val="46"/>
                    <w:widowControl/>
                    <w:spacing w:after="0"/>
                    <w:rPr>
                      <w:rFonts w:eastAsia="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1" w:hRule="atLeast"/>
                <w:jc w:val="center"/>
              </w:trPr>
              <w:tc>
                <w:tcPr>
                  <w:tcW w:w="829" w:type="dxa"/>
                  <w:vAlign w:val="center"/>
                </w:tcPr>
                <w:p>
                  <w:pPr>
                    <w:pStyle w:val="46"/>
                    <w:widowControl/>
                    <w:spacing w:after="0"/>
                    <w:rPr>
                      <w:rFonts w:eastAsia="宋体"/>
                      <w:szCs w:val="21"/>
                    </w:rPr>
                  </w:pPr>
                  <w:r>
                    <w:rPr>
                      <w:rFonts w:eastAsia="宋体"/>
                      <w:szCs w:val="21"/>
                    </w:rPr>
                    <w:t>N4</w:t>
                  </w:r>
                </w:p>
              </w:tc>
              <w:tc>
                <w:tcPr>
                  <w:tcW w:w="1196" w:type="dxa"/>
                  <w:vAlign w:val="center"/>
                </w:tcPr>
                <w:p>
                  <w:pPr>
                    <w:widowControl/>
                    <w:spacing w:after="0" w:line="240" w:lineRule="atLeast"/>
                    <w:jc w:val="center"/>
                    <w:rPr>
                      <w:rFonts w:ascii="宋体" w:hAnsi="宋体" w:eastAsia="宋体" w:cs="宋体"/>
                      <w:sz w:val="21"/>
                      <w:szCs w:val="21"/>
                    </w:rPr>
                  </w:pPr>
                  <w:r>
                    <w:rPr>
                      <w:rFonts w:hint="eastAsia" w:ascii="宋体" w:hAnsi="宋体" w:eastAsia="宋体" w:cs="宋体"/>
                      <w:sz w:val="21"/>
                      <w:szCs w:val="21"/>
                    </w:rPr>
                    <w:t>厂界北侧</w:t>
                  </w:r>
                </w:p>
              </w:tc>
              <w:tc>
                <w:tcPr>
                  <w:tcW w:w="882"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60.7</w:t>
                  </w:r>
                </w:p>
              </w:tc>
              <w:tc>
                <w:tcPr>
                  <w:tcW w:w="93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48.2</w:t>
                  </w:r>
                </w:p>
              </w:tc>
              <w:tc>
                <w:tcPr>
                  <w:tcW w:w="93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58.9</w:t>
                  </w:r>
                </w:p>
              </w:tc>
              <w:tc>
                <w:tcPr>
                  <w:tcW w:w="1140" w:type="dxa"/>
                  <w:vAlign w:val="center"/>
                </w:tcPr>
                <w:p>
                  <w:pPr>
                    <w:widowControl/>
                    <w:spacing w:after="0" w:line="240" w:lineRule="atLeast"/>
                    <w:jc w:val="center"/>
                    <w:rPr>
                      <w:rFonts w:ascii="Times New Roman" w:hAnsi="Times New Roman" w:eastAsia="宋体"/>
                      <w:sz w:val="21"/>
                      <w:szCs w:val="21"/>
                    </w:rPr>
                  </w:pPr>
                  <w:r>
                    <w:rPr>
                      <w:rFonts w:ascii="Times New Roman" w:hAnsi="Times New Roman"/>
                      <w:sz w:val="21"/>
                      <w:szCs w:val="21"/>
                    </w:rPr>
                    <w:t>48.7</w:t>
                  </w:r>
                </w:p>
              </w:tc>
              <w:tc>
                <w:tcPr>
                  <w:tcW w:w="1530" w:type="dxa"/>
                  <w:vMerge w:val="continue"/>
                </w:tcPr>
                <w:p>
                  <w:pPr>
                    <w:pStyle w:val="46"/>
                    <w:widowControl/>
                    <w:spacing w:after="0"/>
                    <w:rPr>
                      <w:rFonts w:eastAsia="宋体"/>
                      <w:szCs w:val="21"/>
                    </w:rPr>
                  </w:pPr>
                </w:p>
              </w:tc>
              <w:tc>
                <w:tcPr>
                  <w:tcW w:w="1511" w:type="dxa"/>
                  <w:vMerge w:val="continue"/>
                </w:tcPr>
                <w:p>
                  <w:pPr>
                    <w:pStyle w:val="46"/>
                    <w:widowControl/>
                    <w:spacing w:after="0"/>
                    <w:rPr>
                      <w:rFonts w:eastAsia="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atLeast"/>
                <w:jc w:val="center"/>
              </w:trPr>
              <w:tc>
                <w:tcPr>
                  <w:tcW w:w="2025" w:type="dxa"/>
                  <w:gridSpan w:val="2"/>
                  <w:vAlign w:val="center"/>
                </w:tcPr>
                <w:p>
                  <w:pPr>
                    <w:pStyle w:val="46"/>
                    <w:widowControl/>
                    <w:spacing w:after="0"/>
                    <w:rPr>
                      <w:rFonts w:ascii="宋体" w:hAnsi="宋体" w:eastAsia="宋体" w:cs="宋体"/>
                      <w:szCs w:val="21"/>
                    </w:rPr>
                  </w:pPr>
                  <w:r>
                    <w:rPr>
                      <w:rFonts w:hint="eastAsia" w:ascii="宋体" w:hAnsi="宋体" w:eastAsia="宋体" w:cs="宋体"/>
                      <w:szCs w:val="21"/>
                    </w:rPr>
                    <w:t>达标情况</w:t>
                  </w:r>
                </w:p>
              </w:tc>
              <w:tc>
                <w:tcPr>
                  <w:tcW w:w="882" w:type="dxa"/>
                  <w:vAlign w:val="center"/>
                </w:tcPr>
                <w:p>
                  <w:pPr>
                    <w:pStyle w:val="46"/>
                    <w:widowControl/>
                    <w:spacing w:after="0"/>
                    <w:rPr>
                      <w:rFonts w:eastAsia="宋体"/>
                      <w:szCs w:val="21"/>
                    </w:rPr>
                  </w:pPr>
                  <w:r>
                    <w:rPr>
                      <w:rFonts w:eastAsia="宋体"/>
                      <w:szCs w:val="21"/>
                    </w:rPr>
                    <w:t>达标</w:t>
                  </w:r>
                </w:p>
              </w:tc>
              <w:tc>
                <w:tcPr>
                  <w:tcW w:w="930" w:type="dxa"/>
                  <w:vAlign w:val="center"/>
                </w:tcPr>
                <w:p>
                  <w:pPr>
                    <w:pStyle w:val="46"/>
                    <w:widowControl/>
                    <w:spacing w:after="0"/>
                    <w:rPr>
                      <w:rFonts w:eastAsia="宋体"/>
                      <w:szCs w:val="21"/>
                    </w:rPr>
                  </w:pPr>
                  <w:r>
                    <w:rPr>
                      <w:rFonts w:eastAsia="宋体"/>
                      <w:szCs w:val="21"/>
                    </w:rPr>
                    <w:t>达标</w:t>
                  </w:r>
                </w:p>
              </w:tc>
              <w:tc>
                <w:tcPr>
                  <w:tcW w:w="930" w:type="dxa"/>
                  <w:vAlign w:val="center"/>
                </w:tcPr>
                <w:p>
                  <w:pPr>
                    <w:pStyle w:val="46"/>
                    <w:widowControl/>
                    <w:spacing w:after="0"/>
                    <w:rPr>
                      <w:rFonts w:eastAsia="宋体"/>
                      <w:szCs w:val="21"/>
                    </w:rPr>
                  </w:pPr>
                  <w:r>
                    <w:rPr>
                      <w:rFonts w:eastAsia="宋体"/>
                      <w:szCs w:val="21"/>
                    </w:rPr>
                    <w:t>达标</w:t>
                  </w:r>
                </w:p>
              </w:tc>
              <w:tc>
                <w:tcPr>
                  <w:tcW w:w="1140" w:type="dxa"/>
                  <w:vAlign w:val="center"/>
                </w:tcPr>
                <w:p>
                  <w:pPr>
                    <w:pStyle w:val="46"/>
                    <w:widowControl/>
                    <w:spacing w:after="0"/>
                    <w:rPr>
                      <w:rFonts w:eastAsia="宋体"/>
                      <w:szCs w:val="21"/>
                    </w:rPr>
                  </w:pPr>
                  <w:r>
                    <w:rPr>
                      <w:rFonts w:eastAsia="宋体"/>
                      <w:szCs w:val="21"/>
                    </w:rPr>
                    <w:t>达标</w:t>
                  </w:r>
                </w:p>
              </w:tc>
              <w:tc>
                <w:tcPr>
                  <w:tcW w:w="3041" w:type="dxa"/>
                  <w:gridSpan w:val="2"/>
                  <w:vAlign w:val="center"/>
                </w:tcPr>
                <w:p>
                  <w:pPr>
                    <w:pStyle w:val="46"/>
                    <w:widowControl/>
                    <w:spacing w:after="0"/>
                    <w:rPr>
                      <w:rFonts w:eastAsia="宋体"/>
                      <w:szCs w:val="21"/>
                    </w:rPr>
                  </w:pPr>
                  <w:r>
                    <w:rPr>
                      <w:rFonts w:eastAsia="宋体"/>
                      <w:szCs w:val="21"/>
                    </w:rPr>
                    <w:t>——</w:t>
                  </w:r>
                </w:p>
              </w:tc>
            </w:tr>
          </w:tbl>
          <w:p>
            <w:pPr>
              <w:pStyle w:val="45"/>
              <w:ind w:firstLine="480"/>
              <w:rPr>
                <w:rFonts w:ascii="宋体" w:hAnsi="宋体" w:eastAsia="宋体" w:cs="宋体"/>
                <w:sz w:val="24"/>
                <w:szCs w:val="24"/>
              </w:rPr>
            </w:pPr>
            <w:r>
              <w:rPr>
                <w:rFonts w:hint="eastAsia" w:ascii="宋体" w:hAnsi="宋体" w:eastAsia="宋体" w:cs="宋体"/>
                <w:sz w:val="24"/>
                <w:szCs w:val="24"/>
              </w:rPr>
              <w:t>表</w:t>
            </w:r>
            <w:r>
              <w:rPr>
                <w:rFonts w:eastAsia="宋体"/>
                <w:sz w:val="24"/>
                <w:szCs w:val="24"/>
              </w:rPr>
              <w:t>7-4</w:t>
            </w:r>
            <w:r>
              <w:rPr>
                <w:rFonts w:hint="eastAsia" w:ascii="宋体" w:hAnsi="宋体" w:eastAsia="宋体" w:cs="宋体"/>
                <w:sz w:val="24"/>
                <w:szCs w:val="24"/>
                <w:lang w:eastAsia="zh-CN"/>
              </w:rPr>
              <w:t>监测</w:t>
            </w:r>
            <w:r>
              <w:rPr>
                <w:rFonts w:hint="eastAsia" w:ascii="宋体" w:hAnsi="宋体" w:eastAsia="宋体" w:cs="宋体"/>
                <w:sz w:val="24"/>
                <w:szCs w:val="24"/>
              </w:rPr>
              <w:t>结果显示，项目界边昼间、夜间噪声值满足《工业企业厂界环境噪声排放标准》</w:t>
            </w:r>
            <w:r>
              <w:rPr>
                <w:rFonts w:eastAsia="宋体"/>
                <w:sz w:val="24"/>
                <w:szCs w:val="24"/>
              </w:rPr>
              <w:t>（GB12348-2008）3</w:t>
            </w:r>
            <w:r>
              <w:rPr>
                <w:rFonts w:hint="eastAsia" w:ascii="宋体" w:hAnsi="宋体" w:eastAsia="宋体" w:cs="宋体"/>
                <w:sz w:val="24"/>
                <w:szCs w:val="24"/>
              </w:rPr>
              <w:t>类标准限值要求。</w:t>
            </w:r>
          </w:p>
          <w:p>
            <w:pPr>
              <w:pStyle w:val="3"/>
              <w:ind w:firstLine="0" w:firstLineChars="0"/>
              <w:rPr>
                <w:rFonts w:eastAsia="宋体"/>
                <w:b/>
                <w:bCs/>
                <w:sz w:val="24"/>
                <w:szCs w:val="24"/>
              </w:rPr>
            </w:pPr>
          </w:p>
          <w:p>
            <w:pPr>
              <w:pStyle w:val="3"/>
              <w:ind w:firstLine="0" w:firstLineChars="0"/>
              <w:rPr>
                <w:rFonts w:eastAsia="宋体"/>
                <w:b/>
                <w:bCs/>
                <w:sz w:val="24"/>
                <w:szCs w:val="24"/>
              </w:rPr>
            </w:pPr>
          </w:p>
          <w:p>
            <w:pPr>
              <w:pStyle w:val="2"/>
              <w:ind w:firstLine="0" w:firstLineChars="0"/>
            </w:pPr>
          </w:p>
          <w:p>
            <w:pPr>
              <w:pStyle w:val="2"/>
              <w:spacing w:after="0"/>
              <w:ind w:firstLine="0" w:firstLineChars="0"/>
              <w:jc w:val="both"/>
              <w:rPr>
                <w:rFonts w:eastAsia="宋体"/>
                <w:szCs w:val="24"/>
              </w:rPr>
            </w:pPr>
          </w:p>
        </w:tc>
      </w:tr>
    </w:tbl>
    <w:p>
      <w:pPr>
        <w:pStyle w:val="3"/>
        <w:ind w:firstLine="0" w:firstLineChars="0"/>
        <w:sectPr>
          <w:pgSz w:w="11906" w:h="16838"/>
          <w:pgMar w:top="1440" w:right="1800" w:bottom="1440" w:left="1800" w:header="708" w:footer="708" w:gutter="0"/>
          <w:cols w:space="720" w:num="1"/>
          <w:docGrid w:linePitch="360" w:charSpace="0"/>
        </w:sectPr>
      </w:pPr>
    </w:p>
    <w:p>
      <w:pPr>
        <w:spacing w:after="0" w:line="360" w:lineRule="auto"/>
        <w:rPr>
          <w:rFonts w:ascii="宋体" w:hAnsi="宋体" w:eastAsia="宋体" w:cs="宋体"/>
          <w:b/>
          <w:color w:val="000000"/>
          <w:sz w:val="28"/>
          <w:szCs w:val="28"/>
        </w:rPr>
      </w:pPr>
      <w:bookmarkStart w:id="19" w:name="_Toc14452_WPSOffice_Level1"/>
      <w:r>
        <w:rPr>
          <w:rFonts w:hint="eastAsia" w:ascii="宋体" w:hAnsi="宋体" w:eastAsia="宋体" w:cs="宋体"/>
          <w:b/>
          <w:color w:val="000000"/>
          <w:sz w:val="28"/>
          <w:szCs w:val="28"/>
        </w:rPr>
        <w:t>表八  验收监测结论</w:t>
      </w:r>
      <w:bookmarkEnd w:id="19"/>
    </w:p>
    <w:tbl>
      <w:tblPr>
        <w:tblStyle w:val="17"/>
        <w:tblW w:w="892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059" w:hRule="atLeast"/>
          <w:jc w:val="center"/>
        </w:trPr>
        <w:tc>
          <w:tcPr>
            <w:tcW w:w="8924" w:type="dxa"/>
          </w:tcPr>
          <w:p>
            <w:pPr>
              <w:pStyle w:val="45"/>
              <w:spacing w:after="0"/>
              <w:ind w:firstLine="482"/>
              <w:rPr>
                <w:rFonts w:ascii="宋体" w:hAnsi="宋体" w:eastAsia="宋体" w:cs="宋体"/>
                <w:b/>
                <w:bCs/>
                <w:sz w:val="24"/>
                <w:szCs w:val="24"/>
              </w:rPr>
            </w:pPr>
            <w:r>
              <w:rPr>
                <w:rFonts w:hint="eastAsia" w:ascii="宋体" w:hAnsi="宋体" w:eastAsia="宋体" w:cs="宋体"/>
                <w:b/>
                <w:bCs/>
                <w:sz w:val="24"/>
                <w:szCs w:val="24"/>
              </w:rPr>
              <w:t>1、环保设施处理效率监测结果</w:t>
            </w:r>
          </w:p>
          <w:p>
            <w:pPr>
              <w:pStyle w:val="45"/>
              <w:spacing w:after="100"/>
              <w:ind w:firstLine="480"/>
              <w:rPr>
                <w:rFonts w:ascii="宋体" w:hAnsi="宋体" w:eastAsia="宋体" w:cs="宋体"/>
                <w:sz w:val="24"/>
                <w:szCs w:val="24"/>
              </w:rPr>
            </w:pPr>
            <w:r>
              <w:rPr>
                <w:rFonts w:hint="eastAsia" w:ascii="宋体" w:hAnsi="宋体" w:eastAsia="宋体" w:cs="宋体"/>
                <w:sz w:val="24"/>
                <w:szCs w:val="24"/>
              </w:rPr>
              <w:t>对于废水环保设施处理效率，环评报告表及批复未作要求。由表7-3计算可知，项目实际食堂油烟废气去除率8</w:t>
            </w:r>
            <w:r>
              <w:rPr>
                <w:rFonts w:hint="eastAsia" w:ascii="宋体" w:hAnsi="宋体" w:eastAsia="宋体" w:cs="宋体"/>
                <w:sz w:val="24"/>
                <w:szCs w:val="24"/>
                <w:lang w:val="en-US" w:eastAsia="zh-CN"/>
              </w:rPr>
              <w:t>6.5</w:t>
            </w:r>
            <w:r>
              <w:rPr>
                <w:rFonts w:hint="eastAsia" w:ascii="宋体" w:hAnsi="宋体" w:eastAsia="宋体" w:cs="宋体"/>
                <w:sz w:val="24"/>
                <w:szCs w:val="24"/>
              </w:rPr>
              <w:t>%。环境影响报告表及批复要求除率不低于85%。堂油烟废气去除率达到环境影响报告表设计及批复要求。</w:t>
            </w:r>
          </w:p>
          <w:p>
            <w:pPr>
              <w:pStyle w:val="45"/>
              <w:spacing w:after="0"/>
              <w:ind w:firstLine="482"/>
              <w:rPr>
                <w:rFonts w:ascii="宋体" w:hAnsi="宋体" w:eastAsia="宋体" w:cs="宋体"/>
                <w:b/>
                <w:bCs/>
                <w:sz w:val="24"/>
                <w:szCs w:val="24"/>
              </w:rPr>
            </w:pPr>
            <w:r>
              <w:rPr>
                <w:rFonts w:hint="eastAsia" w:ascii="宋体" w:hAnsi="宋体" w:eastAsia="宋体" w:cs="宋体"/>
                <w:b/>
                <w:bCs/>
                <w:sz w:val="24"/>
                <w:szCs w:val="24"/>
              </w:rPr>
              <w:t>2、污染物排放监测结果</w:t>
            </w:r>
          </w:p>
          <w:p>
            <w:pPr>
              <w:pStyle w:val="45"/>
              <w:spacing w:after="0" w:line="600" w:lineRule="exact"/>
              <w:ind w:firstLine="480"/>
              <w:rPr>
                <w:rFonts w:ascii="宋体" w:hAnsi="宋体" w:eastAsia="宋体" w:cs="宋体"/>
                <w:sz w:val="24"/>
                <w:szCs w:val="24"/>
              </w:rPr>
            </w:pPr>
            <w:r>
              <w:rPr>
                <w:rFonts w:hint="eastAsia" w:ascii="宋体" w:hAnsi="宋体" w:eastAsia="宋体" w:cs="宋体"/>
                <w:sz w:val="24"/>
                <w:szCs w:val="24"/>
              </w:rPr>
              <w:t>（1）废水。表7-1结果显示，化粪池排口污水各项指标均满足《</w:t>
            </w:r>
            <w:r>
              <w:rPr>
                <w:rFonts w:hint="eastAsia" w:ascii="宋体" w:hAnsi="宋体" w:eastAsia="宋体" w:cs="宋体"/>
                <w:sz w:val="24"/>
                <w:szCs w:val="24"/>
                <w:lang w:eastAsia="zh-CN"/>
              </w:rPr>
              <w:t>污水综合</w:t>
            </w:r>
            <w:r>
              <w:rPr>
                <w:rFonts w:hint="eastAsia" w:ascii="宋体" w:hAnsi="宋体" w:eastAsia="宋体" w:cs="宋体"/>
                <w:sz w:val="24"/>
                <w:szCs w:val="24"/>
              </w:rPr>
              <w:t>排放标准》（GB8978-1996）三级标准限值要求。</w:t>
            </w:r>
          </w:p>
          <w:p>
            <w:pPr>
              <w:pStyle w:val="45"/>
              <w:spacing w:after="0" w:line="600" w:lineRule="exact"/>
              <w:ind w:firstLine="480"/>
              <w:rPr>
                <w:rFonts w:ascii="宋体" w:hAnsi="宋体" w:eastAsia="宋体" w:cs="宋体"/>
                <w:sz w:val="24"/>
                <w:szCs w:val="24"/>
              </w:rPr>
            </w:pPr>
            <w:r>
              <w:rPr>
                <w:rFonts w:hint="eastAsia" w:ascii="宋体" w:hAnsi="宋体" w:eastAsia="宋体" w:cs="宋体"/>
                <w:sz w:val="24"/>
                <w:szCs w:val="24"/>
              </w:rPr>
              <w:t>（2）无组织废气。表7-2结果显示，无组织废气总悬浮颗粒物满足《大气污染物综合排放标准》（GB16297-1996）表2标准限值要求。</w:t>
            </w:r>
          </w:p>
          <w:p>
            <w:pPr>
              <w:pStyle w:val="45"/>
              <w:spacing w:after="0" w:line="600" w:lineRule="exact"/>
              <w:ind w:firstLine="480"/>
              <w:rPr>
                <w:rFonts w:ascii="宋体" w:hAnsi="宋体" w:eastAsia="宋体" w:cs="宋体"/>
                <w:sz w:val="24"/>
                <w:szCs w:val="24"/>
              </w:rPr>
            </w:pPr>
            <w:r>
              <w:rPr>
                <w:rFonts w:hint="eastAsia" w:ascii="宋体" w:hAnsi="宋体" w:eastAsia="宋体" w:cs="宋体"/>
                <w:sz w:val="24"/>
                <w:szCs w:val="24"/>
              </w:rPr>
              <w:t>（3）食堂油烟。表7-</w:t>
            </w:r>
            <w:r>
              <w:rPr>
                <w:rFonts w:hint="eastAsia" w:ascii="宋体" w:hAnsi="宋体" w:eastAsia="宋体" w:cs="宋体"/>
                <w:sz w:val="24"/>
                <w:szCs w:val="24"/>
                <w:lang w:val="en-US" w:eastAsia="zh-CN"/>
              </w:rPr>
              <w:t>3</w:t>
            </w:r>
            <w:r>
              <w:rPr>
                <w:rFonts w:hint="eastAsia" w:ascii="宋体" w:hAnsi="宋体" w:eastAsia="宋体" w:cs="宋体"/>
                <w:sz w:val="24"/>
                <w:szCs w:val="24"/>
              </w:rPr>
              <w:t>结果显示，食堂油烟</w:t>
            </w:r>
            <w:r>
              <w:rPr>
                <w:rFonts w:hint="eastAsia" w:ascii="宋体" w:hAnsi="宋体" w:eastAsia="宋体" w:cs="宋体"/>
                <w:sz w:val="24"/>
                <w:szCs w:val="24"/>
                <w:lang w:eastAsia="zh-CN"/>
              </w:rPr>
              <w:t>最高浓度</w:t>
            </w:r>
            <w:r>
              <w:rPr>
                <w:rFonts w:hint="eastAsia" w:ascii="宋体" w:hAnsi="宋体" w:eastAsia="宋体" w:cs="宋体"/>
                <w:sz w:val="24"/>
                <w:szCs w:val="24"/>
              </w:rPr>
              <w:t>满足《饮食业油烟排放标准（试行）》(GB18483-2001)表2标准限值要求。</w:t>
            </w:r>
          </w:p>
          <w:p>
            <w:pPr>
              <w:pStyle w:val="45"/>
              <w:spacing w:after="0" w:line="600" w:lineRule="exact"/>
              <w:ind w:firstLine="480"/>
              <w:rPr>
                <w:rFonts w:ascii="宋体" w:hAnsi="宋体" w:eastAsia="宋体" w:cs="宋体"/>
                <w:sz w:val="24"/>
                <w:szCs w:val="24"/>
              </w:rPr>
            </w:pPr>
            <w:r>
              <w:rPr>
                <w:rFonts w:hint="eastAsia" w:ascii="宋体" w:hAnsi="宋体" w:eastAsia="宋体" w:cs="宋体"/>
                <w:sz w:val="24"/>
                <w:szCs w:val="24"/>
              </w:rPr>
              <w:t>（4）厂界噪声。表7-4结果显示，项目界边昼间、夜间噪声值满足《工业企业厂界环境噪声排放标准》（GB12348-2008）3类标准限值要求。</w:t>
            </w:r>
          </w:p>
          <w:p>
            <w:pPr>
              <w:pStyle w:val="45"/>
              <w:spacing w:after="0"/>
              <w:ind w:firstLine="482"/>
              <w:rPr>
                <w:rFonts w:ascii="宋体" w:hAnsi="宋体" w:eastAsia="宋体" w:cs="宋体"/>
                <w:b/>
                <w:bCs/>
                <w:sz w:val="24"/>
                <w:szCs w:val="24"/>
              </w:rPr>
            </w:pPr>
            <w:r>
              <w:rPr>
                <w:rFonts w:hint="eastAsia" w:ascii="宋体" w:hAnsi="宋体" w:eastAsia="宋体" w:cs="宋体"/>
                <w:b/>
                <w:bCs/>
                <w:sz w:val="24"/>
                <w:szCs w:val="24"/>
              </w:rPr>
              <w:t>3、工程建设对环境的影响</w:t>
            </w:r>
          </w:p>
          <w:p>
            <w:pPr>
              <w:pStyle w:val="45"/>
              <w:spacing w:after="0" w:line="600" w:lineRule="exact"/>
              <w:ind w:firstLine="480"/>
              <w:rPr>
                <w:rFonts w:ascii="宋体" w:hAnsi="宋体" w:eastAsia="宋体" w:cs="宋体"/>
                <w:b/>
                <w:color w:val="000000"/>
                <w:sz w:val="24"/>
                <w:szCs w:val="24"/>
              </w:rPr>
            </w:pPr>
            <w:r>
              <w:rPr>
                <w:rFonts w:hint="eastAsia" w:ascii="宋体" w:hAnsi="宋体" w:eastAsia="宋体" w:cs="宋体"/>
                <w:sz w:val="24"/>
                <w:szCs w:val="24"/>
              </w:rPr>
              <w:t>项目化粪池排口污水各项指标均满足《</w:t>
            </w:r>
            <w:r>
              <w:rPr>
                <w:rFonts w:hint="eastAsia" w:ascii="宋体" w:hAnsi="宋体" w:eastAsia="宋体" w:cs="宋体"/>
                <w:sz w:val="24"/>
                <w:szCs w:val="24"/>
                <w:lang w:eastAsia="zh-CN"/>
              </w:rPr>
              <w:t>污水综合</w:t>
            </w:r>
            <w:r>
              <w:rPr>
                <w:rFonts w:hint="eastAsia" w:ascii="宋体" w:hAnsi="宋体" w:eastAsia="宋体" w:cs="宋体"/>
                <w:sz w:val="24"/>
                <w:szCs w:val="24"/>
              </w:rPr>
              <w:t>排放标准》（GB8978-1996）三级标准限值要求；食堂油烟</w:t>
            </w:r>
            <w:r>
              <w:rPr>
                <w:rFonts w:hint="eastAsia" w:ascii="宋体" w:hAnsi="宋体" w:eastAsia="宋体" w:cs="宋体"/>
                <w:sz w:val="24"/>
                <w:szCs w:val="24"/>
                <w:lang w:eastAsia="zh-CN"/>
              </w:rPr>
              <w:t>最高浓度</w:t>
            </w:r>
            <w:r>
              <w:rPr>
                <w:rFonts w:hint="eastAsia" w:ascii="宋体" w:hAnsi="宋体" w:eastAsia="宋体" w:cs="宋体"/>
                <w:sz w:val="24"/>
                <w:szCs w:val="24"/>
              </w:rPr>
              <w:t>满足《饮食业油烟排放标准（试行）》(GB18483-2001)表2标准限值要求</w:t>
            </w:r>
            <w:r>
              <w:rPr>
                <w:rFonts w:hint="eastAsia" w:ascii="宋体" w:hAnsi="宋体" w:eastAsia="宋体" w:cs="宋体"/>
                <w:sz w:val="24"/>
                <w:szCs w:val="24"/>
                <w:lang w:eastAsia="zh-CN"/>
              </w:rPr>
              <w:t>；</w:t>
            </w:r>
            <w:r>
              <w:rPr>
                <w:rFonts w:hint="eastAsia" w:ascii="宋体" w:hAnsi="宋体" w:eastAsia="宋体" w:cs="宋体"/>
                <w:sz w:val="24"/>
                <w:szCs w:val="24"/>
              </w:rPr>
              <w:t>无组织废气总悬浮颗粒物满足《大气污染物综合排放标准》（GB16297-1996）表2标准限值要求；项目周边昼间、夜间噪声值满足《工业企业厂界环境噪声排放标准》（GB12348-2008）2类标准限值要求。故本项目建设对周边环境影响较小。</w:t>
            </w:r>
          </w:p>
          <w:p>
            <w:pPr>
              <w:pStyle w:val="2"/>
              <w:spacing w:after="0"/>
              <w:ind w:firstLine="482"/>
              <w:rPr>
                <w:rFonts w:eastAsia="宋体"/>
                <w:b/>
                <w:bCs/>
                <w:szCs w:val="24"/>
              </w:rPr>
            </w:pPr>
          </w:p>
          <w:p>
            <w:pPr>
              <w:pStyle w:val="2"/>
              <w:ind w:firstLine="0" w:firstLineChars="0"/>
              <w:jc w:val="both"/>
              <w:rPr>
                <w:rFonts w:eastAsia="宋体"/>
                <w:szCs w:val="24"/>
              </w:rPr>
            </w:pPr>
          </w:p>
        </w:tc>
      </w:tr>
    </w:tbl>
    <w:p>
      <w:pPr>
        <w:pStyle w:val="26"/>
        <w:spacing w:before="0" w:beforeAutospacing="0" w:after="0" w:afterAutospacing="0" w:line="360" w:lineRule="exact"/>
        <w:jc w:val="both"/>
        <w:outlineLvl w:val="0"/>
        <w:rPr>
          <w:b/>
          <w:color w:val="000000"/>
          <w:sz w:val="21"/>
          <w:szCs w:val="21"/>
        </w:rPr>
        <w:sectPr>
          <w:pgSz w:w="11906" w:h="16838"/>
          <w:pgMar w:top="1440" w:right="1800" w:bottom="1440" w:left="1800" w:header="708" w:footer="708" w:gutter="0"/>
          <w:cols w:space="720" w:num="1"/>
          <w:docGrid w:linePitch="360" w:charSpace="0"/>
        </w:sectPr>
      </w:pPr>
    </w:p>
    <w:p>
      <w:pPr>
        <w:spacing w:after="0" w:line="300" w:lineRule="exact"/>
        <w:jc w:val="center"/>
        <w:rPr>
          <w:rFonts w:eastAsia="黑体"/>
          <w:b/>
          <w:color w:val="000000"/>
          <w:sz w:val="28"/>
          <w:szCs w:val="28"/>
        </w:rPr>
      </w:pPr>
      <w:bookmarkStart w:id="20" w:name="_Toc21367_WPSOffice_Level2"/>
      <w:bookmarkStart w:id="21" w:name="_Toc21138_WPSOffice_Level1"/>
      <w:r>
        <w:rPr>
          <w:rFonts w:eastAsia="黑体"/>
          <w:b/>
          <w:color w:val="000000"/>
          <w:sz w:val="28"/>
          <w:szCs w:val="28"/>
        </w:rPr>
        <w:t>建设项目竣工环境保护</w:t>
      </w:r>
      <w:r>
        <w:rPr>
          <w:rFonts w:hint="eastAsia" w:eastAsia="黑体"/>
          <w:b/>
          <w:color w:val="000000"/>
          <w:sz w:val="28"/>
          <w:szCs w:val="28"/>
        </w:rPr>
        <w:t>“</w:t>
      </w:r>
      <w:r>
        <w:rPr>
          <w:rFonts w:eastAsia="黑体"/>
          <w:b/>
          <w:color w:val="000000"/>
          <w:sz w:val="28"/>
          <w:szCs w:val="28"/>
        </w:rPr>
        <w:t>三同时</w:t>
      </w:r>
      <w:r>
        <w:rPr>
          <w:rFonts w:hint="eastAsia" w:eastAsia="黑体"/>
          <w:b/>
          <w:color w:val="000000"/>
          <w:sz w:val="28"/>
          <w:szCs w:val="28"/>
        </w:rPr>
        <w:t>”</w:t>
      </w:r>
      <w:r>
        <w:rPr>
          <w:rFonts w:eastAsia="黑体"/>
          <w:b/>
          <w:color w:val="000000"/>
          <w:sz w:val="28"/>
          <w:szCs w:val="28"/>
        </w:rPr>
        <w:t>验收登记表</w:t>
      </w:r>
      <w:bookmarkEnd w:id="20"/>
      <w:bookmarkEnd w:id="21"/>
    </w:p>
    <w:p>
      <w:pPr>
        <w:spacing w:after="0" w:line="300" w:lineRule="exact"/>
        <w:jc w:val="center"/>
        <w:rPr>
          <w:rFonts w:eastAsia="黑体"/>
          <w:b/>
          <w:color w:val="000000"/>
          <w:sz w:val="21"/>
          <w:szCs w:val="21"/>
        </w:rPr>
      </w:pPr>
    </w:p>
    <w:p>
      <w:pPr>
        <w:spacing w:after="0"/>
        <w:rPr>
          <w:rFonts w:ascii="宋体" w:hAnsi="宋体" w:eastAsia="宋体"/>
          <w:b/>
          <w:color w:val="000000"/>
          <w:sz w:val="21"/>
          <w:szCs w:val="21"/>
        </w:rPr>
      </w:pPr>
      <w:bookmarkStart w:id="22" w:name="_Toc29714_WPSOffice_Level1"/>
      <w:r>
        <w:rPr>
          <w:rFonts w:ascii="宋体" w:hAnsi="宋体" w:eastAsia="宋体"/>
          <w:b/>
          <w:color w:val="000000"/>
          <w:sz w:val="21"/>
          <w:szCs w:val="21"/>
        </w:rPr>
        <w:t>填表单位（盖章）</w:t>
      </w:r>
      <w:r>
        <w:rPr>
          <w:rFonts w:ascii="宋体" w:hAnsi="宋体" w:eastAsia="宋体"/>
          <w:b/>
          <w:color w:val="000000"/>
          <w:kern w:val="2"/>
          <w:sz w:val="21"/>
          <w:szCs w:val="21"/>
        </w:rPr>
        <w:t>：</w:t>
      </w:r>
      <w:r>
        <w:rPr>
          <w:rFonts w:ascii="宋体" w:hAnsi="宋体" w:eastAsia="宋体"/>
          <w:b/>
          <w:color w:val="000000"/>
          <w:sz w:val="21"/>
          <w:szCs w:val="21"/>
        </w:rPr>
        <w:t xml:space="preserve">                  填表人（签字）：                              项目经办人（签字）：</w:t>
      </w:r>
      <w:bookmarkEnd w:id="22"/>
    </w:p>
    <w:tbl>
      <w:tblPr>
        <w:tblStyle w:val="17"/>
        <w:tblW w:w="1551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769"/>
        <w:gridCol w:w="430"/>
        <w:gridCol w:w="398"/>
        <w:gridCol w:w="36"/>
        <w:gridCol w:w="394"/>
        <w:gridCol w:w="949"/>
        <w:gridCol w:w="944"/>
        <w:gridCol w:w="1140"/>
        <w:gridCol w:w="6"/>
        <w:gridCol w:w="347"/>
        <w:gridCol w:w="752"/>
        <w:gridCol w:w="775"/>
        <w:gridCol w:w="462"/>
        <w:gridCol w:w="643"/>
        <w:gridCol w:w="446"/>
        <w:gridCol w:w="576"/>
        <w:gridCol w:w="838"/>
        <w:gridCol w:w="668"/>
        <w:gridCol w:w="538"/>
        <w:gridCol w:w="197"/>
        <w:gridCol w:w="1047"/>
        <w:gridCol w:w="265"/>
        <w:gridCol w:w="837"/>
        <w:gridCol w:w="123"/>
        <w:gridCol w:w="9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42" w:hRule="atLeast"/>
          <w:jc w:val="center"/>
        </w:trPr>
        <w:tc>
          <w:tcPr>
            <w:tcW w:w="1796" w:type="dxa"/>
            <w:gridSpan w:val="2"/>
            <w:tcMar>
              <w:left w:w="57" w:type="dxa"/>
              <w:right w:w="57" w:type="dxa"/>
            </w:tcMar>
            <w:vAlign w:val="center"/>
          </w:tcPr>
          <w:p>
            <w:pPr>
              <w:pStyle w:val="46"/>
              <w:spacing w:after="0"/>
              <w:rPr>
                <w:b/>
                <w:color w:val="000000"/>
                <w:kern w:val="2"/>
                <w:sz w:val="15"/>
                <w:szCs w:val="15"/>
              </w:rPr>
            </w:pPr>
            <w:r>
              <w:rPr>
                <w:rFonts w:eastAsia="宋体"/>
                <w:szCs w:val="21"/>
              </w:rPr>
              <w:t>项目名称</w:t>
            </w:r>
          </w:p>
        </w:tc>
        <w:tc>
          <w:tcPr>
            <w:tcW w:w="5396" w:type="dxa"/>
            <w:gridSpan w:val="10"/>
            <w:tcMar>
              <w:left w:w="57" w:type="dxa"/>
              <w:right w:w="57" w:type="dxa"/>
            </w:tcMar>
            <w:vAlign w:val="center"/>
          </w:tcPr>
          <w:p>
            <w:pPr>
              <w:pStyle w:val="46"/>
              <w:spacing w:after="0"/>
              <w:rPr>
                <w:rFonts w:ascii="宋体" w:hAnsi="宋体" w:eastAsia="宋体" w:cs="宋体"/>
                <w:color w:val="000000"/>
                <w:kern w:val="2"/>
                <w:sz w:val="15"/>
                <w:szCs w:val="15"/>
              </w:rPr>
            </w:pPr>
            <w:r>
              <w:rPr>
                <w:rFonts w:hint="eastAsia" w:ascii="宋体" w:hAnsi="宋体" w:eastAsia="宋体" w:cs="宋体"/>
                <w:color w:val="000000"/>
                <w:kern w:val="2"/>
                <w:szCs w:val="21"/>
              </w:rPr>
              <w:t>年产3500万米高档化纤仿真丝面料—纺织生产项目</w:t>
            </w:r>
          </w:p>
        </w:tc>
        <w:tc>
          <w:tcPr>
            <w:tcW w:w="1880" w:type="dxa"/>
            <w:gridSpan w:val="3"/>
            <w:tcMar>
              <w:left w:w="57" w:type="dxa"/>
              <w:right w:w="57" w:type="dxa"/>
            </w:tcMar>
            <w:vAlign w:val="center"/>
          </w:tcPr>
          <w:p>
            <w:pPr>
              <w:pStyle w:val="46"/>
              <w:spacing w:after="0"/>
              <w:rPr>
                <w:b/>
                <w:color w:val="000000"/>
                <w:kern w:val="2"/>
                <w:sz w:val="15"/>
                <w:szCs w:val="15"/>
              </w:rPr>
            </w:pPr>
            <w:r>
              <w:rPr>
                <w:rFonts w:eastAsia="宋体"/>
                <w:szCs w:val="21"/>
              </w:rPr>
              <w:t>项目代码</w:t>
            </w:r>
          </w:p>
        </w:tc>
        <w:tc>
          <w:tcPr>
            <w:tcW w:w="1860" w:type="dxa"/>
            <w:gridSpan w:val="3"/>
            <w:tcMar>
              <w:left w:w="57" w:type="dxa"/>
              <w:right w:w="57" w:type="dxa"/>
            </w:tcMar>
            <w:vAlign w:val="center"/>
          </w:tcPr>
          <w:p>
            <w:pPr>
              <w:pStyle w:val="46"/>
              <w:spacing w:after="0"/>
              <w:rPr>
                <w:rFonts w:ascii="宋体" w:hAnsi="宋体" w:eastAsia="宋体" w:cs="宋体"/>
                <w:color w:val="000000"/>
                <w:kern w:val="2"/>
                <w:sz w:val="15"/>
                <w:szCs w:val="15"/>
              </w:rPr>
            </w:pPr>
          </w:p>
        </w:tc>
        <w:tc>
          <w:tcPr>
            <w:tcW w:w="1403" w:type="dxa"/>
            <w:gridSpan w:val="3"/>
            <w:tcMar>
              <w:left w:w="57" w:type="dxa"/>
              <w:right w:w="57" w:type="dxa"/>
            </w:tcMar>
            <w:vAlign w:val="center"/>
          </w:tcPr>
          <w:p>
            <w:pPr>
              <w:pStyle w:val="46"/>
              <w:spacing w:after="0"/>
              <w:rPr>
                <w:color w:val="000000"/>
                <w:kern w:val="2"/>
                <w:sz w:val="15"/>
                <w:szCs w:val="15"/>
              </w:rPr>
            </w:pPr>
            <w:r>
              <w:rPr>
                <w:rFonts w:eastAsia="宋体"/>
                <w:szCs w:val="21"/>
              </w:rPr>
              <w:t>建设地点</w:t>
            </w:r>
          </w:p>
        </w:tc>
        <w:tc>
          <w:tcPr>
            <w:tcW w:w="3183" w:type="dxa"/>
            <w:gridSpan w:val="5"/>
            <w:tcMar>
              <w:left w:w="57" w:type="dxa"/>
              <w:right w:w="57" w:type="dxa"/>
            </w:tcMar>
            <w:vAlign w:val="center"/>
          </w:tcPr>
          <w:p>
            <w:pPr>
              <w:pStyle w:val="46"/>
              <w:spacing w:after="0"/>
              <w:rPr>
                <w:color w:val="000000"/>
                <w:kern w:val="2"/>
                <w:sz w:val="15"/>
                <w:szCs w:val="15"/>
              </w:rPr>
            </w:pPr>
            <w:r>
              <w:rPr>
                <w:rFonts w:hint="eastAsia" w:ascii="宋体" w:hAnsi="宋体" w:eastAsia="宋体" w:cs="宋体"/>
                <w:color w:val="000000"/>
                <w:kern w:val="2"/>
                <w:szCs w:val="21"/>
              </w:rPr>
              <w:t>兴仁县瓦窑寨工业园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814"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行业类别（分类管理名录）</w:t>
            </w:r>
          </w:p>
        </w:tc>
        <w:tc>
          <w:tcPr>
            <w:tcW w:w="5396" w:type="dxa"/>
            <w:gridSpan w:val="10"/>
            <w:tcMar>
              <w:left w:w="57" w:type="dxa"/>
              <w:right w:w="57" w:type="dxa"/>
            </w:tcMar>
            <w:vAlign w:val="center"/>
          </w:tcPr>
          <w:p>
            <w:pPr>
              <w:pStyle w:val="46"/>
              <w:spacing w:after="0"/>
              <w:rPr>
                <w:rFonts w:ascii="宋体" w:hAnsi="宋体" w:eastAsia="宋体" w:cs="宋体"/>
                <w:color w:val="000000"/>
                <w:kern w:val="2"/>
                <w:sz w:val="15"/>
                <w:szCs w:val="15"/>
              </w:rPr>
            </w:pPr>
            <w:r>
              <w:rPr>
                <w:rFonts w:hint="eastAsia" w:ascii="宋体" w:hAnsi="宋体" w:eastAsia="宋体" w:cs="宋体"/>
                <w:color w:val="000000"/>
                <w:kern w:val="2"/>
                <w:szCs w:val="21"/>
              </w:rPr>
              <w:t>纺织品制造</w:t>
            </w:r>
          </w:p>
        </w:tc>
        <w:tc>
          <w:tcPr>
            <w:tcW w:w="1880" w:type="dxa"/>
            <w:gridSpan w:val="3"/>
            <w:tcMar>
              <w:left w:w="57" w:type="dxa"/>
              <w:right w:w="57" w:type="dxa"/>
            </w:tcMar>
            <w:vAlign w:val="center"/>
          </w:tcPr>
          <w:p>
            <w:pPr>
              <w:pStyle w:val="46"/>
              <w:spacing w:after="0"/>
              <w:rPr>
                <w:b/>
                <w:color w:val="000000"/>
                <w:kern w:val="2"/>
                <w:sz w:val="15"/>
                <w:szCs w:val="15"/>
              </w:rPr>
            </w:pPr>
            <w:r>
              <w:rPr>
                <w:rFonts w:eastAsia="宋体"/>
                <w:szCs w:val="21"/>
              </w:rPr>
              <w:t>建设性质</w:t>
            </w:r>
          </w:p>
        </w:tc>
        <w:tc>
          <w:tcPr>
            <w:tcW w:w="3263" w:type="dxa"/>
            <w:gridSpan w:val="6"/>
            <w:tcMar>
              <w:left w:w="57" w:type="dxa"/>
              <w:right w:w="57" w:type="dxa"/>
            </w:tcMar>
            <w:vAlign w:val="center"/>
          </w:tcPr>
          <w:p>
            <w:pPr>
              <w:pStyle w:val="46"/>
              <w:spacing w:after="0"/>
              <w:rPr>
                <w:color w:val="000000"/>
                <w:kern w:val="2"/>
                <w:sz w:val="15"/>
                <w:szCs w:val="15"/>
              </w:rPr>
            </w:pPr>
            <w:r>
              <w:rPr>
                <w:rFonts w:eastAsia="宋体"/>
                <w:szCs w:val="21"/>
              </w:rPr>
              <w:t>☑新建  □ 改扩建  □技术改造</w:t>
            </w:r>
          </w:p>
        </w:tc>
        <w:tc>
          <w:tcPr>
            <w:tcW w:w="1312" w:type="dxa"/>
            <w:gridSpan w:val="2"/>
            <w:tcMar>
              <w:left w:w="57" w:type="dxa"/>
              <w:right w:w="57" w:type="dxa"/>
            </w:tcMar>
            <w:vAlign w:val="center"/>
          </w:tcPr>
          <w:p>
            <w:pPr>
              <w:pStyle w:val="46"/>
              <w:spacing w:after="0"/>
              <w:rPr>
                <w:b/>
                <w:color w:val="000000"/>
                <w:kern w:val="2"/>
                <w:sz w:val="18"/>
                <w:szCs w:val="18"/>
              </w:rPr>
            </w:pPr>
            <w:r>
              <w:rPr>
                <w:rFonts w:eastAsia="宋体"/>
                <w:szCs w:val="21"/>
              </w:rPr>
              <w:t>项目厂区中心经度/纬度</w:t>
            </w:r>
          </w:p>
        </w:tc>
        <w:tc>
          <w:tcPr>
            <w:tcW w:w="1871" w:type="dxa"/>
            <w:gridSpan w:val="3"/>
            <w:tcMar>
              <w:left w:w="57" w:type="dxa"/>
              <w:right w:w="57" w:type="dxa"/>
            </w:tcMar>
            <w:vAlign w:val="center"/>
          </w:tcPr>
          <w:p>
            <w:pPr>
              <w:pStyle w:val="46"/>
              <w:spacing w:after="0"/>
              <w:rPr>
                <w:rFonts w:eastAsia="宋体"/>
                <w:sz w:val="18"/>
                <w:szCs w:val="18"/>
              </w:rPr>
            </w:pPr>
            <w:r>
              <w:rPr>
                <w:rFonts w:hint="eastAsia"/>
                <w:color w:val="000000"/>
                <w:kern w:val="2"/>
                <w:sz w:val="18"/>
                <w:szCs w:val="18"/>
              </w:rPr>
              <w:t>E:</w:t>
            </w:r>
            <w:r>
              <w:rPr>
                <w:rFonts w:eastAsia="宋体"/>
                <w:sz w:val="18"/>
                <w:szCs w:val="18"/>
              </w:rPr>
              <w:t>105.269172</w:t>
            </w:r>
          </w:p>
          <w:p>
            <w:pPr>
              <w:pStyle w:val="46"/>
              <w:spacing w:after="0"/>
              <w:rPr>
                <w:rFonts w:eastAsia="宋体"/>
                <w:sz w:val="18"/>
                <w:szCs w:val="18"/>
              </w:rPr>
            </w:pPr>
            <w:r>
              <w:rPr>
                <w:rFonts w:hint="eastAsia" w:eastAsia="宋体"/>
                <w:sz w:val="18"/>
                <w:szCs w:val="18"/>
              </w:rPr>
              <w:t>N:</w:t>
            </w:r>
            <w:r>
              <w:rPr>
                <w:rFonts w:eastAsia="宋体"/>
                <w:sz w:val="18"/>
                <w:szCs w:val="18"/>
              </w:rPr>
              <w:t>25.453902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12"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设计生产能力</w:t>
            </w:r>
          </w:p>
        </w:tc>
        <w:tc>
          <w:tcPr>
            <w:tcW w:w="5396" w:type="dxa"/>
            <w:gridSpan w:val="10"/>
            <w:tcMar>
              <w:left w:w="57" w:type="dxa"/>
              <w:right w:w="57" w:type="dxa"/>
            </w:tcMar>
            <w:vAlign w:val="center"/>
          </w:tcPr>
          <w:p>
            <w:pPr>
              <w:pStyle w:val="46"/>
              <w:spacing w:after="0"/>
              <w:rPr>
                <w:rFonts w:ascii="宋体" w:hAnsi="宋体" w:eastAsia="宋体" w:cs="宋体"/>
                <w:color w:val="000000"/>
                <w:kern w:val="2"/>
                <w:sz w:val="15"/>
                <w:szCs w:val="15"/>
              </w:rPr>
            </w:pPr>
            <w:r>
              <w:rPr>
                <w:rFonts w:hint="eastAsia" w:ascii="宋体" w:hAnsi="宋体" w:eastAsia="宋体" w:cs="宋体"/>
                <w:color w:val="000000"/>
                <w:kern w:val="2"/>
                <w:szCs w:val="21"/>
              </w:rPr>
              <w:t>年产3500万米高档化纤仿真丝面料</w:t>
            </w:r>
          </w:p>
        </w:tc>
        <w:tc>
          <w:tcPr>
            <w:tcW w:w="1880" w:type="dxa"/>
            <w:gridSpan w:val="3"/>
            <w:tcMar>
              <w:left w:w="57" w:type="dxa"/>
              <w:right w:w="57" w:type="dxa"/>
            </w:tcMar>
            <w:vAlign w:val="center"/>
          </w:tcPr>
          <w:p>
            <w:pPr>
              <w:pStyle w:val="46"/>
              <w:spacing w:after="0"/>
              <w:rPr>
                <w:color w:val="000000"/>
                <w:kern w:val="2"/>
                <w:sz w:val="15"/>
                <w:szCs w:val="15"/>
              </w:rPr>
            </w:pPr>
            <w:r>
              <w:rPr>
                <w:rFonts w:eastAsia="宋体"/>
                <w:szCs w:val="21"/>
              </w:rPr>
              <w:t>实际生产能力</w:t>
            </w:r>
          </w:p>
        </w:tc>
        <w:tc>
          <w:tcPr>
            <w:tcW w:w="1860" w:type="dxa"/>
            <w:gridSpan w:val="3"/>
            <w:tcMar>
              <w:left w:w="57" w:type="dxa"/>
              <w:right w:w="57" w:type="dxa"/>
            </w:tcMar>
            <w:vAlign w:val="center"/>
          </w:tcPr>
          <w:p>
            <w:pPr>
              <w:pStyle w:val="46"/>
              <w:spacing w:after="0"/>
              <w:rPr>
                <w:b/>
                <w:color w:val="000000"/>
                <w:kern w:val="2"/>
                <w:sz w:val="18"/>
                <w:szCs w:val="18"/>
              </w:rPr>
            </w:pPr>
            <w:r>
              <w:rPr>
                <w:rFonts w:hint="eastAsia" w:ascii="宋体" w:hAnsi="宋体" w:eastAsia="宋体" w:cs="宋体"/>
                <w:color w:val="000000"/>
                <w:kern w:val="2"/>
                <w:szCs w:val="21"/>
              </w:rPr>
              <w:t>年产3500万米高档化纤仿真丝面料</w:t>
            </w:r>
          </w:p>
        </w:tc>
        <w:tc>
          <w:tcPr>
            <w:tcW w:w="1403" w:type="dxa"/>
            <w:gridSpan w:val="3"/>
            <w:tcMar>
              <w:left w:w="57" w:type="dxa"/>
              <w:right w:w="57" w:type="dxa"/>
            </w:tcMar>
            <w:vAlign w:val="center"/>
          </w:tcPr>
          <w:p>
            <w:pPr>
              <w:pStyle w:val="46"/>
              <w:spacing w:after="0"/>
              <w:rPr>
                <w:color w:val="000000"/>
                <w:kern w:val="2"/>
                <w:sz w:val="15"/>
                <w:szCs w:val="15"/>
              </w:rPr>
            </w:pPr>
            <w:r>
              <w:rPr>
                <w:rFonts w:eastAsia="宋体"/>
                <w:szCs w:val="21"/>
              </w:rPr>
              <w:t>环评单位</w:t>
            </w:r>
          </w:p>
        </w:tc>
        <w:tc>
          <w:tcPr>
            <w:tcW w:w="3183" w:type="dxa"/>
            <w:gridSpan w:val="5"/>
            <w:tcMar>
              <w:left w:w="57" w:type="dxa"/>
              <w:right w:w="57" w:type="dxa"/>
            </w:tcMar>
            <w:vAlign w:val="center"/>
          </w:tcPr>
          <w:p>
            <w:pPr>
              <w:pStyle w:val="46"/>
              <w:spacing w:after="0"/>
              <w:rPr>
                <w:color w:val="000000"/>
                <w:kern w:val="2"/>
                <w:sz w:val="15"/>
                <w:szCs w:val="15"/>
              </w:rPr>
            </w:pPr>
            <w:r>
              <w:rPr>
                <w:rFonts w:hint="eastAsia" w:ascii="宋体" w:hAnsi="宋体" w:eastAsia="宋体" w:cs="宋体"/>
                <w:color w:val="000000"/>
                <w:kern w:val="2"/>
                <w:szCs w:val="21"/>
              </w:rPr>
              <w:t>贵州绿宏环保科技有限公司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环评文件审批机关</w:t>
            </w:r>
          </w:p>
        </w:tc>
        <w:tc>
          <w:tcPr>
            <w:tcW w:w="5396" w:type="dxa"/>
            <w:gridSpan w:val="10"/>
            <w:tcMar>
              <w:left w:w="57" w:type="dxa"/>
              <w:right w:w="57" w:type="dxa"/>
            </w:tcMar>
            <w:vAlign w:val="center"/>
          </w:tcPr>
          <w:p>
            <w:pPr>
              <w:pStyle w:val="46"/>
              <w:spacing w:after="0"/>
              <w:rPr>
                <w:rFonts w:ascii="宋体" w:hAnsi="宋体" w:eastAsia="宋体" w:cs="宋体"/>
                <w:color w:val="000000"/>
                <w:kern w:val="2"/>
                <w:sz w:val="15"/>
                <w:szCs w:val="15"/>
              </w:rPr>
            </w:pPr>
            <w:r>
              <w:rPr>
                <w:rFonts w:hint="eastAsia" w:ascii="宋体" w:hAnsi="宋体" w:eastAsia="宋体" w:cs="宋体"/>
                <w:color w:val="000000"/>
                <w:kern w:val="2"/>
                <w:szCs w:val="21"/>
              </w:rPr>
              <w:t>兴仁县环境保护局</w:t>
            </w:r>
          </w:p>
        </w:tc>
        <w:tc>
          <w:tcPr>
            <w:tcW w:w="1880" w:type="dxa"/>
            <w:gridSpan w:val="3"/>
            <w:tcMar>
              <w:left w:w="57" w:type="dxa"/>
              <w:right w:w="57" w:type="dxa"/>
            </w:tcMar>
            <w:vAlign w:val="center"/>
          </w:tcPr>
          <w:p>
            <w:pPr>
              <w:pStyle w:val="46"/>
              <w:spacing w:after="0"/>
              <w:rPr>
                <w:b/>
                <w:color w:val="000000"/>
                <w:kern w:val="2"/>
                <w:sz w:val="15"/>
                <w:szCs w:val="15"/>
              </w:rPr>
            </w:pPr>
            <w:r>
              <w:rPr>
                <w:rFonts w:eastAsia="宋体"/>
                <w:szCs w:val="21"/>
              </w:rPr>
              <w:t>审批文号</w:t>
            </w:r>
          </w:p>
        </w:tc>
        <w:tc>
          <w:tcPr>
            <w:tcW w:w="1860" w:type="dxa"/>
            <w:gridSpan w:val="3"/>
            <w:tcMar>
              <w:left w:w="57" w:type="dxa"/>
              <w:right w:w="57" w:type="dxa"/>
            </w:tcMar>
            <w:vAlign w:val="center"/>
          </w:tcPr>
          <w:p>
            <w:pPr>
              <w:pStyle w:val="46"/>
              <w:spacing w:after="0"/>
              <w:rPr>
                <w:color w:val="000000"/>
                <w:kern w:val="2"/>
                <w:sz w:val="15"/>
                <w:szCs w:val="15"/>
              </w:rPr>
            </w:pPr>
            <w:r>
              <w:rPr>
                <w:rFonts w:hint="eastAsia" w:ascii="宋体" w:hAnsi="宋体" w:eastAsia="宋体" w:cs="宋体"/>
                <w:color w:val="000000"/>
                <w:kern w:val="2"/>
                <w:szCs w:val="21"/>
              </w:rPr>
              <w:t>仁环报表核[2018]13号</w:t>
            </w:r>
          </w:p>
        </w:tc>
        <w:tc>
          <w:tcPr>
            <w:tcW w:w="1403" w:type="dxa"/>
            <w:gridSpan w:val="3"/>
            <w:tcMar>
              <w:left w:w="57" w:type="dxa"/>
              <w:right w:w="57" w:type="dxa"/>
            </w:tcMar>
            <w:vAlign w:val="center"/>
          </w:tcPr>
          <w:p>
            <w:pPr>
              <w:pStyle w:val="46"/>
              <w:spacing w:after="0"/>
              <w:rPr>
                <w:b/>
                <w:color w:val="000000"/>
                <w:kern w:val="2"/>
                <w:sz w:val="15"/>
                <w:szCs w:val="15"/>
              </w:rPr>
            </w:pPr>
            <w:r>
              <w:rPr>
                <w:rFonts w:eastAsia="宋体"/>
                <w:szCs w:val="21"/>
              </w:rPr>
              <w:t>环评文件类型</w:t>
            </w:r>
          </w:p>
        </w:tc>
        <w:tc>
          <w:tcPr>
            <w:tcW w:w="3183" w:type="dxa"/>
            <w:gridSpan w:val="5"/>
            <w:tcMar>
              <w:left w:w="57" w:type="dxa"/>
              <w:right w:w="57" w:type="dxa"/>
            </w:tcMar>
            <w:vAlign w:val="center"/>
          </w:tcPr>
          <w:p>
            <w:pPr>
              <w:pStyle w:val="46"/>
              <w:spacing w:after="0"/>
              <w:rPr>
                <w:color w:val="000000"/>
                <w:kern w:val="2"/>
                <w:sz w:val="15"/>
                <w:szCs w:val="15"/>
              </w:rPr>
            </w:pPr>
            <w:r>
              <w:rPr>
                <w:rFonts w:eastAsia="宋体"/>
                <w:szCs w:val="21"/>
              </w:rPr>
              <w:t>环境影响报告表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开工日期</w:t>
            </w:r>
          </w:p>
        </w:tc>
        <w:tc>
          <w:tcPr>
            <w:tcW w:w="5396" w:type="dxa"/>
            <w:gridSpan w:val="10"/>
            <w:tcMar>
              <w:left w:w="57" w:type="dxa"/>
              <w:right w:w="57" w:type="dxa"/>
            </w:tcMar>
            <w:vAlign w:val="center"/>
          </w:tcPr>
          <w:p>
            <w:pPr>
              <w:pStyle w:val="46"/>
              <w:spacing w:after="0"/>
              <w:rPr>
                <w:color w:val="000000"/>
                <w:kern w:val="2"/>
                <w:sz w:val="15"/>
                <w:szCs w:val="15"/>
              </w:rPr>
            </w:pPr>
            <w:r>
              <w:rPr>
                <w:rFonts w:hint="eastAsia"/>
                <w:color w:val="000000"/>
                <w:kern w:val="2"/>
                <w:szCs w:val="21"/>
              </w:rPr>
              <w:t>2015年4月</w:t>
            </w:r>
          </w:p>
        </w:tc>
        <w:tc>
          <w:tcPr>
            <w:tcW w:w="1880" w:type="dxa"/>
            <w:gridSpan w:val="3"/>
            <w:tcMar>
              <w:left w:w="57" w:type="dxa"/>
              <w:right w:w="57" w:type="dxa"/>
            </w:tcMar>
            <w:vAlign w:val="center"/>
          </w:tcPr>
          <w:p>
            <w:pPr>
              <w:pStyle w:val="46"/>
              <w:spacing w:after="0"/>
              <w:rPr>
                <w:b/>
                <w:color w:val="000000"/>
                <w:kern w:val="2"/>
                <w:sz w:val="15"/>
                <w:szCs w:val="15"/>
              </w:rPr>
            </w:pPr>
            <w:r>
              <w:rPr>
                <w:rFonts w:eastAsia="宋体"/>
                <w:szCs w:val="21"/>
              </w:rPr>
              <w:t>竣工日期</w:t>
            </w:r>
          </w:p>
        </w:tc>
        <w:tc>
          <w:tcPr>
            <w:tcW w:w="1860" w:type="dxa"/>
            <w:gridSpan w:val="3"/>
            <w:tcMar>
              <w:left w:w="57" w:type="dxa"/>
              <w:right w:w="57" w:type="dxa"/>
            </w:tcMar>
            <w:vAlign w:val="center"/>
          </w:tcPr>
          <w:p>
            <w:pPr>
              <w:pStyle w:val="46"/>
              <w:spacing w:after="0"/>
              <w:rPr>
                <w:rFonts w:eastAsia="宋体"/>
                <w:color w:val="000000"/>
                <w:kern w:val="2"/>
                <w:sz w:val="15"/>
                <w:szCs w:val="15"/>
              </w:rPr>
            </w:pPr>
            <w:r>
              <w:rPr>
                <w:rFonts w:hint="eastAsia" w:eastAsia="宋体"/>
                <w:color w:val="000000"/>
                <w:kern w:val="2"/>
                <w:szCs w:val="21"/>
              </w:rPr>
              <w:t>2017年6月</w:t>
            </w:r>
          </w:p>
        </w:tc>
        <w:tc>
          <w:tcPr>
            <w:tcW w:w="1403" w:type="dxa"/>
            <w:gridSpan w:val="3"/>
            <w:tcMar>
              <w:left w:w="57" w:type="dxa"/>
              <w:right w:w="57" w:type="dxa"/>
            </w:tcMar>
            <w:vAlign w:val="center"/>
          </w:tcPr>
          <w:p>
            <w:pPr>
              <w:pStyle w:val="46"/>
              <w:spacing w:after="0"/>
              <w:rPr>
                <w:b/>
                <w:color w:val="000000"/>
                <w:kern w:val="2"/>
                <w:sz w:val="15"/>
                <w:szCs w:val="15"/>
              </w:rPr>
            </w:pPr>
            <w:r>
              <w:rPr>
                <w:rFonts w:eastAsia="宋体"/>
                <w:szCs w:val="21"/>
              </w:rPr>
              <w:t>排污许可证申领时间</w:t>
            </w:r>
          </w:p>
        </w:tc>
        <w:tc>
          <w:tcPr>
            <w:tcW w:w="3183" w:type="dxa"/>
            <w:gridSpan w:val="5"/>
            <w:tcMar>
              <w:left w:w="57" w:type="dxa"/>
              <w:right w:w="57" w:type="dxa"/>
            </w:tcMar>
            <w:vAlign w:val="center"/>
          </w:tcPr>
          <w:p>
            <w:pPr>
              <w:pStyle w:val="46"/>
              <w:spacing w:after="0"/>
              <w:rPr>
                <w:color w:val="000000"/>
                <w:kern w:val="2"/>
                <w:sz w:val="15"/>
                <w:szCs w:val="15"/>
              </w:rPr>
            </w:pPr>
            <w:r>
              <w:rPr>
                <w:rFonts w:hint="eastAsia" w:eastAsia="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环保设施设计单位</w:t>
            </w:r>
          </w:p>
        </w:tc>
        <w:tc>
          <w:tcPr>
            <w:tcW w:w="5396" w:type="dxa"/>
            <w:gridSpan w:val="10"/>
            <w:tcMar>
              <w:left w:w="57" w:type="dxa"/>
              <w:right w:w="57" w:type="dxa"/>
            </w:tcMar>
            <w:vAlign w:val="center"/>
          </w:tcPr>
          <w:p>
            <w:pPr>
              <w:pStyle w:val="46"/>
              <w:spacing w:after="0"/>
              <w:rPr>
                <w:b/>
                <w:color w:val="000000"/>
                <w:sz w:val="15"/>
                <w:szCs w:val="15"/>
              </w:rPr>
            </w:pPr>
            <w:r>
              <w:rPr>
                <w:rFonts w:hint="eastAsia" w:eastAsia="宋体"/>
                <w:szCs w:val="21"/>
              </w:rPr>
              <w:t>贵州万峰林纺织科技有限公司</w:t>
            </w:r>
          </w:p>
        </w:tc>
        <w:tc>
          <w:tcPr>
            <w:tcW w:w="1880" w:type="dxa"/>
            <w:gridSpan w:val="3"/>
            <w:tcMar>
              <w:left w:w="57" w:type="dxa"/>
              <w:right w:w="57" w:type="dxa"/>
            </w:tcMar>
            <w:vAlign w:val="center"/>
          </w:tcPr>
          <w:p>
            <w:pPr>
              <w:pStyle w:val="46"/>
              <w:spacing w:after="0"/>
              <w:rPr>
                <w:b/>
                <w:color w:val="000000"/>
                <w:sz w:val="15"/>
                <w:szCs w:val="15"/>
              </w:rPr>
            </w:pPr>
            <w:r>
              <w:rPr>
                <w:rFonts w:eastAsia="宋体"/>
                <w:szCs w:val="21"/>
              </w:rPr>
              <w:t>环保设施施工单位</w:t>
            </w:r>
          </w:p>
        </w:tc>
        <w:tc>
          <w:tcPr>
            <w:tcW w:w="1860" w:type="dxa"/>
            <w:gridSpan w:val="3"/>
            <w:tcMar>
              <w:left w:w="57" w:type="dxa"/>
              <w:right w:w="57" w:type="dxa"/>
            </w:tcMar>
            <w:vAlign w:val="center"/>
          </w:tcPr>
          <w:p>
            <w:pPr>
              <w:pStyle w:val="46"/>
              <w:spacing w:after="0"/>
              <w:rPr>
                <w:color w:val="000000"/>
                <w:kern w:val="2"/>
                <w:sz w:val="15"/>
                <w:szCs w:val="15"/>
              </w:rPr>
            </w:pPr>
            <w:r>
              <w:rPr>
                <w:rFonts w:hint="eastAsia" w:eastAsia="宋体"/>
                <w:szCs w:val="21"/>
              </w:rPr>
              <w:t>贵州万峰林纺织科技有限公司</w:t>
            </w:r>
          </w:p>
        </w:tc>
        <w:tc>
          <w:tcPr>
            <w:tcW w:w="1403" w:type="dxa"/>
            <w:gridSpan w:val="3"/>
            <w:tcMar>
              <w:left w:w="57" w:type="dxa"/>
              <w:right w:w="57" w:type="dxa"/>
            </w:tcMar>
            <w:vAlign w:val="center"/>
          </w:tcPr>
          <w:p>
            <w:pPr>
              <w:pStyle w:val="46"/>
              <w:spacing w:after="0"/>
              <w:rPr>
                <w:b/>
                <w:color w:val="000000"/>
                <w:kern w:val="2"/>
                <w:sz w:val="15"/>
                <w:szCs w:val="15"/>
              </w:rPr>
            </w:pPr>
            <w:r>
              <w:rPr>
                <w:rFonts w:eastAsia="宋体"/>
                <w:szCs w:val="21"/>
              </w:rPr>
              <w:t>本工程排污许可证编号</w:t>
            </w:r>
          </w:p>
        </w:tc>
        <w:tc>
          <w:tcPr>
            <w:tcW w:w="3183" w:type="dxa"/>
            <w:gridSpan w:val="5"/>
            <w:tcMar>
              <w:left w:w="57" w:type="dxa"/>
              <w:right w:w="57" w:type="dxa"/>
            </w:tcMar>
            <w:vAlign w:val="center"/>
          </w:tcPr>
          <w:p>
            <w:pPr>
              <w:pStyle w:val="46"/>
              <w:spacing w:after="0"/>
              <w:rPr>
                <w:rFonts w:eastAsia="宋体"/>
                <w:color w:val="000000"/>
                <w:kern w:val="2"/>
                <w:sz w:val="15"/>
                <w:szCs w:val="15"/>
              </w:rPr>
            </w:pPr>
            <w:r>
              <w:rPr>
                <w:rFonts w:hint="eastAsia" w:eastAsia="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14"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验收单位</w:t>
            </w:r>
          </w:p>
        </w:tc>
        <w:tc>
          <w:tcPr>
            <w:tcW w:w="5396" w:type="dxa"/>
            <w:gridSpan w:val="10"/>
            <w:tcMar>
              <w:left w:w="57" w:type="dxa"/>
              <w:right w:w="57" w:type="dxa"/>
            </w:tcMar>
            <w:vAlign w:val="center"/>
          </w:tcPr>
          <w:p>
            <w:pPr>
              <w:pStyle w:val="46"/>
              <w:spacing w:after="0"/>
              <w:rPr>
                <w:b/>
                <w:color w:val="000000"/>
                <w:kern w:val="2"/>
                <w:sz w:val="15"/>
                <w:szCs w:val="15"/>
              </w:rPr>
            </w:pPr>
            <w:r>
              <w:rPr>
                <w:rFonts w:hint="eastAsia" w:eastAsia="宋体"/>
                <w:szCs w:val="21"/>
              </w:rPr>
              <w:t>贵州万峰林纺织科技有限公司</w:t>
            </w:r>
          </w:p>
        </w:tc>
        <w:tc>
          <w:tcPr>
            <w:tcW w:w="1880" w:type="dxa"/>
            <w:gridSpan w:val="3"/>
            <w:tcMar>
              <w:left w:w="57" w:type="dxa"/>
              <w:right w:w="57" w:type="dxa"/>
            </w:tcMar>
            <w:vAlign w:val="center"/>
          </w:tcPr>
          <w:p>
            <w:pPr>
              <w:pStyle w:val="46"/>
              <w:spacing w:after="0"/>
              <w:rPr>
                <w:b/>
                <w:color w:val="000000"/>
                <w:kern w:val="2"/>
                <w:sz w:val="15"/>
                <w:szCs w:val="15"/>
              </w:rPr>
            </w:pPr>
            <w:r>
              <w:rPr>
                <w:rFonts w:eastAsia="宋体"/>
                <w:szCs w:val="21"/>
              </w:rPr>
              <w:t>环保设施监测单位</w:t>
            </w:r>
          </w:p>
        </w:tc>
        <w:tc>
          <w:tcPr>
            <w:tcW w:w="1860" w:type="dxa"/>
            <w:gridSpan w:val="3"/>
            <w:tcMar>
              <w:left w:w="57" w:type="dxa"/>
              <w:right w:w="57" w:type="dxa"/>
            </w:tcMar>
            <w:vAlign w:val="center"/>
          </w:tcPr>
          <w:p>
            <w:pPr>
              <w:pStyle w:val="46"/>
              <w:spacing w:after="0"/>
              <w:rPr>
                <w:color w:val="000000"/>
                <w:kern w:val="2"/>
                <w:sz w:val="15"/>
                <w:szCs w:val="15"/>
              </w:rPr>
            </w:pPr>
            <w:r>
              <w:rPr>
                <w:rFonts w:eastAsia="宋体"/>
                <w:szCs w:val="21"/>
              </w:rPr>
              <w:t>贵州省洪鑫环境检测服务有限公司</w:t>
            </w:r>
          </w:p>
        </w:tc>
        <w:tc>
          <w:tcPr>
            <w:tcW w:w="1403" w:type="dxa"/>
            <w:gridSpan w:val="3"/>
            <w:tcMar>
              <w:left w:w="57" w:type="dxa"/>
              <w:right w:w="57" w:type="dxa"/>
            </w:tcMar>
            <w:vAlign w:val="center"/>
          </w:tcPr>
          <w:p>
            <w:pPr>
              <w:pStyle w:val="46"/>
              <w:spacing w:after="0"/>
              <w:rPr>
                <w:rFonts w:eastAsia="宋体"/>
                <w:szCs w:val="21"/>
              </w:rPr>
            </w:pPr>
            <w:r>
              <w:rPr>
                <w:rFonts w:eastAsia="宋体"/>
                <w:szCs w:val="21"/>
              </w:rPr>
              <w:t>验收监测</w:t>
            </w:r>
          </w:p>
          <w:p>
            <w:pPr>
              <w:pStyle w:val="46"/>
              <w:spacing w:after="0"/>
              <w:rPr>
                <w:b/>
                <w:color w:val="000000"/>
                <w:kern w:val="2"/>
                <w:sz w:val="15"/>
                <w:szCs w:val="15"/>
              </w:rPr>
            </w:pPr>
            <w:r>
              <w:rPr>
                <w:rFonts w:eastAsia="宋体"/>
                <w:szCs w:val="21"/>
              </w:rPr>
              <w:t>时工况</w:t>
            </w:r>
          </w:p>
        </w:tc>
        <w:tc>
          <w:tcPr>
            <w:tcW w:w="3183" w:type="dxa"/>
            <w:gridSpan w:val="5"/>
            <w:tcMar>
              <w:left w:w="57" w:type="dxa"/>
              <w:right w:w="57" w:type="dxa"/>
            </w:tcMar>
            <w:vAlign w:val="center"/>
          </w:tcPr>
          <w:p>
            <w:pPr>
              <w:pStyle w:val="46"/>
              <w:spacing w:after="0"/>
              <w:rPr>
                <w:color w:val="000000"/>
                <w:kern w:val="2"/>
                <w:szCs w:val="21"/>
              </w:rPr>
            </w:pPr>
            <w:r>
              <w:rPr>
                <w:rFonts w:hint="eastAsia"/>
                <w:color w:val="000000"/>
                <w:kern w:val="2"/>
                <w:szCs w:val="21"/>
              </w:rPr>
              <w:t>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rFonts w:eastAsia="宋体"/>
                <w:szCs w:val="21"/>
              </w:rPr>
            </w:pPr>
            <w:r>
              <w:rPr>
                <w:rFonts w:eastAsia="宋体"/>
                <w:szCs w:val="21"/>
              </w:rPr>
              <w:t>投资总概算</w:t>
            </w:r>
          </w:p>
          <w:p>
            <w:pPr>
              <w:pStyle w:val="46"/>
              <w:spacing w:after="0"/>
              <w:rPr>
                <w:color w:val="000000"/>
                <w:kern w:val="2"/>
                <w:sz w:val="15"/>
                <w:szCs w:val="15"/>
              </w:rPr>
            </w:pPr>
            <w:r>
              <w:rPr>
                <w:rFonts w:eastAsia="宋体"/>
                <w:szCs w:val="21"/>
              </w:rPr>
              <w:t>（万元）</w:t>
            </w:r>
          </w:p>
        </w:tc>
        <w:tc>
          <w:tcPr>
            <w:tcW w:w="5396" w:type="dxa"/>
            <w:gridSpan w:val="10"/>
            <w:tcMar>
              <w:left w:w="57" w:type="dxa"/>
              <w:right w:w="57" w:type="dxa"/>
            </w:tcMar>
            <w:vAlign w:val="center"/>
          </w:tcPr>
          <w:p>
            <w:pPr>
              <w:spacing w:after="0"/>
              <w:jc w:val="center"/>
              <w:rPr>
                <w:rFonts w:ascii="Times New Roman" w:hAnsi="Times New Roman"/>
                <w:b/>
                <w:color w:val="000000"/>
                <w:kern w:val="2"/>
                <w:sz w:val="21"/>
                <w:szCs w:val="21"/>
              </w:rPr>
            </w:pPr>
            <w:r>
              <w:rPr>
                <w:rFonts w:hint="eastAsia" w:ascii="Times New Roman" w:hAnsi="Times New Roman"/>
                <w:bCs/>
                <w:color w:val="000000"/>
                <w:kern w:val="2"/>
                <w:sz w:val="21"/>
                <w:szCs w:val="21"/>
              </w:rPr>
              <w:t>20000</w:t>
            </w:r>
          </w:p>
        </w:tc>
        <w:tc>
          <w:tcPr>
            <w:tcW w:w="1880" w:type="dxa"/>
            <w:gridSpan w:val="3"/>
            <w:tcMar>
              <w:left w:w="57" w:type="dxa"/>
              <w:right w:w="57" w:type="dxa"/>
            </w:tcMar>
            <w:vAlign w:val="center"/>
          </w:tcPr>
          <w:p>
            <w:pPr>
              <w:pStyle w:val="46"/>
              <w:spacing w:after="0"/>
              <w:rPr>
                <w:rFonts w:eastAsia="宋体"/>
                <w:szCs w:val="21"/>
              </w:rPr>
            </w:pPr>
            <w:r>
              <w:rPr>
                <w:rFonts w:eastAsia="宋体"/>
                <w:szCs w:val="21"/>
              </w:rPr>
              <w:t>环保投资总概算</w:t>
            </w:r>
          </w:p>
          <w:p>
            <w:pPr>
              <w:pStyle w:val="46"/>
              <w:spacing w:after="0"/>
              <w:rPr>
                <w:color w:val="000000"/>
                <w:kern w:val="2"/>
                <w:sz w:val="15"/>
                <w:szCs w:val="15"/>
              </w:rPr>
            </w:pPr>
            <w:r>
              <w:rPr>
                <w:rFonts w:eastAsia="宋体"/>
                <w:szCs w:val="21"/>
              </w:rPr>
              <w:t>（万元）</w:t>
            </w:r>
          </w:p>
        </w:tc>
        <w:tc>
          <w:tcPr>
            <w:tcW w:w="1860" w:type="dxa"/>
            <w:gridSpan w:val="3"/>
            <w:tcMar>
              <w:left w:w="57" w:type="dxa"/>
              <w:right w:w="57" w:type="dxa"/>
            </w:tcMar>
            <w:vAlign w:val="center"/>
          </w:tcPr>
          <w:p>
            <w:pPr>
              <w:spacing w:after="0"/>
              <w:jc w:val="center"/>
              <w:rPr>
                <w:rFonts w:ascii="Times New Roman" w:hAnsi="Times New Roman"/>
                <w:b/>
                <w:color w:val="000000"/>
                <w:kern w:val="2"/>
                <w:sz w:val="21"/>
                <w:szCs w:val="21"/>
              </w:rPr>
            </w:pPr>
            <w:r>
              <w:rPr>
                <w:rFonts w:hint="eastAsia" w:ascii="Times New Roman" w:hAnsi="Times New Roman"/>
                <w:bCs/>
                <w:color w:val="000000"/>
                <w:kern w:val="2"/>
                <w:sz w:val="21"/>
                <w:szCs w:val="21"/>
              </w:rPr>
              <w:t>147</w:t>
            </w:r>
          </w:p>
        </w:tc>
        <w:tc>
          <w:tcPr>
            <w:tcW w:w="1403" w:type="dxa"/>
            <w:gridSpan w:val="3"/>
            <w:tcMar>
              <w:left w:w="57" w:type="dxa"/>
              <w:right w:w="57" w:type="dxa"/>
            </w:tcMar>
            <w:vAlign w:val="center"/>
          </w:tcPr>
          <w:p>
            <w:pPr>
              <w:pStyle w:val="46"/>
              <w:spacing w:after="0"/>
              <w:rPr>
                <w:color w:val="000000"/>
                <w:kern w:val="2"/>
                <w:sz w:val="15"/>
                <w:szCs w:val="15"/>
              </w:rPr>
            </w:pPr>
            <w:r>
              <w:rPr>
                <w:rFonts w:eastAsia="宋体"/>
                <w:szCs w:val="21"/>
              </w:rPr>
              <w:t>所占比例（%）</w:t>
            </w:r>
          </w:p>
        </w:tc>
        <w:tc>
          <w:tcPr>
            <w:tcW w:w="3183" w:type="dxa"/>
            <w:gridSpan w:val="5"/>
            <w:tcMar>
              <w:left w:w="57" w:type="dxa"/>
              <w:right w:w="57" w:type="dxa"/>
            </w:tcMar>
            <w:vAlign w:val="center"/>
          </w:tcPr>
          <w:p>
            <w:pPr>
              <w:pStyle w:val="46"/>
              <w:spacing w:after="0"/>
              <w:rPr>
                <w:color w:val="000000"/>
                <w:kern w:val="2"/>
                <w:szCs w:val="21"/>
              </w:rPr>
            </w:pPr>
            <w:r>
              <w:rPr>
                <w:rFonts w:hint="eastAsia"/>
                <w:color w:val="000000"/>
                <w:kern w:val="2"/>
                <w:szCs w:val="21"/>
              </w:rPr>
              <w:t>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实际总投资</w:t>
            </w:r>
          </w:p>
        </w:tc>
        <w:tc>
          <w:tcPr>
            <w:tcW w:w="5396" w:type="dxa"/>
            <w:gridSpan w:val="10"/>
            <w:tcMar>
              <w:left w:w="57" w:type="dxa"/>
              <w:right w:w="57" w:type="dxa"/>
            </w:tcMar>
            <w:vAlign w:val="center"/>
          </w:tcPr>
          <w:p>
            <w:pPr>
              <w:spacing w:after="0"/>
              <w:jc w:val="center"/>
              <w:rPr>
                <w:rFonts w:ascii="Times New Roman" w:hAnsi="Times New Roman"/>
                <w:color w:val="000000"/>
                <w:kern w:val="2"/>
                <w:sz w:val="21"/>
                <w:szCs w:val="21"/>
              </w:rPr>
            </w:pPr>
            <w:r>
              <w:rPr>
                <w:rFonts w:hint="eastAsia" w:ascii="Times New Roman" w:hAnsi="Times New Roman"/>
                <w:color w:val="000000"/>
                <w:kern w:val="2"/>
                <w:sz w:val="21"/>
                <w:szCs w:val="21"/>
              </w:rPr>
              <w:t>20000</w:t>
            </w:r>
          </w:p>
        </w:tc>
        <w:tc>
          <w:tcPr>
            <w:tcW w:w="1880" w:type="dxa"/>
            <w:gridSpan w:val="3"/>
            <w:tcMar>
              <w:left w:w="57" w:type="dxa"/>
              <w:right w:w="57" w:type="dxa"/>
            </w:tcMar>
            <w:vAlign w:val="center"/>
          </w:tcPr>
          <w:p>
            <w:pPr>
              <w:pStyle w:val="46"/>
              <w:spacing w:after="0"/>
              <w:rPr>
                <w:rFonts w:eastAsia="宋体"/>
                <w:szCs w:val="21"/>
              </w:rPr>
            </w:pPr>
            <w:r>
              <w:rPr>
                <w:rFonts w:eastAsia="宋体"/>
                <w:szCs w:val="21"/>
              </w:rPr>
              <w:t>实际环保投资</w:t>
            </w:r>
          </w:p>
          <w:p>
            <w:pPr>
              <w:pStyle w:val="46"/>
              <w:spacing w:after="0"/>
              <w:rPr>
                <w:b/>
                <w:color w:val="000000"/>
                <w:kern w:val="2"/>
                <w:sz w:val="15"/>
                <w:szCs w:val="15"/>
              </w:rPr>
            </w:pPr>
            <w:r>
              <w:rPr>
                <w:rFonts w:eastAsia="宋体"/>
                <w:szCs w:val="21"/>
              </w:rPr>
              <w:t>（万元）</w:t>
            </w:r>
          </w:p>
        </w:tc>
        <w:tc>
          <w:tcPr>
            <w:tcW w:w="1860" w:type="dxa"/>
            <w:gridSpan w:val="3"/>
            <w:tcMar>
              <w:left w:w="57" w:type="dxa"/>
              <w:right w:w="57" w:type="dxa"/>
            </w:tcMar>
            <w:vAlign w:val="center"/>
          </w:tcPr>
          <w:p>
            <w:pPr>
              <w:spacing w:after="0"/>
              <w:jc w:val="center"/>
              <w:rPr>
                <w:rFonts w:ascii="Times New Roman" w:hAnsi="Times New Roman"/>
                <w:color w:val="000000"/>
                <w:kern w:val="2"/>
                <w:sz w:val="21"/>
                <w:szCs w:val="21"/>
              </w:rPr>
            </w:pPr>
            <w:r>
              <w:rPr>
                <w:rFonts w:hint="eastAsia" w:ascii="Times New Roman" w:hAnsi="Times New Roman"/>
                <w:color w:val="000000"/>
                <w:kern w:val="2"/>
                <w:sz w:val="21"/>
                <w:szCs w:val="21"/>
              </w:rPr>
              <w:t>147</w:t>
            </w:r>
          </w:p>
        </w:tc>
        <w:tc>
          <w:tcPr>
            <w:tcW w:w="1403" w:type="dxa"/>
            <w:gridSpan w:val="3"/>
            <w:tcMar>
              <w:left w:w="57" w:type="dxa"/>
              <w:right w:w="57" w:type="dxa"/>
            </w:tcMar>
            <w:vAlign w:val="center"/>
          </w:tcPr>
          <w:p>
            <w:pPr>
              <w:pStyle w:val="46"/>
              <w:spacing w:after="0"/>
              <w:rPr>
                <w:b/>
                <w:color w:val="000000"/>
                <w:kern w:val="2"/>
                <w:sz w:val="15"/>
                <w:szCs w:val="15"/>
              </w:rPr>
            </w:pPr>
            <w:r>
              <w:rPr>
                <w:rFonts w:eastAsia="宋体"/>
                <w:szCs w:val="21"/>
              </w:rPr>
              <w:t>所占比例（%）</w:t>
            </w:r>
          </w:p>
        </w:tc>
        <w:tc>
          <w:tcPr>
            <w:tcW w:w="3183" w:type="dxa"/>
            <w:gridSpan w:val="5"/>
            <w:tcMar>
              <w:left w:w="57" w:type="dxa"/>
              <w:right w:w="57" w:type="dxa"/>
            </w:tcMar>
            <w:vAlign w:val="center"/>
          </w:tcPr>
          <w:p>
            <w:pPr>
              <w:pStyle w:val="46"/>
              <w:spacing w:after="0"/>
              <w:rPr>
                <w:color w:val="000000"/>
                <w:kern w:val="2"/>
                <w:szCs w:val="21"/>
              </w:rPr>
            </w:pPr>
            <w:r>
              <w:rPr>
                <w:rFonts w:hint="eastAsia"/>
                <w:color w:val="000000"/>
                <w:kern w:val="2"/>
                <w:szCs w:val="21"/>
              </w:rPr>
              <w:t>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311"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废水治理（万元）</w:t>
            </w:r>
          </w:p>
        </w:tc>
        <w:tc>
          <w:tcPr>
            <w:tcW w:w="828" w:type="dxa"/>
            <w:gridSpan w:val="2"/>
            <w:tcMar>
              <w:left w:w="57" w:type="dxa"/>
              <w:right w:w="57" w:type="dxa"/>
            </w:tcMar>
            <w:vAlign w:val="center"/>
          </w:tcPr>
          <w:p>
            <w:pPr>
              <w:pStyle w:val="46"/>
              <w:spacing w:after="0"/>
              <w:rPr>
                <w:color w:val="000000"/>
                <w:kern w:val="2"/>
                <w:sz w:val="15"/>
                <w:szCs w:val="15"/>
              </w:rPr>
            </w:pPr>
            <w:r>
              <w:rPr>
                <w:rFonts w:hint="eastAsia"/>
                <w:color w:val="000000"/>
                <w:kern w:val="2"/>
                <w:szCs w:val="21"/>
              </w:rPr>
              <w:t>131</w:t>
            </w:r>
          </w:p>
        </w:tc>
        <w:tc>
          <w:tcPr>
            <w:tcW w:w="1379" w:type="dxa"/>
            <w:gridSpan w:val="3"/>
            <w:tcMar>
              <w:left w:w="57" w:type="dxa"/>
              <w:right w:w="57" w:type="dxa"/>
            </w:tcMar>
            <w:vAlign w:val="center"/>
          </w:tcPr>
          <w:p>
            <w:pPr>
              <w:pStyle w:val="46"/>
              <w:spacing w:after="0"/>
              <w:rPr>
                <w:rFonts w:eastAsia="宋体"/>
                <w:szCs w:val="21"/>
              </w:rPr>
            </w:pPr>
            <w:r>
              <w:rPr>
                <w:rFonts w:eastAsia="宋体"/>
                <w:szCs w:val="21"/>
              </w:rPr>
              <w:t>废气治理</w:t>
            </w:r>
          </w:p>
          <w:p>
            <w:pPr>
              <w:pStyle w:val="46"/>
              <w:spacing w:after="0"/>
              <w:rPr>
                <w:b/>
                <w:color w:val="000000"/>
                <w:kern w:val="2"/>
                <w:sz w:val="15"/>
                <w:szCs w:val="15"/>
              </w:rPr>
            </w:pPr>
            <w:r>
              <w:rPr>
                <w:rFonts w:eastAsia="宋体"/>
                <w:szCs w:val="21"/>
              </w:rPr>
              <w:t>（万元）</w:t>
            </w:r>
          </w:p>
        </w:tc>
        <w:tc>
          <w:tcPr>
            <w:tcW w:w="944" w:type="dxa"/>
            <w:tcMar>
              <w:left w:w="57" w:type="dxa"/>
              <w:right w:w="57" w:type="dxa"/>
            </w:tcMar>
            <w:vAlign w:val="center"/>
          </w:tcPr>
          <w:p>
            <w:pPr>
              <w:pStyle w:val="46"/>
              <w:spacing w:after="0"/>
              <w:rPr>
                <w:color w:val="000000"/>
                <w:kern w:val="2"/>
                <w:sz w:val="15"/>
                <w:szCs w:val="15"/>
              </w:rPr>
            </w:pPr>
            <w:r>
              <w:rPr>
                <w:rFonts w:hint="eastAsia"/>
                <w:color w:val="000000"/>
                <w:kern w:val="2"/>
                <w:szCs w:val="21"/>
              </w:rPr>
              <w:t>12</w:t>
            </w:r>
          </w:p>
        </w:tc>
        <w:tc>
          <w:tcPr>
            <w:tcW w:w="1493" w:type="dxa"/>
            <w:gridSpan w:val="3"/>
            <w:tcMar>
              <w:left w:w="57" w:type="dxa"/>
              <w:right w:w="57" w:type="dxa"/>
            </w:tcMar>
            <w:vAlign w:val="center"/>
          </w:tcPr>
          <w:p>
            <w:pPr>
              <w:pStyle w:val="46"/>
              <w:spacing w:after="0"/>
              <w:rPr>
                <w:rFonts w:eastAsia="宋体"/>
                <w:szCs w:val="21"/>
              </w:rPr>
            </w:pPr>
            <w:r>
              <w:rPr>
                <w:rFonts w:eastAsia="宋体"/>
                <w:szCs w:val="21"/>
              </w:rPr>
              <w:t>噪声治理</w:t>
            </w:r>
          </w:p>
          <w:p>
            <w:pPr>
              <w:pStyle w:val="46"/>
              <w:spacing w:after="0"/>
              <w:rPr>
                <w:b/>
                <w:color w:val="000000"/>
                <w:kern w:val="2"/>
                <w:sz w:val="15"/>
                <w:szCs w:val="15"/>
              </w:rPr>
            </w:pPr>
            <w:r>
              <w:rPr>
                <w:rFonts w:eastAsia="宋体"/>
                <w:szCs w:val="21"/>
              </w:rPr>
              <w:t>（万元）</w:t>
            </w:r>
          </w:p>
        </w:tc>
        <w:tc>
          <w:tcPr>
            <w:tcW w:w="752" w:type="dxa"/>
            <w:tcMar>
              <w:left w:w="57" w:type="dxa"/>
              <w:right w:w="57" w:type="dxa"/>
            </w:tcMar>
            <w:vAlign w:val="center"/>
          </w:tcPr>
          <w:p>
            <w:pPr>
              <w:pStyle w:val="46"/>
              <w:spacing w:after="0"/>
              <w:rPr>
                <w:color w:val="000000"/>
                <w:kern w:val="2"/>
                <w:sz w:val="15"/>
                <w:szCs w:val="15"/>
              </w:rPr>
            </w:pPr>
            <w:r>
              <w:rPr>
                <w:rFonts w:hint="eastAsia"/>
                <w:color w:val="000000"/>
                <w:kern w:val="2"/>
                <w:szCs w:val="21"/>
              </w:rPr>
              <w:t>2</w:t>
            </w:r>
          </w:p>
        </w:tc>
        <w:tc>
          <w:tcPr>
            <w:tcW w:w="1880" w:type="dxa"/>
            <w:gridSpan w:val="3"/>
            <w:tcMar>
              <w:left w:w="57" w:type="dxa"/>
              <w:right w:w="57" w:type="dxa"/>
            </w:tcMar>
            <w:vAlign w:val="center"/>
          </w:tcPr>
          <w:p>
            <w:pPr>
              <w:pStyle w:val="46"/>
              <w:spacing w:after="0"/>
              <w:rPr>
                <w:rFonts w:eastAsia="宋体"/>
                <w:szCs w:val="21"/>
              </w:rPr>
            </w:pPr>
            <w:r>
              <w:rPr>
                <w:rFonts w:eastAsia="宋体"/>
                <w:szCs w:val="21"/>
              </w:rPr>
              <w:t>固体废物治理</w:t>
            </w:r>
          </w:p>
          <w:p>
            <w:pPr>
              <w:pStyle w:val="46"/>
              <w:spacing w:after="0"/>
              <w:rPr>
                <w:color w:val="000000"/>
                <w:kern w:val="2"/>
                <w:sz w:val="15"/>
                <w:szCs w:val="15"/>
              </w:rPr>
            </w:pPr>
            <w:r>
              <w:rPr>
                <w:rFonts w:eastAsia="宋体"/>
                <w:szCs w:val="21"/>
              </w:rPr>
              <w:t>（万元）</w:t>
            </w:r>
          </w:p>
        </w:tc>
        <w:tc>
          <w:tcPr>
            <w:tcW w:w="1860" w:type="dxa"/>
            <w:gridSpan w:val="3"/>
            <w:tcMar>
              <w:left w:w="57" w:type="dxa"/>
              <w:right w:w="57" w:type="dxa"/>
            </w:tcMar>
            <w:vAlign w:val="center"/>
          </w:tcPr>
          <w:p>
            <w:pPr>
              <w:pStyle w:val="46"/>
              <w:spacing w:after="0"/>
              <w:rPr>
                <w:color w:val="000000"/>
                <w:kern w:val="2"/>
                <w:sz w:val="15"/>
                <w:szCs w:val="15"/>
              </w:rPr>
            </w:pPr>
            <w:r>
              <w:rPr>
                <w:rFonts w:hint="eastAsia"/>
                <w:color w:val="000000"/>
                <w:kern w:val="2"/>
                <w:szCs w:val="21"/>
              </w:rPr>
              <w:t>2</w:t>
            </w:r>
          </w:p>
        </w:tc>
        <w:tc>
          <w:tcPr>
            <w:tcW w:w="1403" w:type="dxa"/>
            <w:gridSpan w:val="3"/>
            <w:tcMar>
              <w:left w:w="57" w:type="dxa"/>
              <w:right w:w="57" w:type="dxa"/>
            </w:tcMar>
            <w:vAlign w:val="center"/>
          </w:tcPr>
          <w:p>
            <w:pPr>
              <w:pStyle w:val="46"/>
              <w:spacing w:after="0"/>
              <w:rPr>
                <w:b/>
                <w:color w:val="000000"/>
                <w:kern w:val="2"/>
                <w:sz w:val="15"/>
                <w:szCs w:val="15"/>
              </w:rPr>
            </w:pPr>
            <w:r>
              <w:rPr>
                <w:rFonts w:eastAsia="宋体"/>
                <w:szCs w:val="21"/>
              </w:rPr>
              <w:t>绿化及生态（万元）</w:t>
            </w:r>
          </w:p>
        </w:tc>
        <w:tc>
          <w:tcPr>
            <w:tcW w:w="1312" w:type="dxa"/>
            <w:gridSpan w:val="2"/>
            <w:tcMar>
              <w:left w:w="57" w:type="dxa"/>
              <w:right w:w="57" w:type="dxa"/>
            </w:tcMar>
            <w:vAlign w:val="center"/>
          </w:tcPr>
          <w:p>
            <w:pPr>
              <w:pStyle w:val="46"/>
              <w:spacing w:after="0"/>
              <w:rPr>
                <w:color w:val="000000"/>
                <w:kern w:val="2"/>
                <w:sz w:val="15"/>
                <w:szCs w:val="15"/>
              </w:rPr>
            </w:pPr>
            <w:r>
              <w:rPr>
                <w:rFonts w:hint="eastAsia"/>
                <w:color w:val="000000"/>
                <w:kern w:val="2"/>
                <w:szCs w:val="21"/>
              </w:rPr>
              <w:t>30</w:t>
            </w:r>
          </w:p>
        </w:tc>
        <w:tc>
          <w:tcPr>
            <w:tcW w:w="960" w:type="dxa"/>
            <w:gridSpan w:val="2"/>
            <w:tcMar>
              <w:left w:w="57" w:type="dxa"/>
              <w:right w:w="57" w:type="dxa"/>
            </w:tcMar>
            <w:vAlign w:val="center"/>
          </w:tcPr>
          <w:p>
            <w:pPr>
              <w:pStyle w:val="46"/>
              <w:spacing w:after="0"/>
              <w:rPr>
                <w:rFonts w:eastAsia="宋体"/>
                <w:szCs w:val="21"/>
              </w:rPr>
            </w:pPr>
            <w:r>
              <w:rPr>
                <w:rFonts w:eastAsia="宋体"/>
                <w:szCs w:val="21"/>
              </w:rPr>
              <w:t>其他</w:t>
            </w:r>
          </w:p>
          <w:p>
            <w:pPr>
              <w:pStyle w:val="46"/>
              <w:spacing w:after="0"/>
              <w:rPr>
                <w:b/>
                <w:color w:val="000000"/>
                <w:kern w:val="2"/>
                <w:sz w:val="15"/>
                <w:szCs w:val="15"/>
              </w:rPr>
            </w:pPr>
            <w:r>
              <w:rPr>
                <w:rFonts w:eastAsia="宋体"/>
                <w:szCs w:val="21"/>
              </w:rPr>
              <w:t>（万元）</w:t>
            </w:r>
          </w:p>
        </w:tc>
        <w:tc>
          <w:tcPr>
            <w:tcW w:w="911" w:type="dxa"/>
            <w:tcMar>
              <w:left w:w="57" w:type="dxa"/>
              <w:right w:w="57" w:type="dxa"/>
            </w:tcMar>
            <w:vAlign w:val="center"/>
          </w:tcPr>
          <w:p>
            <w:pPr>
              <w:pStyle w:val="46"/>
              <w:spacing w:after="0"/>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6"/>
              <w:spacing w:after="0"/>
              <w:rPr>
                <w:color w:val="000000"/>
                <w:kern w:val="2"/>
                <w:sz w:val="15"/>
                <w:szCs w:val="15"/>
              </w:rPr>
            </w:pPr>
            <w:r>
              <w:rPr>
                <w:rFonts w:eastAsia="宋体"/>
                <w:szCs w:val="21"/>
              </w:rPr>
              <w:t>新增废水处理设施能力</w:t>
            </w:r>
          </w:p>
        </w:tc>
        <w:tc>
          <w:tcPr>
            <w:tcW w:w="5396" w:type="dxa"/>
            <w:gridSpan w:val="10"/>
            <w:tcMar>
              <w:left w:w="57" w:type="dxa"/>
              <w:right w:w="57" w:type="dxa"/>
            </w:tcMar>
            <w:vAlign w:val="center"/>
          </w:tcPr>
          <w:p>
            <w:pPr>
              <w:pStyle w:val="46"/>
              <w:spacing w:after="0"/>
              <w:rPr>
                <w:color w:val="000000"/>
                <w:kern w:val="2"/>
                <w:sz w:val="15"/>
                <w:szCs w:val="15"/>
              </w:rPr>
            </w:pPr>
            <w:r>
              <w:rPr>
                <w:rFonts w:eastAsia="宋体"/>
                <w:szCs w:val="21"/>
              </w:rPr>
              <w:t>无</w:t>
            </w:r>
          </w:p>
        </w:tc>
        <w:tc>
          <w:tcPr>
            <w:tcW w:w="1880" w:type="dxa"/>
            <w:gridSpan w:val="3"/>
            <w:tcMar>
              <w:left w:w="57" w:type="dxa"/>
              <w:right w:w="57" w:type="dxa"/>
            </w:tcMar>
            <w:vAlign w:val="center"/>
          </w:tcPr>
          <w:p>
            <w:pPr>
              <w:pStyle w:val="46"/>
              <w:spacing w:after="0"/>
              <w:rPr>
                <w:color w:val="000000"/>
                <w:kern w:val="2"/>
                <w:sz w:val="15"/>
                <w:szCs w:val="15"/>
              </w:rPr>
            </w:pPr>
            <w:r>
              <w:rPr>
                <w:rFonts w:eastAsia="宋体"/>
                <w:szCs w:val="21"/>
              </w:rPr>
              <w:t>新增废气处理设施能力</w:t>
            </w:r>
          </w:p>
        </w:tc>
        <w:tc>
          <w:tcPr>
            <w:tcW w:w="1860" w:type="dxa"/>
            <w:gridSpan w:val="3"/>
            <w:tcMar>
              <w:left w:w="57" w:type="dxa"/>
              <w:right w:w="57" w:type="dxa"/>
            </w:tcMar>
            <w:vAlign w:val="center"/>
          </w:tcPr>
          <w:p>
            <w:pPr>
              <w:pStyle w:val="46"/>
              <w:spacing w:after="0"/>
              <w:rPr>
                <w:color w:val="000000"/>
                <w:kern w:val="2"/>
                <w:sz w:val="15"/>
                <w:szCs w:val="15"/>
              </w:rPr>
            </w:pPr>
            <w:r>
              <w:rPr>
                <w:rFonts w:eastAsia="宋体"/>
                <w:szCs w:val="21"/>
              </w:rPr>
              <w:t>无</w:t>
            </w:r>
          </w:p>
        </w:tc>
        <w:tc>
          <w:tcPr>
            <w:tcW w:w="1403" w:type="dxa"/>
            <w:gridSpan w:val="3"/>
            <w:tcMar>
              <w:left w:w="57" w:type="dxa"/>
              <w:right w:w="57" w:type="dxa"/>
            </w:tcMar>
            <w:vAlign w:val="center"/>
          </w:tcPr>
          <w:p>
            <w:pPr>
              <w:pStyle w:val="46"/>
              <w:spacing w:after="0"/>
              <w:rPr>
                <w:color w:val="000000"/>
                <w:kern w:val="2"/>
                <w:sz w:val="15"/>
                <w:szCs w:val="15"/>
              </w:rPr>
            </w:pPr>
            <w:r>
              <w:rPr>
                <w:rFonts w:eastAsia="宋体"/>
                <w:szCs w:val="21"/>
              </w:rPr>
              <w:t>年平均工作时</w:t>
            </w:r>
          </w:p>
        </w:tc>
        <w:tc>
          <w:tcPr>
            <w:tcW w:w="3183" w:type="dxa"/>
            <w:gridSpan w:val="5"/>
            <w:tcMar>
              <w:left w:w="57" w:type="dxa"/>
              <w:right w:w="57" w:type="dxa"/>
            </w:tcMar>
            <w:vAlign w:val="center"/>
          </w:tcPr>
          <w:p>
            <w:pPr>
              <w:pStyle w:val="46"/>
              <w:spacing w:after="0"/>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2226" w:type="dxa"/>
            <w:gridSpan w:val="3"/>
            <w:tcMar>
              <w:left w:w="57" w:type="dxa"/>
              <w:right w:w="57" w:type="dxa"/>
            </w:tcMar>
            <w:vAlign w:val="center"/>
          </w:tcPr>
          <w:p>
            <w:pPr>
              <w:pStyle w:val="46"/>
              <w:spacing w:after="0"/>
            </w:pPr>
            <w:r>
              <w:rPr>
                <w:rFonts w:eastAsia="宋体"/>
                <w:szCs w:val="21"/>
              </w:rPr>
              <w:t>运营单位</w:t>
            </w:r>
          </w:p>
        </w:tc>
        <w:tc>
          <w:tcPr>
            <w:tcW w:w="3861" w:type="dxa"/>
            <w:gridSpan w:val="6"/>
            <w:tcMar>
              <w:left w:w="57" w:type="dxa"/>
              <w:right w:w="57" w:type="dxa"/>
            </w:tcMar>
            <w:vAlign w:val="center"/>
          </w:tcPr>
          <w:p>
            <w:pPr>
              <w:pStyle w:val="46"/>
              <w:spacing w:after="0"/>
              <w:rPr>
                <w:color w:val="000000"/>
                <w:kern w:val="2"/>
                <w:sz w:val="15"/>
                <w:szCs w:val="15"/>
              </w:rPr>
            </w:pPr>
            <w:r>
              <w:rPr>
                <w:rFonts w:hint="eastAsia" w:eastAsia="宋体"/>
                <w:szCs w:val="21"/>
              </w:rPr>
              <w:t>贵州万峰林纺织科技有限公司</w:t>
            </w:r>
          </w:p>
        </w:tc>
        <w:tc>
          <w:tcPr>
            <w:tcW w:w="1880" w:type="dxa"/>
            <w:gridSpan w:val="4"/>
            <w:tcMar>
              <w:left w:w="57" w:type="dxa"/>
              <w:right w:w="57" w:type="dxa"/>
            </w:tcMar>
            <w:vAlign w:val="center"/>
          </w:tcPr>
          <w:p>
            <w:pPr>
              <w:pStyle w:val="46"/>
              <w:spacing w:after="0"/>
              <w:rPr>
                <w:color w:val="000000"/>
                <w:kern w:val="2"/>
                <w:sz w:val="15"/>
                <w:szCs w:val="15"/>
              </w:rPr>
            </w:pPr>
            <w:r>
              <w:rPr>
                <w:rFonts w:eastAsia="宋体"/>
                <w:szCs w:val="21"/>
              </w:rPr>
              <w:t>运营单位社会统一信用代码（或组织机构代码）</w:t>
            </w:r>
          </w:p>
        </w:tc>
        <w:tc>
          <w:tcPr>
            <w:tcW w:w="2127" w:type="dxa"/>
            <w:gridSpan w:val="4"/>
            <w:tcMar>
              <w:left w:w="57" w:type="dxa"/>
              <w:right w:w="57" w:type="dxa"/>
            </w:tcMar>
            <w:vAlign w:val="center"/>
          </w:tcPr>
          <w:p>
            <w:pPr>
              <w:pStyle w:val="46"/>
              <w:spacing w:after="0"/>
              <w:rPr>
                <w:b/>
                <w:color w:val="000000"/>
                <w:kern w:val="2"/>
                <w:sz w:val="15"/>
                <w:szCs w:val="15"/>
              </w:rPr>
            </w:pPr>
            <w:r>
              <w:rPr>
                <w:rFonts w:hint="eastAsia"/>
                <w:bCs/>
                <w:color w:val="000000"/>
                <w:kern w:val="2"/>
                <w:szCs w:val="21"/>
              </w:rPr>
              <w:t>915223223221938453</w:t>
            </w:r>
          </w:p>
        </w:tc>
        <w:tc>
          <w:tcPr>
            <w:tcW w:w="1506" w:type="dxa"/>
            <w:gridSpan w:val="2"/>
            <w:tcMar>
              <w:left w:w="57" w:type="dxa"/>
              <w:right w:w="57" w:type="dxa"/>
            </w:tcMar>
            <w:vAlign w:val="center"/>
          </w:tcPr>
          <w:p>
            <w:pPr>
              <w:pStyle w:val="46"/>
              <w:spacing w:after="0"/>
              <w:rPr>
                <w:rFonts w:eastAsia="宋体"/>
                <w:szCs w:val="21"/>
              </w:rPr>
            </w:pPr>
            <w:r>
              <w:rPr>
                <w:rFonts w:eastAsia="宋体"/>
                <w:szCs w:val="21"/>
              </w:rPr>
              <w:t>验收</w:t>
            </w:r>
          </w:p>
          <w:p>
            <w:pPr>
              <w:pStyle w:val="46"/>
              <w:spacing w:after="0"/>
              <w:rPr>
                <w:b/>
                <w:color w:val="000000"/>
                <w:kern w:val="2"/>
                <w:sz w:val="15"/>
                <w:szCs w:val="15"/>
              </w:rPr>
            </w:pPr>
            <w:r>
              <w:rPr>
                <w:rFonts w:eastAsia="宋体"/>
                <w:szCs w:val="21"/>
              </w:rPr>
              <w:t>时间</w:t>
            </w:r>
          </w:p>
        </w:tc>
        <w:tc>
          <w:tcPr>
            <w:tcW w:w="3918" w:type="dxa"/>
            <w:gridSpan w:val="7"/>
            <w:tcMar>
              <w:left w:w="57" w:type="dxa"/>
              <w:right w:w="57" w:type="dxa"/>
            </w:tcMar>
            <w:vAlign w:val="center"/>
          </w:tcPr>
          <w:p>
            <w:pPr>
              <w:pStyle w:val="46"/>
              <w:spacing w:after="0"/>
              <w:rPr>
                <w:color w:val="000000"/>
                <w:kern w:val="2"/>
                <w:sz w:val="15"/>
                <w:szCs w:val="15"/>
              </w:rPr>
            </w:pPr>
            <w:r>
              <w:rPr>
                <w:rFonts w:eastAsia="宋体"/>
                <w:szCs w:val="21"/>
              </w:rPr>
              <w:t>2018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027" w:type="dxa"/>
            <w:vMerge w:val="restart"/>
            <w:tcMar>
              <w:left w:w="57" w:type="dxa"/>
              <w:right w:w="57" w:type="dxa"/>
            </w:tcMar>
            <w:vAlign w:val="center"/>
          </w:tcPr>
          <w:p>
            <w:pPr>
              <w:pStyle w:val="46"/>
              <w:spacing w:after="0"/>
              <w:rPr>
                <w:rFonts w:eastAsia="宋体"/>
                <w:szCs w:val="21"/>
              </w:rPr>
            </w:pPr>
            <w:r>
              <w:rPr>
                <w:rFonts w:eastAsia="宋体"/>
                <w:szCs w:val="21"/>
              </w:rPr>
              <w:t>污染物排放达标与总量</w:t>
            </w:r>
          </w:p>
          <w:p>
            <w:pPr>
              <w:pStyle w:val="46"/>
              <w:spacing w:after="0"/>
              <w:rPr>
                <w:color w:val="000000"/>
                <w:kern w:val="2"/>
                <w:sz w:val="15"/>
                <w:szCs w:val="15"/>
              </w:rPr>
            </w:pPr>
            <w:r>
              <w:rPr>
                <w:rFonts w:eastAsia="宋体"/>
                <w:szCs w:val="21"/>
              </w:rPr>
              <w:t>控制（工业建设项目详填）</w:t>
            </w:r>
          </w:p>
        </w:tc>
        <w:tc>
          <w:tcPr>
            <w:tcW w:w="1199" w:type="dxa"/>
            <w:gridSpan w:val="2"/>
            <w:tcMar>
              <w:left w:w="57" w:type="dxa"/>
              <w:right w:w="57" w:type="dxa"/>
            </w:tcMar>
            <w:vAlign w:val="center"/>
          </w:tcPr>
          <w:p>
            <w:pPr>
              <w:pStyle w:val="46"/>
              <w:spacing w:after="0"/>
            </w:pPr>
            <w:r>
              <w:rPr>
                <w:rFonts w:eastAsia="宋体"/>
                <w:szCs w:val="21"/>
              </w:rPr>
              <w:t>污染物</w:t>
            </w:r>
          </w:p>
        </w:tc>
        <w:tc>
          <w:tcPr>
            <w:tcW w:w="828" w:type="dxa"/>
            <w:gridSpan w:val="3"/>
            <w:tcMar>
              <w:left w:w="57" w:type="dxa"/>
              <w:right w:w="57" w:type="dxa"/>
            </w:tcMar>
            <w:vAlign w:val="center"/>
          </w:tcPr>
          <w:p>
            <w:pPr>
              <w:pStyle w:val="46"/>
              <w:spacing w:after="0"/>
              <w:rPr>
                <w:rFonts w:eastAsia="宋体"/>
                <w:szCs w:val="21"/>
              </w:rPr>
            </w:pPr>
            <w:r>
              <w:rPr>
                <w:rFonts w:eastAsia="宋体"/>
                <w:szCs w:val="21"/>
              </w:rPr>
              <w:t>原有排</w:t>
            </w:r>
          </w:p>
          <w:p>
            <w:pPr>
              <w:pStyle w:val="46"/>
              <w:spacing w:after="0"/>
              <w:rPr>
                <w:b/>
                <w:color w:val="000000"/>
                <w:kern w:val="2"/>
                <w:sz w:val="15"/>
                <w:szCs w:val="15"/>
              </w:rPr>
            </w:pPr>
            <w:r>
              <w:rPr>
                <w:rFonts w:eastAsia="宋体"/>
                <w:szCs w:val="21"/>
              </w:rPr>
              <w:t>放量(1)</w:t>
            </w:r>
          </w:p>
        </w:tc>
        <w:tc>
          <w:tcPr>
            <w:tcW w:w="949" w:type="dxa"/>
            <w:tcMar>
              <w:left w:w="57" w:type="dxa"/>
              <w:right w:w="57" w:type="dxa"/>
            </w:tcMar>
            <w:vAlign w:val="center"/>
          </w:tcPr>
          <w:p>
            <w:pPr>
              <w:pStyle w:val="46"/>
              <w:spacing w:after="0"/>
              <w:rPr>
                <w:b/>
                <w:color w:val="000000"/>
                <w:kern w:val="2"/>
                <w:sz w:val="15"/>
                <w:szCs w:val="15"/>
              </w:rPr>
            </w:pPr>
            <w:r>
              <w:rPr>
                <w:rFonts w:eastAsia="宋体"/>
                <w:szCs w:val="21"/>
              </w:rPr>
              <w:t>本期工程实际排放浓度(2)</w:t>
            </w:r>
          </w:p>
        </w:tc>
        <w:tc>
          <w:tcPr>
            <w:tcW w:w="944" w:type="dxa"/>
            <w:tcMar>
              <w:left w:w="57" w:type="dxa"/>
              <w:right w:w="57" w:type="dxa"/>
            </w:tcMar>
            <w:vAlign w:val="center"/>
          </w:tcPr>
          <w:p>
            <w:pPr>
              <w:pStyle w:val="46"/>
              <w:spacing w:after="0"/>
              <w:rPr>
                <w:b/>
                <w:color w:val="000000"/>
                <w:kern w:val="2"/>
                <w:sz w:val="15"/>
                <w:szCs w:val="15"/>
              </w:rPr>
            </w:pPr>
            <w:r>
              <w:rPr>
                <w:rFonts w:eastAsia="宋体"/>
                <w:szCs w:val="21"/>
              </w:rPr>
              <w:t>本期工程允许排放浓度(3)</w:t>
            </w:r>
          </w:p>
        </w:tc>
        <w:tc>
          <w:tcPr>
            <w:tcW w:w="1140" w:type="dxa"/>
            <w:tcMar>
              <w:left w:w="57" w:type="dxa"/>
              <w:right w:w="57" w:type="dxa"/>
            </w:tcMar>
            <w:vAlign w:val="center"/>
          </w:tcPr>
          <w:p>
            <w:pPr>
              <w:pStyle w:val="46"/>
              <w:spacing w:after="0"/>
              <w:rPr>
                <w:b/>
                <w:color w:val="000000"/>
                <w:kern w:val="2"/>
                <w:sz w:val="15"/>
                <w:szCs w:val="15"/>
              </w:rPr>
            </w:pPr>
            <w:r>
              <w:rPr>
                <w:rFonts w:eastAsia="宋体"/>
                <w:szCs w:val="21"/>
              </w:rPr>
              <w:t>本期工程产生量(4)</w:t>
            </w:r>
          </w:p>
        </w:tc>
        <w:tc>
          <w:tcPr>
            <w:tcW w:w="1105" w:type="dxa"/>
            <w:gridSpan w:val="3"/>
            <w:tcMar>
              <w:left w:w="57" w:type="dxa"/>
              <w:right w:w="57" w:type="dxa"/>
            </w:tcMar>
            <w:vAlign w:val="center"/>
          </w:tcPr>
          <w:p>
            <w:pPr>
              <w:pStyle w:val="46"/>
              <w:spacing w:after="0"/>
              <w:rPr>
                <w:b/>
                <w:color w:val="000000"/>
                <w:kern w:val="2"/>
                <w:sz w:val="15"/>
                <w:szCs w:val="15"/>
              </w:rPr>
            </w:pPr>
            <w:r>
              <w:rPr>
                <w:rFonts w:eastAsia="宋体"/>
                <w:szCs w:val="21"/>
              </w:rPr>
              <w:t>本期工程自身削减量(5)</w:t>
            </w:r>
          </w:p>
        </w:tc>
        <w:tc>
          <w:tcPr>
            <w:tcW w:w="1237" w:type="dxa"/>
            <w:gridSpan w:val="2"/>
            <w:tcMar>
              <w:left w:w="57" w:type="dxa"/>
              <w:right w:w="57" w:type="dxa"/>
            </w:tcMar>
            <w:vAlign w:val="center"/>
          </w:tcPr>
          <w:p>
            <w:pPr>
              <w:pStyle w:val="46"/>
              <w:spacing w:after="0"/>
              <w:rPr>
                <w:b/>
                <w:color w:val="000000"/>
                <w:kern w:val="2"/>
                <w:sz w:val="15"/>
                <w:szCs w:val="15"/>
              </w:rPr>
            </w:pPr>
            <w:r>
              <w:rPr>
                <w:rFonts w:eastAsia="宋体"/>
                <w:szCs w:val="21"/>
              </w:rPr>
              <w:t>本期工程实际排放量(6)</w:t>
            </w:r>
          </w:p>
        </w:tc>
        <w:tc>
          <w:tcPr>
            <w:tcW w:w="1089" w:type="dxa"/>
            <w:gridSpan w:val="2"/>
            <w:tcMar>
              <w:left w:w="57" w:type="dxa"/>
              <w:right w:w="57" w:type="dxa"/>
            </w:tcMar>
            <w:vAlign w:val="center"/>
          </w:tcPr>
          <w:p>
            <w:pPr>
              <w:pStyle w:val="46"/>
              <w:spacing w:after="0"/>
              <w:rPr>
                <w:b/>
                <w:color w:val="000000"/>
                <w:kern w:val="2"/>
                <w:sz w:val="15"/>
                <w:szCs w:val="15"/>
              </w:rPr>
            </w:pPr>
            <w:r>
              <w:rPr>
                <w:rFonts w:eastAsia="宋体"/>
                <w:szCs w:val="21"/>
              </w:rPr>
              <w:t>本期工程核定排放总量(7)</w:t>
            </w:r>
          </w:p>
        </w:tc>
        <w:tc>
          <w:tcPr>
            <w:tcW w:w="1414" w:type="dxa"/>
            <w:gridSpan w:val="2"/>
            <w:tcMar>
              <w:left w:w="57" w:type="dxa"/>
              <w:right w:w="57" w:type="dxa"/>
            </w:tcMar>
            <w:vAlign w:val="center"/>
          </w:tcPr>
          <w:p>
            <w:pPr>
              <w:pStyle w:val="46"/>
              <w:spacing w:after="0"/>
              <w:rPr>
                <w:b/>
                <w:color w:val="000000"/>
                <w:kern w:val="2"/>
                <w:sz w:val="15"/>
                <w:szCs w:val="15"/>
              </w:rPr>
            </w:pPr>
            <w:r>
              <w:rPr>
                <w:rFonts w:eastAsia="宋体"/>
                <w:szCs w:val="21"/>
              </w:rPr>
              <w:t>本期工程“以新带老”削减量(8)</w:t>
            </w:r>
          </w:p>
        </w:tc>
        <w:tc>
          <w:tcPr>
            <w:tcW w:w="1206" w:type="dxa"/>
            <w:gridSpan w:val="2"/>
            <w:tcMar>
              <w:left w:w="57" w:type="dxa"/>
              <w:right w:w="57" w:type="dxa"/>
            </w:tcMar>
            <w:vAlign w:val="center"/>
          </w:tcPr>
          <w:p>
            <w:pPr>
              <w:pStyle w:val="46"/>
              <w:spacing w:after="0"/>
              <w:rPr>
                <w:b/>
                <w:color w:val="000000"/>
                <w:kern w:val="2"/>
                <w:sz w:val="15"/>
                <w:szCs w:val="15"/>
              </w:rPr>
            </w:pPr>
            <w:r>
              <w:rPr>
                <w:rFonts w:eastAsia="宋体"/>
                <w:szCs w:val="21"/>
              </w:rPr>
              <w:t>全厂实际排放总量(9)</w:t>
            </w:r>
          </w:p>
        </w:tc>
        <w:tc>
          <w:tcPr>
            <w:tcW w:w="1244" w:type="dxa"/>
            <w:gridSpan w:val="2"/>
            <w:tcMar>
              <w:left w:w="57" w:type="dxa"/>
              <w:right w:w="57" w:type="dxa"/>
            </w:tcMar>
            <w:vAlign w:val="center"/>
          </w:tcPr>
          <w:p>
            <w:pPr>
              <w:pStyle w:val="46"/>
              <w:spacing w:after="0"/>
              <w:rPr>
                <w:b/>
                <w:color w:val="000000"/>
                <w:kern w:val="2"/>
                <w:sz w:val="15"/>
                <w:szCs w:val="15"/>
              </w:rPr>
            </w:pPr>
            <w:r>
              <w:rPr>
                <w:rFonts w:eastAsia="宋体"/>
                <w:szCs w:val="21"/>
              </w:rPr>
              <w:t>全厂核定排放总量(10)</w:t>
            </w:r>
          </w:p>
        </w:tc>
        <w:tc>
          <w:tcPr>
            <w:tcW w:w="1102" w:type="dxa"/>
            <w:gridSpan w:val="2"/>
            <w:tcMar>
              <w:left w:w="57" w:type="dxa"/>
              <w:right w:w="57" w:type="dxa"/>
            </w:tcMar>
            <w:vAlign w:val="center"/>
          </w:tcPr>
          <w:p>
            <w:pPr>
              <w:pStyle w:val="46"/>
              <w:spacing w:after="0"/>
              <w:rPr>
                <w:b/>
                <w:color w:val="000000"/>
                <w:kern w:val="2"/>
                <w:sz w:val="15"/>
                <w:szCs w:val="15"/>
              </w:rPr>
            </w:pPr>
            <w:r>
              <w:rPr>
                <w:rFonts w:eastAsia="宋体"/>
                <w:szCs w:val="21"/>
              </w:rPr>
              <w:t>区域平衡替代削减量(11)</w:t>
            </w:r>
          </w:p>
        </w:tc>
        <w:tc>
          <w:tcPr>
            <w:tcW w:w="1034" w:type="dxa"/>
            <w:gridSpan w:val="2"/>
            <w:tcMar>
              <w:left w:w="57" w:type="dxa"/>
              <w:right w:w="57" w:type="dxa"/>
            </w:tcMar>
            <w:vAlign w:val="center"/>
          </w:tcPr>
          <w:p>
            <w:pPr>
              <w:pStyle w:val="46"/>
              <w:spacing w:after="0"/>
              <w:rPr>
                <w:b/>
                <w:color w:val="000000"/>
                <w:kern w:val="2"/>
                <w:sz w:val="15"/>
                <w:szCs w:val="15"/>
              </w:rPr>
            </w:pPr>
            <w:r>
              <w:rPr>
                <w:rFonts w:eastAsia="宋体"/>
                <w:szCs w:val="21"/>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1027" w:type="dxa"/>
            <w:vMerge w:val="continue"/>
            <w:tcMar>
              <w:left w:w="57" w:type="dxa"/>
              <w:right w:w="57" w:type="dxa"/>
            </w:tcMar>
            <w:vAlign w:val="center"/>
          </w:tcPr>
          <w:p>
            <w:pPr>
              <w:pStyle w:val="46"/>
              <w:spacing w:after="0"/>
              <w:rPr>
                <w:color w:val="000000"/>
                <w:kern w:val="2"/>
                <w:sz w:val="15"/>
                <w:szCs w:val="15"/>
              </w:rPr>
            </w:pPr>
          </w:p>
        </w:tc>
        <w:tc>
          <w:tcPr>
            <w:tcW w:w="1199" w:type="dxa"/>
            <w:gridSpan w:val="2"/>
            <w:tcMar>
              <w:left w:w="57" w:type="dxa"/>
              <w:right w:w="57" w:type="dxa"/>
            </w:tcMar>
            <w:vAlign w:val="center"/>
          </w:tcPr>
          <w:p>
            <w:pPr>
              <w:pStyle w:val="46"/>
              <w:spacing w:after="0"/>
            </w:pPr>
            <w:r>
              <w:rPr>
                <w:rFonts w:eastAsia="宋体"/>
                <w:szCs w:val="21"/>
              </w:rPr>
              <w:t>废水</w:t>
            </w:r>
          </w:p>
        </w:tc>
        <w:tc>
          <w:tcPr>
            <w:tcW w:w="828" w:type="dxa"/>
            <w:gridSpan w:val="3"/>
            <w:tcMar>
              <w:left w:w="57" w:type="dxa"/>
              <w:right w:w="57" w:type="dxa"/>
            </w:tcMar>
            <w:vAlign w:val="center"/>
          </w:tcPr>
          <w:p>
            <w:pPr>
              <w:pStyle w:val="46"/>
              <w:spacing w:after="0"/>
              <w:rPr>
                <w:color w:val="000000"/>
                <w:kern w:val="2"/>
                <w:sz w:val="18"/>
                <w:szCs w:val="18"/>
              </w:rPr>
            </w:pPr>
          </w:p>
        </w:tc>
        <w:tc>
          <w:tcPr>
            <w:tcW w:w="949" w:type="dxa"/>
            <w:tcMar>
              <w:left w:w="57" w:type="dxa"/>
              <w:right w:w="57" w:type="dxa"/>
            </w:tcMar>
            <w:vAlign w:val="center"/>
          </w:tcPr>
          <w:p>
            <w:pPr>
              <w:pStyle w:val="46"/>
              <w:spacing w:after="0"/>
              <w:rPr>
                <w:color w:val="000000"/>
                <w:kern w:val="2"/>
                <w:sz w:val="18"/>
                <w:szCs w:val="18"/>
              </w:rPr>
            </w:pPr>
          </w:p>
        </w:tc>
        <w:tc>
          <w:tcPr>
            <w:tcW w:w="944" w:type="dxa"/>
            <w:tcMar>
              <w:left w:w="57" w:type="dxa"/>
              <w:right w:w="57" w:type="dxa"/>
            </w:tcMar>
            <w:vAlign w:val="center"/>
          </w:tcPr>
          <w:p>
            <w:pPr>
              <w:pStyle w:val="46"/>
              <w:spacing w:after="0"/>
              <w:rPr>
                <w:color w:val="000000"/>
                <w:kern w:val="2"/>
                <w:sz w:val="15"/>
                <w:szCs w:val="15"/>
              </w:rPr>
            </w:pPr>
          </w:p>
        </w:tc>
        <w:tc>
          <w:tcPr>
            <w:tcW w:w="1140" w:type="dxa"/>
            <w:tcMar>
              <w:left w:w="57" w:type="dxa"/>
              <w:right w:w="57" w:type="dxa"/>
            </w:tcMar>
            <w:vAlign w:val="center"/>
          </w:tcPr>
          <w:p>
            <w:pPr>
              <w:pStyle w:val="46"/>
              <w:spacing w:after="0"/>
              <w:rPr>
                <w:color w:val="000000"/>
                <w:kern w:val="2"/>
                <w:sz w:val="15"/>
                <w:szCs w:val="15"/>
              </w:rPr>
            </w:pPr>
          </w:p>
        </w:tc>
        <w:tc>
          <w:tcPr>
            <w:tcW w:w="1105" w:type="dxa"/>
            <w:gridSpan w:val="3"/>
            <w:tcMar>
              <w:left w:w="57" w:type="dxa"/>
              <w:right w:w="57" w:type="dxa"/>
            </w:tcMar>
            <w:vAlign w:val="center"/>
          </w:tcPr>
          <w:p>
            <w:pPr>
              <w:pStyle w:val="46"/>
              <w:spacing w:after="0"/>
              <w:rPr>
                <w:color w:val="000000"/>
                <w:kern w:val="2"/>
                <w:sz w:val="15"/>
                <w:szCs w:val="15"/>
              </w:rPr>
            </w:pPr>
          </w:p>
        </w:tc>
        <w:tc>
          <w:tcPr>
            <w:tcW w:w="1237" w:type="dxa"/>
            <w:gridSpan w:val="2"/>
            <w:tcMar>
              <w:left w:w="57" w:type="dxa"/>
              <w:right w:w="57" w:type="dxa"/>
            </w:tcMar>
            <w:vAlign w:val="center"/>
          </w:tcPr>
          <w:p>
            <w:pPr>
              <w:pStyle w:val="46"/>
              <w:spacing w:after="0"/>
              <w:rPr>
                <w:color w:val="000000"/>
                <w:kern w:val="2"/>
                <w:szCs w:val="21"/>
              </w:rPr>
            </w:pPr>
          </w:p>
        </w:tc>
        <w:tc>
          <w:tcPr>
            <w:tcW w:w="1089" w:type="dxa"/>
            <w:gridSpan w:val="2"/>
            <w:tcMar>
              <w:left w:w="57" w:type="dxa"/>
              <w:right w:w="57" w:type="dxa"/>
            </w:tcMar>
            <w:vAlign w:val="center"/>
          </w:tcPr>
          <w:p>
            <w:pPr>
              <w:pStyle w:val="46"/>
              <w:spacing w:after="0"/>
              <w:rPr>
                <w:color w:val="000000"/>
                <w:kern w:val="2"/>
                <w:sz w:val="15"/>
                <w:szCs w:val="15"/>
              </w:rPr>
            </w:pPr>
          </w:p>
        </w:tc>
        <w:tc>
          <w:tcPr>
            <w:tcW w:w="1414" w:type="dxa"/>
            <w:gridSpan w:val="2"/>
            <w:tcMar>
              <w:left w:w="57" w:type="dxa"/>
              <w:right w:w="57" w:type="dxa"/>
            </w:tcMar>
            <w:vAlign w:val="center"/>
          </w:tcPr>
          <w:p>
            <w:pPr>
              <w:pStyle w:val="46"/>
              <w:spacing w:after="0"/>
              <w:rPr>
                <w:color w:val="000000"/>
                <w:kern w:val="2"/>
                <w:sz w:val="15"/>
                <w:szCs w:val="15"/>
              </w:rPr>
            </w:pPr>
          </w:p>
        </w:tc>
        <w:tc>
          <w:tcPr>
            <w:tcW w:w="1206" w:type="dxa"/>
            <w:gridSpan w:val="2"/>
            <w:tcMar>
              <w:left w:w="57" w:type="dxa"/>
              <w:right w:w="57" w:type="dxa"/>
            </w:tcMar>
            <w:vAlign w:val="center"/>
          </w:tcPr>
          <w:p>
            <w:pPr>
              <w:pStyle w:val="46"/>
              <w:spacing w:after="0"/>
              <w:rPr>
                <w:color w:val="000000"/>
                <w:kern w:val="2"/>
                <w:sz w:val="15"/>
                <w:szCs w:val="15"/>
              </w:rPr>
            </w:pPr>
          </w:p>
        </w:tc>
        <w:tc>
          <w:tcPr>
            <w:tcW w:w="1244" w:type="dxa"/>
            <w:gridSpan w:val="2"/>
            <w:tcMar>
              <w:left w:w="57" w:type="dxa"/>
              <w:right w:w="57" w:type="dxa"/>
            </w:tcMar>
            <w:vAlign w:val="center"/>
          </w:tcPr>
          <w:p>
            <w:pPr>
              <w:pStyle w:val="46"/>
              <w:spacing w:after="0"/>
              <w:rPr>
                <w:color w:val="000000"/>
                <w:kern w:val="2"/>
                <w:sz w:val="15"/>
                <w:szCs w:val="15"/>
              </w:rPr>
            </w:pPr>
          </w:p>
        </w:tc>
        <w:tc>
          <w:tcPr>
            <w:tcW w:w="1102" w:type="dxa"/>
            <w:gridSpan w:val="2"/>
            <w:tcMar>
              <w:left w:w="57" w:type="dxa"/>
              <w:right w:w="57" w:type="dxa"/>
            </w:tcMar>
            <w:vAlign w:val="center"/>
          </w:tcPr>
          <w:p>
            <w:pPr>
              <w:pStyle w:val="46"/>
              <w:spacing w:after="0"/>
              <w:rPr>
                <w:color w:val="000000"/>
                <w:kern w:val="2"/>
                <w:sz w:val="15"/>
                <w:szCs w:val="15"/>
              </w:rPr>
            </w:pPr>
          </w:p>
        </w:tc>
        <w:tc>
          <w:tcPr>
            <w:tcW w:w="1034" w:type="dxa"/>
            <w:gridSpan w:val="2"/>
            <w:tcMar>
              <w:left w:w="57" w:type="dxa"/>
              <w:right w:w="57" w:type="dxa"/>
            </w:tcMar>
            <w:vAlign w:val="center"/>
          </w:tcPr>
          <w:p>
            <w:pPr>
              <w:pStyle w:val="46"/>
              <w:spacing w:after="0"/>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027" w:type="dxa"/>
            <w:vMerge w:val="continue"/>
            <w:tcMar>
              <w:left w:w="57" w:type="dxa"/>
              <w:right w:w="57" w:type="dxa"/>
            </w:tcMar>
            <w:vAlign w:val="center"/>
          </w:tcPr>
          <w:p>
            <w:pPr>
              <w:pStyle w:val="46"/>
              <w:spacing w:after="0"/>
              <w:rPr>
                <w:b/>
                <w:color w:val="000000"/>
                <w:kern w:val="2"/>
                <w:sz w:val="15"/>
                <w:szCs w:val="15"/>
              </w:rPr>
            </w:pPr>
          </w:p>
        </w:tc>
        <w:tc>
          <w:tcPr>
            <w:tcW w:w="1199" w:type="dxa"/>
            <w:gridSpan w:val="2"/>
            <w:tcMar>
              <w:left w:w="57" w:type="dxa"/>
              <w:right w:w="57" w:type="dxa"/>
            </w:tcMar>
            <w:vAlign w:val="center"/>
          </w:tcPr>
          <w:p>
            <w:pPr>
              <w:pStyle w:val="46"/>
              <w:spacing w:after="0"/>
            </w:pPr>
            <w:r>
              <w:rPr>
                <w:rFonts w:eastAsia="宋体"/>
                <w:szCs w:val="21"/>
              </w:rPr>
              <w:t>化学需氧量</w:t>
            </w:r>
          </w:p>
        </w:tc>
        <w:tc>
          <w:tcPr>
            <w:tcW w:w="828" w:type="dxa"/>
            <w:gridSpan w:val="3"/>
            <w:tcMar>
              <w:left w:w="57" w:type="dxa"/>
              <w:right w:w="57" w:type="dxa"/>
            </w:tcMar>
            <w:vAlign w:val="center"/>
          </w:tcPr>
          <w:p>
            <w:pPr>
              <w:pStyle w:val="46"/>
              <w:spacing w:after="0"/>
              <w:rPr>
                <w:color w:val="000000"/>
                <w:kern w:val="2"/>
                <w:sz w:val="15"/>
                <w:szCs w:val="15"/>
              </w:rPr>
            </w:pPr>
          </w:p>
        </w:tc>
        <w:tc>
          <w:tcPr>
            <w:tcW w:w="949" w:type="dxa"/>
            <w:tcMar>
              <w:left w:w="57" w:type="dxa"/>
              <w:right w:w="57" w:type="dxa"/>
            </w:tcMar>
            <w:vAlign w:val="center"/>
          </w:tcPr>
          <w:p>
            <w:pPr>
              <w:pStyle w:val="46"/>
              <w:spacing w:after="0"/>
              <w:rPr>
                <w:color w:val="000000"/>
                <w:kern w:val="2"/>
                <w:sz w:val="15"/>
                <w:szCs w:val="15"/>
              </w:rPr>
            </w:pPr>
          </w:p>
        </w:tc>
        <w:tc>
          <w:tcPr>
            <w:tcW w:w="944" w:type="dxa"/>
            <w:tcMar>
              <w:left w:w="57" w:type="dxa"/>
              <w:right w:w="57" w:type="dxa"/>
            </w:tcMar>
            <w:vAlign w:val="center"/>
          </w:tcPr>
          <w:p>
            <w:pPr>
              <w:pStyle w:val="46"/>
              <w:spacing w:after="0"/>
              <w:rPr>
                <w:color w:val="000000"/>
                <w:kern w:val="2"/>
                <w:sz w:val="15"/>
                <w:szCs w:val="15"/>
              </w:rPr>
            </w:pPr>
          </w:p>
        </w:tc>
        <w:tc>
          <w:tcPr>
            <w:tcW w:w="1140" w:type="dxa"/>
            <w:tcMar>
              <w:left w:w="57" w:type="dxa"/>
              <w:right w:w="57" w:type="dxa"/>
            </w:tcMar>
            <w:vAlign w:val="center"/>
          </w:tcPr>
          <w:p>
            <w:pPr>
              <w:pStyle w:val="46"/>
              <w:spacing w:after="0"/>
              <w:rPr>
                <w:color w:val="000000"/>
                <w:kern w:val="2"/>
                <w:sz w:val="15"/>
                <w:szCs w:val="15"/>
              </w:rPr>
            </w:pPr>
          </w:p>
        </w:tc>
        <w:tc>
          <w:tcPr>
            <w:tcW w:w="1105" w:type="dxa"/>
            <w:gridSpan w:val="3"/>
            <w:tcMar>
              <w:left w:w="57" w:type="dxa"/>
              <w:right w:w="57" w:type="dxa"/>
            </w:tcMar>
            <w:vAlign w:val="center"/>
          </w:tcPr>
          <w:p>
            <w:pPr>
              <w:pStyle w:val="46"/>
              <w:spacing w:after="0"/>
              <w:rPr>
                <w:color w:val="000000"/>
                <w:kern w:val="2"/>
                <w:sz w:val="15"/>
                <w:szCs w:val="15"/>
              </w:rPr>
            </w:pPr>
          </w:p>
        </w:tc>
        <w:tc>
          <w:tcPr>
            <w:tcW w:w="1237" w:type="dxa"/>
            <w:gridSpan w:val="2"/>
            <w:tcMar>
              <w:left w:w="57" w:type="dxa"/>
              <w:right w:w="57" w:type="dxa"/>
            </w:tcMar>
            <w:vAlign w:val="center"/>
          </w:tcPr>
          <w:p>
            <w:pPr>
              <w:widowControl w:val="0"/>
              <w:spacing w:after="0" w:line="240" w:lineRule="atLeast"/>
              <w:jc w:val="center"/>
              <w:rPr>
                <w:color w:val="000000"/>
                <w:kern w:val="2"/>
                <w:sz w:val="15"/>
                <w:szCs w:val="15"/>
              </w:rPr>
            </w:pPr>
          </w:p>
        </w:tc>
        <w:tc>
          <w:tcPr>
            <w:tcW w:w="1089" w:type="dxa"/>
            <w:gridSpan w:val="2"/>
            <w:tcMar>
              <w:left w:w="57" w:type="dxa"/>
              <w:right w:w="57" w:type="dxa"/>
            </w:tcMar>
            <w:vAlign w:val="center"/>
          </w:tcPr>
          <w:p>
            <w:pPr>
              <w:pStyle w:val="46"/>
              <w:spacing w:after="0"/>
              <w:rPr>
                <w:color w:val="000000"/>
                <w:kern w:val="2"/>
                <w:sz w:val="15"/>
                <w:szCs w:val="15"/>
              </w:rPr>
            </w:pPr>
          </w:p>
        </w:tc>
        <w:tc>
          <w:tcPr>
            <w:tcW w:w="1414" w:type="dxa"/>
            <w:gridSpan w:val="2"/>
            <w:tcMar>
              <w:left w:w="57" w:type="dxa"/>
              <w:right w:w="57" w:type="dxa"/>
            </w:tcMar>
            <w:vAlign w:val="center"/>
          </w:tcPr>
          <w:p>
            <w:pPr>
              <w:pStyle w:val="46"/>
              <w:spacing w:after="0"/>
              <w:rPr>
                <w:color w:val="000000"/>
                <w:kern w:val="2"/>
                <w:sz w:val="15"/>
                <w:szCs w:val="15"/>
              </w:rPr>
            </w:pPr>
          </w:p>
        </w:tc>
        <w:tc>
          <w:tcPr>
            <w:tcW w:w="1206" w:type="dxa"/>
            <w:gridSpan w:val="2"/>
            <w:tcMar>
              <w:left w:w="57" w:type="dxa"/>
              <w:right w:w="57" w:type="dxa"/>
            </w:tcMar>
            <w:vAlign w:val="center"/>
          </w:tcPr>
          <w:p>
            <w:pPr>
              <w:widowControl w:val="0"/>
              <w:spacing w:after="0" w:line="240" w:lineRule="atLeast"/>
              <w:jc w:val="center"/>
              <w:rPr>
                <w:color w:val="000000"/>
                <w:kern w:val="2"/>
                <w:sz w:val="15"/>
                <w:szCs w:val="15"/>
              </w:rPr>
            </w:pPr>
          </w:p>
        </w:tc>
        <w:tc>
          <w:tcPr>
            <w:tcW w:w="1244" w:type="dxa"/>
            <w:gridSpan w:val="2"/>
            <w:tcMar>
              <w:left w:w="57" w:type="dxa"/>
              <w:right w:w="57" w:type="dxa"/>
            </w:tcMar>
            <w:vAlign w:val="center"/>
          </w:tcPr>
          <w:p>
            <w:pPr>
              <w:pStyle w:val="46"/>
              <w:spacing w:after="0"/>
              <w:rPr>
                <w:color w:val="000000"/>
                <w:kern w:val="2"/>
                <w:sz w:val="15"/>
                <w:szCs w:val="15"/>
              </w:rPr>
            </w:pPr>
          </w:p>
        </w:tc>
        <w:tc>
          <w:tcPr>
            <w:tcW w:w="1102" w:type="dxa"/>
            <w:gridSpan w:val="2"/>
            <w:tcMar>
              <w:left w:w="57" w:type="dxa"/>
              <w:right w:w="57" w:type="dxa"/>
            </w:tcMar>
            <w:vAlign w:val="center"/>
          </w:tcPr>
          <w:p>
            <w:pPr>
              <w:pStyle w:val="46"/>
              <w:spacing w:after="0"/>
              <w:rPr>
                <w:color w:val="000000"/>
                <w:kern w:val="2"/>
                <w:sz w:val="15"/>
                <w:szCs w:val="15"/>
              </w:rPr>
            </w:pPr>
          </w:p>
        </w:tc>
        <w:tc>
          <w:tcPr>
            <w:tcW w:w="1034" w:type="dxa"/>
            <w:gridSpan w:val="2"/>
            <w:tcMar>
              <w:left w:w="57" w:type="dxa"/>
              <w:right w:w="57" w:type="dxa"/>
            </w:tcMar>
            <w:vAlign w:val="center"/>
          </w:tcPr>
          <w:p>
            <w:pPr>
              <w:widowControl w:val="0"/>
              <w:spacing w:after="0" w:line="240" w:lineRule="atLeast"/>
              <w:jc w:val="center"/>
              <w:rPr>
                <w:color w:val="000000"/>
                <w:kern w:val="2"/>
                <w:sz w:val="15"/>
                <w:szCs w:val="15"/>
              </w:rPr>
            </w:pPr>
            <w:r>
              <w:rPr>
                <w:rFonts w:hint="eastAsia"/>
                <w:color w:val="000000"/>
                <w:kern w:val="2"/>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77" w:hRule="atLeast"/>
          <w:jc w:val="center"/>
        </w:trPr>
        <w:tc>
          <w:tcPr>
            <w:tcW w:w="1027" w:type="dxa"/>
            <w:vMerge w:val="continue"/>
            <w:tcMar>
              <w:left w:w="57" w:type="dxa"/>
              <w:right w:w="57" w:type="dxa"/>
            </w:tcMar>
            <w:vAlign w:val="center"/>
          </w:tcPr>
          <w:p>
            <w:pPr>
              <w:pStyle w:val="46"/>
              <w:spacing w:after="0"/>
              <w:rPr>
                <w:b/>
                <w:color w:val="000000"/>
                <w:kern w:val="2"/>
                <w:sz w:val="15"/>
                <w:szCs w:val="15"/>
              </w:rPr>
            </w:pPr>
          </w:p>
        </w:tc>
        <w:tc>
          <w:tcPr>
            <w:tcW w:w="1199" w:type="dxa"/>
            <w:gridSpan w:val="2"/>
            <w:tcMar>
              <w:left w:w="57" w:type="dxa"/>
              <w:right w:w="57" w:type="dxa"/>
            </w:tcMar>
            <w:vAlign w:val="center"/>
          </w:tcPr>
          <w:p>
            <w:pPr>
              <w:pStyle w:val="46"/>
              <w:spacing w:after="0"/>
            </w:pPr>
            <w:r>
              <w:rPr>
                <w:rFonts w:eastAsia="宋体"/>
                <w:szCs w:val="21"/>
              </w:rPr>
              <w:t>氨氮</w:t>
            </w:r>
          </w:p>
        </w:tc>
        <w:tc>
          <w:tcPr>
            <w:tcW w:w="828" w:type="dxa"/>
            <w:gridSpan w:val="3"/>
            <w:tcMar>
              <w:left w:w="57" w:type="dxa"/>
              <w:right w:w="57" w:type="dxa"/>
            </w:tcMar>
            <w:vAlign w:val="center"/>
          </w:tcPr>
          <w:p>
            <w:pPr>
              <w:pStyle w:val="46"/>
              <w:spacing w:after="0"/>
              <w:rPr>
                <w:color w:val="000000"/>
                <w:kern w:val="2"/>
                <w:sz w:val="15"/>
                <w:szCs w:val="15"/>
              </w:rPr>
            </w:pPr>
          </w:p>
        </w:tc>
        <w:tc>
          <w:tcPr>
            <w:tcW w:w="949" w:type="dxa"/>
            <w:tcMar>
              <w:left w:w="57" w:type="dxa"/>
              <w:right w:w="57" w:type="dxa"/>
            </w:tcMar>
            <w:vAlign w:val="center"/>
          </w:tcPr>
          <w:p>
            <w:pPr>
              <w:pStyle w:val="46"/>
              <w:spacing w:after="0"/>
              <w:rPr>
                <w:color w:val="000000"/>
                <w:kern w:val="2"/>
                <w:sz w:val="15"/>
                <w:szCs w:val="15"/>
              </w:rPr>
            </w:pPr>
          </w:p>
        </w:tc>
        <w:tc>
          <w:tcPr>
            <w:tcW w:w="944" w:type="dxa"/>
            <w:tcMar>
              <w:left w:w="57" w:type="dxa"/>
              <w:right w:w="57" w:type="dxa"/>
            </w:tcMar>
            <w:vAlign w:val="center"/>
          </w:tcPr>
          <w:p>
            <w:pPr>
              <w:pStyle w:val="46"/>
              <w:spacing w:after="0"/>
              <w:rPr>
                <w:color w:val="000000"/>
                <w:kern w:val="2"/>
                <w:sz w:val="15"/>
                <w:szCs w:val="15"/>
              </w:rPr>
            </w:pPr>
          </w:p>
        </w:tc>
        <w:tc>
          <w:tcPr>
            <w:tcW w:w="1140" w:type="dxa"/>
            <w:tcMar>
              <w:left w:w="57" w:type="dxa"/>
              <w:right w:w="57" w:type="dxa"/>
            </w:tcMar>
            <w:vAlign w:val="center"/>
          </w:tcPr>
          <w:p>
            <w:pPr>
              <w:pStyle w:val="46"/>
              <w:spacing w:after="0"/>
              <w:rPr>
                <w:color w:val="000000"/>
                <w:kern w:val="2"/>
                <w:sz w:val="15"/>
                <w:szCs w:val="15"/>
              </w:rPr>
            </w:pPr>
          </w:p>
        </w:tc>
        <w:tc>
          <w:tcPr>
            <w:tcW w:w="1105" w:type="dxa"/>
            <w:gridSpan w:val="3"/>
            <w:tcMar>
              <w:left w:w="57" w:type="dxa"/>
              <w:right w:w="57" w:type="dxa"/>
            </w:tcMar>
            <w:vAlign w:val="center"/>
          </w:tcPr>
          <w:p>
            <w:pPr>
              <w:pStyle w:val="46"/>
              <w:spacing w:after="0"/>
              <w:rPr>
                <w:color w:val="000000"/>
                <w:kern w:val="2"/>
                <w:sz w:val="15"/>
                <w:szCs w:val="15"/>
              </w:rPr>
            </w:pPr>
          </w:p>
        </w:tc>
        <w:tc>
          <w:tcPr>
            <w:tcW w:w="1237" w:type="dxa"/>
            <w:gridSpan w:val="2"/>
            <w:tcMar>
              <w:left w:w="57" w:type="dxa"/>
              <w:right w:w="57" w:type="dxa"/>
            </w:tcMar>
            <w:vAlign w:val="center"/>
          </w:tcPr>
          <w:p>
            <w:pPr>
              <w:widowControl w:val="0"/>
              <w:spacing w:after="0" w:line="240" w:lineRule="atLeast"/>
              <w:jc w:val="center"/>
              <w:rPr>
                <w:color w:val="000000"/>
                <w:kern w:val="2"/>
                <w:sz w:val="15"/>
                <w:szCs w:val="15"/>
              </w:rPr>
            </w:pPr>
          </w:p>
        </w:tc>
        <w:tc>
          <w:tcPr>
            <w:tcW w:w="1089" w:type="dxa"/>
            <w:gridSpan w:val="2"/>
            <w:tcMar>
              <w:left w:w="57" w:type="dxa"/>
              <w:right w:w="57" w:type="dxa"/>
            </w:tcMar>
            <w:vAlign w:val="center"/>
          </w:tcPr>
          <w:p>
            <w:pPr>
              <w:pStyle w:val="46"/>
              <w:spacing w:after="0"/>
              <w:rPr>
                <w:color w:val="000000"/>
                <w:kern w:val="2"/>
                <w:sz w:val="15"/>
                <w:szCs w:val="15"/>
              </w:rPr>
            </w:pPr>
          </w:p>
        </w:tc>
        <w:tc>
          <w:tcPr>
            <w:tcW w:w="1414" w:type="dxa"/>
            <w:gridSpan w:val="2"/>
            <w:tcMar>
              <w:left w:w="57" w:type="dxa"/>
              <w:right w:w="57" w:type="dxa"/>
            </w:tcMar>
            <w:vAlign w:val="center"/>
          </w:tcPr>
          <w:p>
            <w:pPr>
              <w:pStyle w:val="46"/>
              <w:spacing w:after="0"/>
              <w:rPr>
                <w:color w:val="000000"/>
                <w:kern w:val="2"/>
                <w:sz w:val="15"/>
                <w:szCs w:val="15"/>
              </w:rPr>
            </w:pPr>
          </w:p>
        </w:tc>
        <w:tc>
          <w:tcPr>
            <w:tcW w:w="1206" w:type="dxa"/>
            <w:gridSpan w:val="2"/>
            <w:tcMar>
              <w:left w:w="57" w:type="dxa"/>
              <w:right w:w="57" w:type="dxa"/>
            </w:tcMar>
            <w:vAlign w:val="center"/>
          </w:tcPr>
          <w:p>
            <w:pPr>
              <w:widowControl w:val="0"/>
              <w:spacing w:after="0" w:line="240" w:lineRule="atLeast"/>
              <w:jc w:val="center"/>
              <w:rPr>
                <w:color w:val="000000"/>
                <w:kern w:val="2"/>
                <w:sz w:val="15"/>
                <w:szCs w:val="15"/>
              </w:rPr>
            </w:pPr>
          </w:p>
        </w:tc>
        <w:tc>
          <w:tcPr>
            <w:tcW w:w="1244" w:type="dxa"/>
            <w:gridSpan w:val="2"/>
            <w:tcMar>
              <w:left w:w="57" w:type="dxa"/>
              <w:right w:w="57" w:type="dxa"/>
            </w:tcMar>
            <w:vAlign w:val="center"/>
          </w:tcPr>
          <w:p>
            <w:pPr>
              <w:pStyle w:val="46"/>
              <w:spacing w:after="0"/>
              <w:rPr>
                <w:color w:val="000000"/>
                <w:kern w:val="2"/>
                <w:sz w:val="15"/>
                <w:szCs w:val="15"/>
              </w:rPr>
            </w:pPr>
          </w:p>
        </w:tc>
        <w:tc>
          <w:tcPr>
            <w:tcW w:w="1102" w:type="dxa"/>
            <w:gridSpan w:val="2"/>
            <w:tcMar>
              <w:left w:w="57" w:type="dxa"/>
              <w:right w:w="57" w:type="dxa"/>
            </w:tcMar>
            <w:vAlign w:val="center"/>
          </w:tcPr>
          <w:p>
            <w:pPr>
              <w:pStyle w:val="46"/>
              <w:spacing w:after="0"/>
              <w:rPr>
                <w:color w:val="000000"/>
                <w:kern w:val="2"/>
                <w:sz w:val="15"/>
                <w:szCs w:val="15"/>
              </w:rPr>
            </w:pPr>
          </w:p>
        </w:tc>
        <w:tc>
          <w:tcPr>
            <w:tcW w:w="1034" w:type="dxa"/>
            <w:gridSpan w:val="2"/>
            <w:tcMar>
              <w:left w:w="57" w:type="dxa"/>
              <w:right w:w="57" w:type="dxa"/>
            </w:tcMar>
            <w:vAlign w:val="center"/>
          </w:tcPr>
          <w:p>
            <w:pPr>
              <w:widowControl w:val="0"/>
              <w:spacing w:after="0" w:line="240" w:lineRule="atLeast"/>
              <w:jc w:val="center"/>
              <w:rPr>
                <w:color w:val="000000"/>
                <w:kern w:val="2"/>
                <w:sz w:val="15"/>
                <w:szCs w:val="15"/>
              </w:rPr>
            </w:pPr>
            <w:r>
              <w:rPr>
                <w:rFonts w:hint="eastAsia"/>
                <w:color w:val="000000"/>
                <w:kern w:val="2"/>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20" w:hRule="atLeast"/>
          <w:jc w:val="center"/>
        </w:trPr>
        <w:tc>
          <w:tcPr>
            <w:tcW w:w="1027" w:type="dxa"/>
            <w:vMerge w:val="continue"/>
            <w:tcMar>
              <w:left w:w="57" w:type="dxa"/>
              <w:right w:w="57" w:type="dxa"/>
            </w:tcMar>
            <w:vAlign w:val="center"/>
          </w:tcPr>
          <w:p>
            <w:pPr>
              <w:pStyle w:val="46"/>
              <w:spacing w:after="0"/>
              <w:rPr>
                <w:b/>
                <w:color w:val="000000"/>
                <w:kern w:val="2"/>
                <w:sz w:val="15"/>
                <w:szCs w:val="15"/>
              </w:rPr>
            </w:pPr>
          </w:p>
        </w:tc>
        <w:tc>
          <w:tcPr>
            <w:tcW w:w="1199" w:type="dxa"/>
            <w:gridSpan w:val="2"/>
            <w:tcMar>
              <w:left w:w="57" w:type="dxa"/>
              <w:right w:w="57" w:type="dxa"/>
            </w:tcMar>
            <w:vAlign w:val="center"/>
          </w:tcPr>
          <w:p>
            <w:pPr>
              <w:pStyle w:val="46"/>
              <w:spacing w:after="0"/>
            </w:pPr>
            <w:r>
              <w:rPr>
                <w:rFonts w:eastAsia="宋体"/>
                <w:szCs w:val="21"/>
              </w:rPr>
              <w:t>石油类</w:t>
            </w:r>
          </w:p>
        </w:tc>
        <w:tc>
          <w:tcPr>
            <w:tcW w:w="828" w:type="dxa"/>
            <w:gridSpan w:val="3"/>
            <w:tcMar>
              <w:left w:w="57" w:type="dxa"/>
              <w:right w:w="57" w:type="dxa"/>
            </w:tcMar>
            <w:vAlign w:val="center"/>
          </w:tcPr>
          <w:p>
            <w:pPr>
              <w:pStyle w:val="46"/>
              <w:spacing w:after="0"/>
              <w:rPr>
                <w:color w:val="000000"/>
                <w:kern w:val="2"/>
                <w:szCs w:val="21"/>
              </w:rPr>
            </w:pPr>
          </w:p>
        </w:tc>
        <w:tc>
          <w:tcPr>
            <w:tcW w:w="949" w:type="dxa"/>
            <w:tcMar>
              <w:left w:w="57" w:type="dxa"/>
              <w:right w:w="57" w:type="dxa"/>
            </w:tcMar>
            <w:vAlign w:val="center"/>
          </w:tcPr>
          <w:p>
            <w:pPr>
              <w:pStyle w:val="46"/>
              <w:spacing w:after="0"/>
              <w:rPr>
                <w:color w:val="000000"/>
                <w:kern w:val="2"/>
                <w:szCs w:val="21"/>
              </w:rPr>
            </w:pPr>
          </w:p>
        </w:tc>
        <w:tc>
          <w:tcPr>
            <w:tcW w:w="944" w:type="dxa"/>
            <w:tcMar>
              <w:left w:w="57" w:type="dxa"/>
              <w:right w:w="57" w:type="dxa"/>
            </w:tcMar>
            <w:vAlign w:val="center"/>
          </w:tcPr>
          <w:p>
            <w:pPr>
              <w:pStyle w:val="46"/>
              <w:spacing w:after="0"/>
              <w:rPr>
                <w:color w:val="000000"/>
                <w:kern w:val="2"/>
                <w:szCs w:val="21"/>
              </w:rPr>
            </w:pPr>
          </w:p>
        </w:tc>
        <w:tc>
          <w:tcPr>
            <w:tcW w:w="1140" w:type="dxa"/>
            <w:tcMar>
              <w:left w:w="57" w:type="dxa"/>
              <w:right w:w="57" w:type="dxa"/>
            </w:tcMar>
            <w:vAlign w:val="center"/>
          </w:tcPr>
          <w:p>
            <w:pPr>
              <w:pStyle w:val="46"/>
              <w:spacing w:after="0"/>
              <w:rPr>
                <w:color w:val="000000"/>
                <w:kern w:val="2"/>
                <w:szCs w:val="21"/>
              </w:rPr>
            </w:pPr>
          </w:p>
        </w:tc>
        <w:tc>
          <w:tcPr>
            <w:tcW w:w="1105" w:type="dxa"/>
            <w:gridSpan w:val="3"/>
            <w:tcMar>
              <w:left w:w="57" w:type="dxa"/>
              <w:right w:w="57" w:type="dxa"/>
            </w:tcMar>
            <w:vAlign w:val="center"/>
          </w:tcPr>
          <w:p>
            <w:pPr>
              <w:pStyle w:val="46"/>
              <w:spacing w:after="0"/>
              <w:rPr>
                <w:color w:val="000000"/>
                <w:kern w:val="2"/>
                <w:szCs w:val="21"/>
              </w:rPr>
            </w:pPr>
          </w:p>
        </w:tc>
        <w:tc>
          <w:tcPr>
            <w:tcW w:w="1237" w:type="dxa"/>
            <w:gridSpan w:val="2"/>
            <w:tcMar>
              <w:left w:w="57" w:type="dxa"/>
              <w:right w:w="57" w:type="dxa"/>
            </w:tcMar>
            <w:vAlign w:val="center"/>
          </w:tcPr>
          <w:p>
            <w:pPr>
              <w:pStyle w:val="46"/>
              <w:spacing w:after="0"/>
              <w:rPr>
                <w:color w:val="000000"/>
                <w:kern w:val="2"/>
                <w:szCs w:val="21"/>
              </w:rPr>
            </w:pPr>
          </w:p>
        </w:tc>
        <w:tc>
          <w:tcPr>
            <w:tcW w:w="1089" w:type="dxa"/>
            <w:gridSpan w:val="2"/>
            <w:tcMar>
              <w:left w:w="57" w:type="dxa"/>
              <w:right w:w="57" w:type="dxa"/>
            </w:tcMar>
            <w:vAlign w:val="center"/>
          </w:tcPr>
          <w:p>
            <w:pPr>
              <w:pStyle w:val="46"/>
              <w:spacing w:after="0"/>
              <w:rPr>
                <w:color w:val="000000"/>
                <w:kern w:val="2"/>
                <w:szCs w:val="21"/>
              </w:rPr>
            </w:pPr>
          </w:p>
        </w:tc>
        <w:tc>
          <w:tcPr>
            <w:tcW w:w="1414" w:type="dxa"/>
            <w:gridSpan w:val="2"/>
            <w:tcMar>
              <w:left w:w="57" w:type="dxa"/>
              <w:right w:w="57" w:type="dxa"/>
            </w:tcMar>
            <w:vAlign w:val="center"/>
          </w:tcPr>
          <w:p>
            <w:pPr>
              <w:pStyle w:val="46"/>
              <w:spacing w:after="0"/>
              <w:rPr>
                <w:color w:val="000000"/>
                <w:kern w:val="2"/>
                <w:szCs w:val="21"/>
              </w:rPr>
            </w:pPr>
          </w:p>
        </w:tc>
        <w:tc>
          <w:tcPr>
            <w:tcW w:w="1206" w:type="dxa"/>
            <w:gridSpan w:val="2"/>
            <w:tcMar>
              <w:left w:w="57" w:type="dxa"/>
              <w:right w:w="57" w:type="dxa"/>
            </w:tcMar>
            <w:vAlign w:val="center"/>
          </w:tcPr>
          <w:p>
            <w:pPr>
              <w:pStyle w:val="46"/>
              <w:spacing w:after="0"/>
              <w:rPr>
                <w:color w:val="000000"/>
                <w:kern w:val="2"/>
                <w:szCs w:val="21"/>
              </w:rPr>
            </w:pPr>
          </w:p>
        </w:tc>
        <w:tc>
          <w:tcPr>
            <w:tcW w:w="1244" w:type="dxa"/>
            <w:gridSpan w:val="2"/>
            <w:tcMar>
              <w:left w:w="57" w:type="dxa"/>
              <w:right w:w="57" w:type="dxa"/>
            </w:tcMar>
            <w:vAlign w:val="center"/>
          </w:tcPr>
          <w:p>
            <w:pPr>
              <w:pStyle w:val="46"/>
              <w:spacing w:after="0"/>
              <w:rPr>
                <w:color w:val="000000"/>
                <w:kern w:val="2"/>
                <w:szCs w:val="21"/>
              </w:rPr>
            </w:pPr>
          </w:p>
        </w:tc>
        <w:tc>
          <w:tcPr>
            <w:tcW w:w="1102" w:type="dxa"/>
            <w:gridSpan w:val="2"/>
            <w:tcMar>
              <w:left w:w="57" w:type="dxa"/>
              <w:right w:w="57" w:type="dxa"/>
            </w:tcMar>
            <w:vAlign w:val="center"/>
          </w:tcPr>
          <w:p>
            <w:pPr>
              <w:pStyle w:val="46"/>
              <w:spacing w:after="0"/>
              <w:rPr>
                <w:color w:val="000000"/>
                <w:kern w:val="2"/>
                <w:szCs w:val="21"/>
              </w:rPr>
            </w:pPr>
          </w:p>
        </w:tc>
        <w:tc>
          <w:tcPr>
            <w:tcW w:w="1034" w:type="dxa"/>
            <w:gridSpan w:val="2"/>
            <w:tcMar>
              <w:left w:w="57" w:type="dxa"/>
              <w:right w:w="57" w:type="dxa"/>
            </w:tcMar>
            <w:vAlign w:val="center"/>
          </w:tcPr>
          <w:p>
            <w:pPr>
              <w:pStyle w:val="46"/>
              <w:spacing w:after="0"/>
              <w:rPr>
                <w:color w:val="000000"/>
                <w:kern w:val="2"/>
                <w:szCs w:val="21"/>
              </w:rPr>
            </w:pPr>
            <w:r>
              <w:rPr>
                <w:rFonts w:hint="eastAsia"/>
                <w:color w:val="000000"/>
                <w:kern w:val="2"/>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废气</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1034"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二氧化硫</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textAlignment w:val="center"/>
              <w:rPr>
                <w:color w:val="000000"/>
                <w:kern w:val="2"/>
                <w:sz w:val="15"/>
                <w:szCs w:val="15"/>
              </w:rPr>
            </w:pPr>
          </w:p>
        </w:tc>
        <w:tc>
          <w:tcPr>
            <w:tcW w:w="1034" w:type="dxa"/>
            <w:gridSpan w:val="2"/>
            <w:tcMar>
              <w:left w:w="57" w:type="dxa"/>
              <w:right w:w="57" w:type="dxa"/>
            </w:tcMar>
            <w:vAlign w:val="center"/>
          </w:tcPr>
          <w:p>
            <w:pPr>
              <w:spacing w:after="0"/>
              <w:jc w:val="center"/>
              <w:textAlignment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烟尘</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textAlignment w:val="center"/>
              <w:rPr>
                <w:color w:val="000000"/>
                <w:kern w:val="2"/>
                <w:sz w:val="15"/>
                <w:szCs w:val="15"/>
              </w:rPr>
            </w:pPr>
          </w:p>
        </w:tc>
        <w:tc>
          <w:tcPr>
            <w:tcW w:w="1034" w:type="dxa"/>
            <w:gridSpan w:val="2"/>
            <w:tcMar>
              <w:left w:w="57" w:type="dxa"/>
              <w:right w:w="57" w:type="dxa"/>
            </w:tcMar>
            <w:vAlign w:val="center"/>
          </w:tcPr>
          <w:p>
            <w:pPr>
              <w:spacing w:after="0"/>
              <w:jc w:val="center"/>
              <w:textAlignment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工业粉尘</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1034"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氮氧化物</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textAlignment w:val="center"/>
              <w:rPr>
                <w:color w:val="000000"/>
                <w:kern w:val="2"/>
                <w:sz w:val="15"/>
                <w:szCs w:val="15"/>
              </w:rPr>
            </w:pPr>
          </w:p>
        </w:tc>
        <w:tc>
          <w:tcPr>
            <w:tcW w:w="1034" w:type="dxa"/>
            <w:gridSpan w:val="2"/>
            <w:tcMar>
              <w:left w:w="57" w:type="dxa"/>
              <w:right w:w="57" w:type="dxa"/>
            </w:tcMar>
            <w:vAlign w:val="center"/>
          </w:tcPr>
          <w:p>
            <w:pPr>
              <w:spacing w:after="0"/>
              <w:jc w:val="center"/>
              <w:textAlignment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工业固体废物</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1034"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vMerge w:val="restart"/>
            <w:tcMar>
              <w:left w:w="57" w:type="dxa"/>
              <w:right w:w="57" w:type="dxa"/>
            </w:tcMar>
          </w:tcPr>
          <w:p>
            <w:pPr>
              <w:spacing w:after="0"/>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与项目有关的其他特征污染物</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1034"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vMerge w:val="continue"/>
            <w:tcMar>
              <w:left w:w="57" w:type="dxa"/>
              <w:right w:w="57" w:type="dxa"/>
            </w:tcMar>
          </w:tcPr>
          <w:p>
            <w:pPr>
              <w:spacing w:after="0"/>
              <w:rPr>
                <w:color w:val="000000"/>
                <w:kern w:val="2"/>
                <w:sz w:val="15"/>
                <w:szCs w:val="15"/>
              </w:rPr>
            </w:pP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944" w:type="dxa"/>
            <w:tcMar>
              <w:left w:w="57" w:type="dxa"/>
              <w:right w:w="57" w:type="dxa"/>
            </w:tcMar>
            <w:vAlign w:val="center"/>
          </w:tcPr>
          <w:p>
            <w:pPr>
              <w:spacing w:after="0"/>
              <w:jc w:val="center"/>
              <w:rPr>
                <w:color w:val="000000"/>
                <w:kern w:val="2"/>
                <w:sz w:val="15"/>
                <w:szCs w:val="15"/>
              </w:rPr>
            </w:pPr>
          </w:p>
        </w:tc>
        <w:tc>
          <w:tcPr>
            <w:tcW w:w="1146"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gridSpan w:val="2"/>
            <w:tcMar>
              <w:left w:w="57" w:type="dxa"/>
              <w:right w:w="57" w:type="dxa"/>
            </w:tcMar>
            <w:vAlign w:val="center"/>
          </w:tcPr>
          <w:p>
            <w:pPr>
              <w:spacing w:after="0"/>
              <w:jc w:val="center"/>
              <w:rPr>
                <w:color w:val="000000"/>
                <w:kern w:val="2"/>
                <w:sz w:val="15"/>
                <w:szCs w:val="15"/>
              </w:rPr>
            </w:pPr>
          </w:p>
        </w:tc>
        <w:tc>
          <w:tcPr>
            <w:tcW w:w="1089" w:type="dxa"/>
            <w:gridSpan w:val="2"/>
            <w:tcMar>
              <w:left w:w="57" w:type="dxa"/>
              <w:right w:w="57" w:type="dxa"/>
            </w:tcMar>
            <w:vAlign w:val="center"/>
          </w:tcPr>
          <w:p>
            <w:pPr>
              <w:spacing w:after="0"/>
              <w:jc w:val="center"/>
              <w:rPr>
                <w:color w:val="000000"/>
                <w:kern w:val="2"/>
                <w:sz w:val="15"/>
                <w:szCs w:val="15"/>
              </w:rPr>
            </w:pPr>
          </w:p>
        </w:tc>
        <w:tc>
          <w:tcPr>
            <w:tcW w:w="1414" w:type="dxa"/>
            <w:gridSpan w:val="2"/>
            <w:tcMar>
              <w:left w:w="57" w:type="dxa"/>
              <w:right w:w="57" w:type="dxa"/>
            </w:tcMar>
            <w:vAlign w:val="center"/>
          </w:tcPr>
          <w:p>
            <w:pPr>
              <w:spacing w:after="0"/>
              <w:jc w:val="center"/>
              <w:rPr>
                <w:color w:val="000000"/>
                <w:kern w:val="2"/>
                <w:sz w:val="15"/>
                <w:szCs w:val="15"/>
              </w:rPr>
            </w:pPr>
          </w:p>
        </w:tc>
        <w:tc>
          <w:tcPr>
            <w:tcW w:w="1206"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1034"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atLeast"/>
          <w:jc w:val="center"/>
        </w:trPr>
        <w:tc>
          <w:tcPr>
            <w:tcW w:w="1796" w:type="dxa"/>
            <w:gridSpan w:val="2"/>
            <w:vMerge w:val="continue"/>
            <w:tcMar>
              <w:left w:w="57" w:type="dxa"/>
              <w:right w:w="57" w:type="dxa"/>
            </w:tcMar>
          </w:tcPr>
          <w:p>
            <w:pPr>
              <w:spacing w:after="0"/>
              <w:rPr>
                <w:color w:val="000000"/>
                <w:kern w:val="2"/>
                <w:sz w:val="15"/>
                <w:szCs w:val="15"/>
              </w:rPr>
            </w:pP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tcPr>
          <w:p>
            <w:pPr>
              <w:spacing w:after="0"/>
              <w:jc w:val="center"/>
              <w:rPr>
                <w:color w:val="000000"/>
                <w:kern w:val="2"/>
                <w:sz w:val="15"/>
                <w:szCs w:val="15"/>
              </w:rPr>
            </w:pPr>
          </w:p>
        </w:tc>
        <w:tc>
          <w:tcPr>
            <w:tcW w:w="944" w:type="dxa"/>
            <w:tcMar>
              <w:left w:w="57" w:type="dxa"/>
              <w:right w:w="57" w:type="dxa"/>
            </w:tcMar>
          </w:tcPr>
          <w:p>
            <w:pPr>
              <w:spacing w:after="0"/>
              <w:jc w:val="center"/>
              <w:rPr>
                <w:color w:val="000000"/>
                <w:kern w:val="2"/>
                <w:sz w:val="15"/>
                <w:szCs w:val="15"/>
              </w:rPr>
            </w:pPr>
          </w:p>
        </w:tc>
        <w:tc>
          <w:tcPr>
            <w:tcW w:w="1146" w:type="dxa"/>
            <w:gridSpan w:val="2"/>
            <w:tcMar>
              <w:left w:w="57" w:type="dxa"/>
              <w:right w:w="57" w:type="dxa"/>
            </w:tcMar>
          </w:tcPr>
          <w:p>
            <w:pPr>
              <w:spacing w:after="0"/>
              <w:jc w:val="center"/>
              <w:rPr>
                <w:color w:val="000000"/>
                <w:kern w:val="2"/>
                <w:sz w:val="15"/>
                <w:szCs w:val="15"/>
              </w:rPr>
            </w:pPr>
          </w:p>
        </w:tc>
        <w:tc>
          <w:tcPr>
            <w:tcW w:w="1099" w:type="dxa"/>
            <w:gridSpan w:val="2"/>
            <w:tcMar>
              <w:left w:w="57" w:type="dxa"/>
              <w:right w:w="57" w:type="dxa"/>
            </w:tcMar>
          </w:tcPr>
          <w:p>
            <w:pPr>
              <w:spacing w:after="0"/>
              <w:jc w:val="center"/>
              <w:rPr>
                <w:color w:val="000000"/>
                <w:kern w:val="2"/>
                <w:sz w:val="15"/>
                <w:szCs w:val="15"/>
              </w:rPr>
            </w:pPr>
          </w:p>
        </w:tc>
        <w:tc>
          <w:tcPr>
            <w:tcW w:w="1237" w:type="dxa"/>
            <w:gridSpan w:val="2"/>
            <w:tcMar>
              <w:left w:w="57" w:type="dxa"/>
              <w:right w:w="57" w:type="dxa"/>
            </w:tcMar>
          </w:tcPr>
          <w:p>
            <w:pPr>
              <w:spacing w:after="0"/>
              <w:jc w:val="center"/>
              <w:rPr>
                <w:color w:val="000000"/>
                <w:kern w:val="2"/>
                <w:sz w:val="15"/>
                <w:szCs w:val="15"/>
              </w:rPr>
            </w:pPr>
          </w:p>
        </w:tc>
        <w:tc>
          <w:tcPr>
            <w:tcW w:w="1089" w:type="dxa"/>
            <w:gridSpan w:val="2"/>
            <w:tcMar>
              <w:left w:w="57" w:type="dxa"/>
              <w:right w:w="57" w:type="dxa"/>
            </w:tcMar>
          </w:tcPr>
          <w:p>
            <w:pPr>
              <w:spacing w:after="0"/>
              <w:jc w:val="center"/>
              <w:rPr>
                <w:color w:val="000000"/>
                <w:kern w:val="2"/>
                <w:sz w:val="15"/>
                <w:szCs w:val="15"/>
              </w:rPr>
            </w:pPr>
          </w:p>
        </w:tc>
        <w:tc>
          <w:tcPr>
            <w:tcW w:w="1414" w:type="dxa"/>
            <w:gridSpan w:val="2"/>
            <w:tcMar>
              <w:left w:w="57" w:type="dxa"/>
              <w:right w:w="57" w:type="dxa"/>
            </w:tcMar>
          </w:tcPr>
          <w:p>
            <w:pPr>
              <w:spacing w:after="0"/>
              <w:jc w:val="center"/>
              <w:rPr>
                <w:color w:val="000000"/>
                <w:kern w:val="2"/>
                <w:sz w:val="15"/>
                <w:szCs w:val="15"/>
              </w:rPr>
            </w:pPr>
          </w:p>
        </w:tc>
        <w:tc>
          <w:tcPr>
            <w:tcW w:w="1206" w:type="dxa"/>
            <w:gridSpan w:val="2"/>
            <w:tcMar>
              <w:left w:w="57" w:type="dxa"/>
              <w:right w:w="57" w:type="dxa"/>
            </w:tcMar>
          </w:tcPr>
          <w:p>
            <w:pPr>
              <w:spacing w:after="0"/>
              <w:jc w:val="center"/>
              <w:rPr>
                <w:color w:val="000000"/>
                <w:kern w:val="2"/>
                <w:sz w:val="15"/>
                <w:szCs w:val="15"/>
              </w:rPr>
            </w:pPr>
          </w:p>
        </w:tc>
        <w:tc>
          <w:tcPr>
            <w:tcW w:w="1244" w:type="dxa"/>
            <w:gridSpan w:val="2"/>
            <w:tcMar>
              <w:left w:w="57" w:type="dxa"/>
              <w:right w:w="57" w:type="dxa"/>
            </w:tcMar>
          </w:tcPr>
          <w:p>
            <w:pPr>
              <w:spacing w:after="0"/>
              <w:jc w:val="center"/>
              <w:rPr>
                <w:color w:val="000000"/>
                <w:kern w:val="2"/>
                <w:sz w:val="15"/>
                <w:szCs w:val="15"/>
              </w:rPr>
            </w:pPr>
          </w:p>
        </w:tc>
        <w:tc>
          <w:tcPr>
            <w:tcW w:w="1102" w:type="dxa"/>
            <w:gridSpan w:val="2"/>
            <w:tcMar>
              <w:left w:w="57" w:type="dxa"/>
              <w:right w:w="57" w:type="dxa"/>
            </w:tcMar>
          </w:tcPr>
          <w:p>
            <w:pPr>
              <w:spacing w:after="0"/>
              <w:jc w:val="center"/>
              <w:rPr>
                <w:color w:val="000000"/>
                <w:kern w:val="2"/>
                <w:sz w:val="15"/>
                <w:szCs w:val="15"/>
              </w:rPr>
            </w:pPr>
          </w:p>
        </w:tc>
        <w:tc>
          <w:tcPr>
            <w:tcW w:w="1034" w:type="dxa"/>
            <w:gridSpan w:val="2"/>
            <w:tcMar>
              <w:left w:w="57" w:type="dxa"/>
              <w:right w:w="57" w:type="dxa"/>
            </w:tcMar>
          </w:tcPr>
          <w:p>
            <w:pPr>
              <w:spacing w:after="0"/>
              <w:jc w:val="center"/>
              <w:rPr>
                <w:color w:val="000000"/>
                <w:kern w:val="2"/>
                <w:sz w:val="15"/>
                <w:szCs w:val="15"/>
              </w:rPr>
            </w:pPr>
          </w:p>
        </w:tc>
      </w:tr>
    </w:tbl>
    <w:p>
      <w:pPr>
        <w:spacing w:after="0"/>
        <w:rPr>
          <w:rFonts w:ascii="宋体" w:hAnsi="宋体" w:eastAsia="宋体" w:cs="宋体"/>
          <w:b/>
          <w:color w:val="000000"/>
          <w:sz w:val="21"/>
          <w:szCs w:val="21"/>
        </w:rPr>
        <w:sectPr>
          <w:footerReference r:id="rId13" w:type="default"/>
          <w:pgSz w:w="16838" w:h="11906" w:orient="landscape"/>
          <w:pgMar w:top="1800" w:right="1440" w:bottom="1800" w:left="1440" w:header="708" w:footer="708" w:gutter="0"/>
          <w:cols w:space="720" w:num="1"/>
          <w:docGrid w:linePitch="360" w:charSpace="0"/>
        </w:sectPr>
      </w:pPr>
      <w:r>
        <w:rPr>
          <w:rFonts w:hint="eastAsia" w:ascii="宋体" w:hAnsi="宋体" w:eastAsia="宋体" w:cs="宋体"/>
          <w:b/>
          <w:color w:val="000000"/>
          <w:sz w:val="21"/>
          <w:szCs w:val="21"/>
        </w:rPr>
        <w:t>注</w:t>
      </w:r>
      <w:r>
        <w:rPr>
          <w:rFonts w:hint="eastAsia" w:ascii="宋体" w:hAnsi="宋体" w:eastAsia="宋体" w:cs="宋体"/>
          <w:color w:val="000000"/>
          <w:sz w:val="21"/>
          <w:szCs w:val="21"/>
        </w:rPr>
        <w:t>：1、</w:t>
      </w:r>
      <w:r>
        <w:rPr>
          <w:rFonts w:hint="eastAsia" w:ascii="宋体" w:hAnsi="宋体" w:eastAsia="宋体" w:cs="宋体"/>
          <w:color w:val="000000"/>
          <w:spacing w:val="-4"/>
          <w:sz w:val="21"/>
          <w:szCs w:val="21"/>
        </w:rPr>
        <w:t>排放增减量：（+）表示增加，（-）表示减少。2、(12)=(6)-(8)-(11)，（9）= (4)-(5)-(8)- (11) +（1）。3、计量单位：废水排放量——万吨/年；废气排放量——万标立方米/年；工业固体废物排放</w:t>
      </w:r>
      <w:r>
        <w:rPr>
          <w:rFonts w:hint="eastAsia" w:ascii="宋体" w:hAnsi="宋体" w:eastAsia="宋体" w:cs="宋体"/>
          <w:color w:val="000000"/>
          <w:sz w:val="21"/>
          <w:szCs w:val="21"/>
        </w:rPr>
        <w:t>量——万吨/年；水污染物排放浓度——毫克/升</w:t>
      </w: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
        <w:spacing w:after="0"/>
        <w:ind w:firstLine="0" w:firstLineChars="0"/>
        <w:jc w:val="center"/>
        <w:rPr>
          <w:rFonts w:eastAsia="宋体"/>
          <w:b/>
          <w:bCs/>
          <w:sz w:val="144"/>
          <w:szCs w:val="144"/>
        </w:rPr>
      </w:pPr>
      <w:bookmarkStart w:id="23" w:name="_Toc13200_WPSOffice_Level2"/>
      <w:r>
        <w:rPr>
          <w:rFonts w:hint="eastAsia" w:eastAsia="宋体"/>
          <w:b/>
          <w:bCs/>
          <w:sz w:val="144"/>
          <w:szCs w:val="144"/>
        </w:rPr>
        <w:t>第</w:t>
      </w:r>
      <w:bookmarkEnd w:id="23"/>
    </w:p>
    <w:p>
      <w:pPr>
        <w:pStyle w:val="3"/>
        <w:spacing w:after="0" w:line="360" w:lineRule="auto"/>
        <w:ind w:firstLine="0" w:firstLineChars="0"/>
        <w:jc w:val="center"/>
        <w:rPr>
          <w:rFonts w:ascii="宋体" w:hAnsi="宋体" w:eastAsia="宋体" w:cs="宋体"/>
          <w:b/>
          <w:bCs/>
          <w:sz w:val="144"/>
          <w:szCs w:val="144"/>
        </w:rPr>
      </w:pPr>
      <w:bookmarkStart w:id="24" w:name="_Toc31019_WPSOffice_Level2"/>
      <w:r>
        <w:rPr>
          <w:rFonts w:hint="eastAsia" w:ascii="宋体" w:hAnsi="宋体" w:eastAsia="宋体" w:cs="宋体"/>
          <w:b/>
          <w:bCs/>
          <w:sz w:val="144"/>
          <w:szCs w:val="144"/>
        </w:rPr>
        <w:t>二</w:t>
      </w:r>
      <w:bookmarkEnd w:id="24"/>
    </w:p>
    <w:p>
      <w:pPr>
        <w:pStyle w:val="3"/>
        <w:spacing w:after="0" w:line="360" w:lineRule="auto"/>
        <w:ind w:firstLine="0" w:firstLineChars="0"/>
        <w:jc w:val="center"/>
        <w:rPr>
          <w:rFonts w:ascii="宋体" w:hAnsi="宋体" w:eastAsia="宋体" w:cs="宋体"/>
          <w:b/>
          <w:bCs/>
          <w:sz w:val="144"/>
          <w:szCs w:val="144"/>
        </w:rPr>
      </w:pPr>
      <w:bookmarkStart w:id="25" w:name="_Toc9754_WPSOffice_Level2"/>
      <w:r>
        <w:rPr>
          <w:rFonts w:hint="eastAsia" w:ascii="宋体" w:hAnsi="宋体" w:eastAsia="宋体" w:cs="宋体"/>
          <w:b/>
          <w:bCs/>
          <w:sz w:val="144"/>
          <w:szCs w:val="144"/>
        </w:rPr>
        <w:t>部</w:t>
      </w:r>
      <w:bookmarkEnd w:id="25"/>
    </w:p>
    <w:p>
      <w:pPr>
        <w:pStyle w:val="3"/>
        <w:spacing w:after="0" w:line="360" w:lineRule="auto"/>
        <w:ind w:firstLine="0" w:firstLineChars="0"/>
        <w:jc w:val="center"/>
        <w:rPr>
          <w:rFonts w:ascii="宋体" w:hAnsi="宋体" w:eastAsia="宋体" w:cs="宋体"/>
          <w:b/>
          <w:bCs/>
          <w:sz w:val="144"/>
          <w:szCs w:val="144"/>
        </w:rPr>
      </w:pPr>
      <w:bookmarkStart w:id="26" w:name="_Toc22459_WPSOffice_Level2"/>
      <w:r>
        <w:rPr>
          <w:rFonts w:hint="eastAsia" w:ascii="宋体" w:hAnsi="宋体" w:eastAsia="宋体" w:cs="宋体"/>
          <w:b/>
          <w:bCs/>
          <w:sz w:val="144"/>
          <w:szCs w:val="144"/>
        </w:rPr>
        <w:t>份</w:t>
      </w:r>
      <w:bookmarkEnd w:id="26"/>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12"/>
        <w:shd w:val="clear" w:color="auto" w:fill="FFFFFF"/>
        <w:spacing w:beforeAutospacing="0" w:afterAutospacing="0"/>
        <w:jc w:val="both"/>
        <w:rPr>
          <w:rFonts w:ascii="宋体" w:hAnsi="宋体" w:eastAsia="宋体" w:cs="宋体"/>
          <w:b/>
          <w:bCs/>
          <w:spacing w:val="-23"/>
          <w:sz w:val="32"/>
          <w:szCs w:val="32"/>
        </w:rPr>
        <w:sectPr>
          <w:pgSz w:w="11906" w:h="16838"/>
          <w:pgMar w:top="1440" w:right="1800" w:bottom="1440" w:left="1800" w:header="708" w:footer="708" w:gutter="0"/>
          <w:cols w:space="720" w:num="1"/>
          <w:docGrid w:linePitch="360" w:charSpace="0"/>
        </w:sectPr>
      </w:pPr>
    </w:p>
    <w:p>
      <w:pPr>
        <w:pStyle w:val="12"/>
        <w:shd w:val="clear" w:color="auto" w:fill="FFFFFF"/>
        <w:spacing w:beforeAutospacing="0" w:afterAutospacing="0" w:line="400" w:lineRule="exact"/>
        <w:jc w:val="center"/>
        <w:rPr>
          <w:rFonts w:ascii="宋体" w:hAnsi="宋体" w:eastAsia="宋体" w:cs="宋体"/>
          <w:b/>
          <w:bCs/>
          <w:spacing w:val="-20"/>
          <w:sz w:val="36"/>
          <w:szCs w:val="36"/>
        </w:rPr>
      </w:pPr>
      <w:r>
        <w:rPr>
          <w:rFonts w:hint="eastAsia" w:ascii="宋体" w:hAnsi="宋体" w:eastAsia="宋体" w:cs="宋体"/>
          <w:b/>
          <w:bCs/>
          <w:spacing w:val="-20"/>
          <w:sz w:val="36"/>
          <w:szCs w:val="36"/>
        </w:rPr>
        <w:t>年产3500万米高档化纤仿真丝面料—纺织生产</w:t>
      </w:r>
    </w:p>
    <w:p>
      <w:pPr>
        <w:pStyle w:val="12"/>
        <w:shd w:val="clear" w:color="auto" w:fill="FFFFFF"/>
        <w:spacing w:beforeAutospacing="0" w:afterAutospacing="0" w:line="400" w:lineRule="exact"/>
        <w:jc w:val="center"/>
        <w:rPr>
          <w:rFonts w:hint="eastAsia" w:ascii="宋体" w:hAnsi="宋体" w:eastAsia="宋体" w:cs="宋体"/>
          <w:b/>
          <w:bCs/>
          <w:color w:val="000000"/>
          <w:sz w:val="36"/>
          <w:szCs w:val="36"/>
        </w:rPr>
      </w:pPr>
      <w:r>
        <w:rPr>
          <w:rFonts w:hint="eastAsia" w:ascii="宋体" w:hAnsi="宋体" w:eastAsia="宋体" w:cs="宋体"/>
          <w:b/>
          <w:bCs/>
          <w:sz w:val="36"/>
          <w:szCs w:val="36"/>
        </w:rPr>
        <w:t>项目</w:t>
      </w:r>
      <w:r>
        <w:rPr>
          <w:rFonts w:hint="eastAsia" w:ascii="宋体" w:hAnsi="宋体" w:eastAsia="宋体" w:cs="宋体"/>
          <w:b/>
          <w:bCs/>
          <w:color w:val="000000"/>
          <w:sz w:val="36"/>
          <w:szCs w:val="36"/>
        </w:rPr>
        <w:t>竣工环境保护验收意见</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240" w:lineRule="auto"/>
        <w:jc w:val="center"/>
        <w:textAlignment w:val="auto"/>
        <w:rPr>
          <w:rFonts w:hint="eastAsia" w:ascii="宋体" w:hAnsi="宋体" w:eastAsia="宋体" w:cs="宋体"/>
          <w:b/>
          <w:bCs/>
          <w:color w:val="000000"/>
          <w:sz w:val="28"/>
          <w:szCs w:val="28"/>
        </w:rPr>
      </w:pP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color w:val="3E3E3E"/>
          <w:spacing w:val="8"/>
          <w:sz w:val="28"/>
          <w:szCs w:val="28"/>
        </w:rPr>
      </w:pPr>
      <w:r>
        <w:rPr>
          <w:rFonts w:hint="eastAsia" w:ascii="宋体" w:hAnsi="宋体" w:eastAsia="宋体" w:cs="宋体"/>
          <w:color w:val="000000"/>
          <w:sz w:val="28"/>
          <w:szCs w:val="28"/>
        </w:rPr>
        <w:t>2019年</w:t>
      </w:r>
      <w:r>
        <w:rPr>
          <w:rFonts w:hint="eastAsia" w:ascii="宋体" w:hAnsi="宋体" w:eastAsia="宋体" w:cs="宋体"/>
          <w:color w:val="000000"/>
          <w:sz w:val="28"/>
          <w:szCs w:val="28"/>
          <w:lang w:val="en-US" w:eastAsia="zh-CN"/>
        </w:rPr>
        <w:t>1</w:t>
      </w:r>
      <w:r>
        <w:rPr>
          <w:rFonts w:hint="eastAsia" w:ascii="宋体" w:hAnsi="宋体" w:eastAsia="宋体" w:cs="宋体"/>
          <w:color w:val="000000"/>
          <w:sz w:val="28"/>
          <w:szCs w:val="28"/>
        </w:rPr>
        <w:t>月</w:t>
      </w:r>
      <w:r>
        <w:rPr>
          <w:rFonts w:hint="eastAsia" w:ascii="宋体" w:hAnsi="宋体" w:eastAsia="宋体" w:cs="宋体"/>
          <w:color w:val="000000"/>
          <w:sz w:val="28"/>
          <w:szCs w:val="28"/>
          <w:lang w:val="en-US" w:eastAsia="zh-CN"/>
        </w:rPr>
        <w:t>4</w:t>
      </w:r>
      <w:r>
        <w:rPr>
          <w:rFonts w:hint="eastAsia" w:ascii="宋体" w:hAnsi="宋体" w:eastAsia="宋体" w:cs="宋体"/>
          <w:color w:val="000000"/>
          <w:sz w:val="28"/>
          <w:szCs w:val="28"/>
        </w:rPr>
        <w:t>日，贵州万峰林纺织科技有限公司，根据《年产3500万米高档化纤仿真丝面料—纺织生产项目竣工环境保护验收监测报告表》，并对照《建设项目竣工环境保护验收暂行办法》，严格依照国家有关法律法规、建设项目竣工环境保护验收技术指南、本项目环境影响评价报告表和审批部门审批决定等要求对本项目</w:t>
      </w:r>
      <w:r>
        <w:rPr>
          <w:rFonts w:hint="eastAsia" w:ascii="宋体" w:hAnsi="宋体" w:eastAsia="宋体" w:cs="宋体"/>
          <w:color w:val="000000"/>
          <w:spacing w:val="8"/>
          <w:sz w:val="28"/>
          <w:szCs w:val="28"/>
        </w:rPr>
        <w:t>进行验收，提出意见如下：</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2" w:firstLineChars="200"/>
        <w:jc w:val="both"/>
        <w:textAlignment w:val="auto"/>
        <w:rPr>
          <w:rFonts w:ascii="宋体" w:hAnsi="宋体" w:eastAsia="宋体" w:cs="宋体"/>
          <w:b/>
          <w:bCs/>
          <w:color w:val="3E3E3E"/>
          <w:sz w:val="28"/>
          <w:szCs w:val="28"/>
        </w:rPr>
      </w:pPr>
      <w:bookmarkStart w:id="27" w:name="_Toc17533_WPSOffice_Level2"/>
      <w:r>
        <w:rPr>
          <w:rFonts w:hint="eastAsia" w:ascii="宋体" w:hAnsi="宋体" w:eastAsia="宋体" w:cs="宋体"/>
          <w:b/>
          <w:bCs/>
          <w:color w:val="000000"/>
          <w:sz w:val="28"/>
          <w:szCs w:val="28"/>
        </w:rPr>
        <w:t>一、工程建设基本情况</w:t>
      </w:r>
      <w:bookmarkEnd w:id="27"/>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2" w:firstLineChars="200"/>
        <w:jc w:val="both"/>
        <w:textAlignment w:val="auto"/>
        <w:rPr>
          <w:rFonts w:ascii="宋体" w:hAnsi="宋体" w:eastAsia="宋体" w:cs="宋体"/>
          <w:b/>
          <w:bCs/>
          <w:color w:val="000000"/>
          <w:sz w:val="28"/>
          <w:szCs w:val="28"/>
        </w:rPr>
      </w:pPr>
      <w:r>
        <w:rPr>
          <w:rFonts w:hint="eastAsia" w:ascii="宋体" w:hAnsi="宋体" w:eastAsia="宋体" w:cs="宋体"/>
          <w:b/>
          <w:bCs/>
          <w:color w:val="000000"/>
          <w:sz w:val="28"/>
          <w:szCs w:val="28"/>
        </w:rPr>
        <w:t>（一）建设地点、规模、主要建设内容</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outlineLvl w:val="1"/>
        <w:rPr>
          <w:rFonts w:ascii="宋体" w:hAnsi="宋体" w:eastAsia="宋体" w:cs="宋体"/>
          <w:color w:val="000000"/>
          <w:sz w:val="28"/>
          <w:szCs w:val="28"/>
        </w:rPr>
      </w:pPr>
      <w:r>
        <w:rPr>
          <w:rFonts w:hint="eastAsia" w:ascii="宋体" w:hAnsi="宋体" w:eastAsia="宋体" w:cs="宋体"/>
          <w:color w:val="000000"/>
          <w:sz w:val="28"/>
          <w:szCs w:val="28"/>
        </w:rPr>
        <w:t>本项目位于兴仁县瓦窑寨工业园，项目总投资20000万元。该公司租赁厂房总面积为45000㎡，本项目占地面积为27500㎡，项目租用园区厂房6栋（5F，钢混结构，其中1~2层为生产车间、3层为职工食堂、4层为休息室、5层为办公室，每栋各层功能区划分完全相同），生产车间15000㎡、食堂7500㎡、休息室7500㎡、办公室7500㎡、增建厂房7500㎡、废料仓库210㎡、配电房36㎡、值班室30㎡、机修房5㎡、危险废物暂存间10㎡、停车棚300㎡、循环水处理构筑物490㎡、绿化3100㎡。年产3500万米高档化纤仿真丝面料。</w:t>
      </w:r>
    </w:p>
    <w:p>
      <w:pPr>
        <w:keepNext w:val="0"/>
        <w:keepLines w:val="0"/>
        <w:pageBreakBefore w:val="0"/>
        <w:widowControl/>
        <w:kinsoku/>
        <w:wordWrap/>
        <w:overflowPunct/>
        <w:topLinePunct w:val="0"/>
        <w:autoSpaceDE/>
        <w:autoSpaceDN/>
        <w:bidi w:val="0"/>
        <w:adjustRightInd w:val="0"/>
        <w:snapToGrid w:val="0"/>
        <w:spacing w:after="0" w:line="540" w:lineRule="exact"/>
        <w:ind w:firstLine="562" w:firstLineChars="200"/>
        <w:textAlignment w:val="auto"/>
        <w:outlineLvl w:val="1"/>
        <w:rPr>
          <w:rFonts w:ascii="宋体" w:hAnsi="宋体" w:eastAsia="宋体" w:cs="宋体"/>
          <w:b/>
          <w:sz w:val="28"/>
          <w:szCs w:val="28"/>
        </w:rPr>
      </w:pPr>
      <w:r>
        <w:rPr>
          <w:rFonts w:hint="eastAsia" w:ascii="宋体" w:hAnsi="宋体" w:eastAsia="宋体" w:cs="宋体"/>
          <w:b/>
          <w:sz w:val="28"/>
          <w:szCs w:val="28"/>
        </w:rPr>
        <w:t>（二）建设过程及环保审批情况</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rPr>
          <w:rFonts w:ascii="宋体" w:hAnsi="宋体" w:eastAsia="宋体" w:cs="宋体"/>
          <w:sz w:val="28"/>
          <w:szCs w:val="28"/>
        </w:rPr>
      </w:pPr>
      <w:r>
        <w:rPr>
          <w:rFonts w:hint="eastAsia" w:ascii="宋体" w:hAnsi="宋体" w:eastAsia="宋体" w:cs="宋体"/>
          <w:sz w:val="28"/>
          <w:szCs w:val="28"/>
        </w:rPr>
        <w:t>2017年10月贵州万峰林纺织科技有限公司报批了由贵州绿宏环保科技有限公司编制的《年产3500万米高档化纤仿真丝面料—纺织生产项目》环境影响报告表，2018年2月取得了《年产3500万米高档化纤仿真丝面料—纺织生产项目环境影响报告表》的核准意见（仁环报表核[2018]13号）。</w:t>
      </w:r>
    </w:p>
    <w:p>
      <w:pPr>
        <w:keepNext w:val="0"/>
        <w:keepLines w:val="0"/>
        <w:pageBreakBefore w:val="0"/>
        <w:widowControl/>
        <w:kinsoku/>
        <w:wordWrap/>
        <w:overflowPunct/>
        <w:topLinePunct w:val="0"/>
        <w:autoSpaceDE/>
        <w:autoSpaceDN/>
        <w:bidi w:val="0"/>
        <w:adjustRightInd w:val="0"/>
        <w:snapToGrid w:val="0"/>
        <w:spacing w:line="540" w:lineRule="exact"/>
        <w:ind w:firstLine="560" w:firstLineChars="200"/>
        <w:textAlignment w:val="auto"/>
        <w:rPr>
          <w:rFonts w:ascii="宋体" w:hAnsi="宋体" w:eastAsia="宋体" w:cs="宋体"/>
          <w:b/>
          <w:sz w:val="28"/>
          <w:szCs w:val="28"/>
        </w:rPr>
      </w:pPr>
      <w:r>
        <w:rPr>
          <w:rFonts w:hint="eastAsia" w:ascii="宋体" w:hAnsi="宋体" w:eastAsia="宋体" w:cs="宋体"/>
          <w:sz w:val="28"/>
          <w:szCs w:val="28"/>
        </w:rPr>
        <w:t>项目于2015年4月建设，2017年6月试运行，现有职工350人，工作日为330天，每天3班。本项目建设竣工至今无环境投诉。</w:t>
      </w:r>
    </w:p>
    <w:p>
      <w:pPr>
        <w:keepNext w:val="0"/>
        <w:keepLines w:val="0"/>
        <w:pageBreakBefore w:val="0"/>
        <w:widowControl/>
        <w:kinsoku/>
        <w:wordWrap/>
        <w:overflowPunct/>
        <w:topLinePunct w:val="0"/>
        <w:autoSpaceDE/>
        <w:autoSpaceDN/>
        <w:bidi w:val="0"/>
        <w:adjustRightInd w:val="0"/>
        <w:snapToGrid w:val="0"/>
        <w:spacing w:after="0" w:line="540" w:lineRule="exact"/>
        <w:ind w:firstLine="562" w:firstLineChars="200"/>
        <w:textAlignment w:val="auto"/>
        <w:outlineLvl w:val="1"/>
        <w:rPr>
          <w:rFonts w:ascii="宋体" w:hAnsi="宋体" w:eastAsia="宋体" w:cs="宋体"/>
          <w:b/>
          <w:bCs/>
          <w:sz w:val="28"/>
          <w:szCs w:val="28"/>
        </w:rPr>
      </w:pPr>
      <w:r>
        <w:rPr>
          <w:rFonts w:hint="eastAsia" w:ascii="宋体" w:hAnsi="宋体" w:eastAsia="宋体" w:cs="宋体"/>
          <w:b/>
          <w:sz w:val="28"/>
          <w:szCs w:val="28"/>
        </w:rPr>
        <w:t>（三）投资情况</w:t>
      </w:r>
    </w:p>
    <w:p>
      <w:pPr>
        <w:keepNext w:val="0"/>
        <w:keepLines w:val="0"/>
        <w:pageBreakBefore w:val="0"/>
        <w:widowControl/>
        <w:kinsoku/>
        <w:wordWrap/>
        <w:overflowPunct/>
        <w:topLinePunct w:val="0"/>
        <w:autoSpaceDE/>
        <w:autoSpaceDN/>
        <w:bidi w:val="0"/>
        <w:adjustRightInd w:val="0"/>
        <w:snapToGrid w:val="0"/>
        <w:spacing w:line="540" w:lineRule="exact"/>
        <w:ind w:firstLine="560" w:firstLineChars="200"/>
        <w:textAlignment w:val="auto"/>
        <w:rPr>
          <w:rFonts w:ascii="宋体" w:hAnsi="宋体" w:eastAsia="宋体" w:cs="宋体"/>
          <w:b/>
          <w:sz w:val="28"/>
          <w:szCs w:val="28"/>
        </w:rPr>
      </w:pPr>
      <w:r>
        <w:rPr>
          <w:rFonts w:hint="eastAsia" w:ascii="宋体" w:hAnsi="宋体" w:eastAsia="宋体" w:cs="宋体"/>
          <w:sz w:val="28"/>
          <w:szCs w:val="28"/>
        </w:rPr>
        <w:t>项目环评指标投资总概算20000万元，环保投资总概算</w:t>
      </w:r>
      <w:r>
        <w:rPr>
          <w:rFonts w:hint="eastAsia" w:ascii="宋体" w:hAnsi="宋体" w:eastAsia="宋体" w:cs="宋体"/>
          <w:color w:val="000000"/>
          <w:sz w:val="28"/>
          <w:szCs w:val="28"/>
        </w:rPr>
        <w:t>147</w:t>
      </w:r>
      <w:r>
        <w:rPr>
          <w:rFonts w:hint="eastAsia" w:ascii="宋体" w:hAnsi="宋体" w:eastAsia="宋体" w:cs="宋体"/>
          <w:sz w:val="28"/>
          <w:szCs w:val="28"/>
        </w:rPr>
        <w:t>万元，比例0.74%。实际总概算与环评所述一致。</w:t>
      </w:r>
    </w:p>
    <w:p>
      <w:pPr>
        <w:keepNext w:val="0"/>
        <w:keepLines w:val="0"/>
        <w:pageBreakBefore w:val="0"/>
        <w:widowControl/>
        <w:numPr>
          <w:ilvl w:val="0"/>
          <w:numId w:val="6"/>
        </w:numPr>
        <w:kinsoku/>
        <w:wordWrap/>
        <w:overflowPunct/>
        <w:topLinePunct w:val="0"/>
        <w:autoSpaceDE/>
        <w:autoSpaceDN/>
        <w:bidi w:val="0"/>
        <w:adjustRightInd w:val="0"/>
        <w:snapToGrid w:val="0"/>
        <w:spacing w:after="0" w:line="540" w:lineRule="exact"/>
        <w:ind w:firstLine="562" w:firstLineChars="200"/>
        <w:textAlignment w:val="auto"/>
        <w:outlineLvl w:val="1"/>
        <w:rPr>
          <w:rFonts w:ascii="宋体" w:hAnsi="宋体" w:eastAsia="宋体" w:cs="宋体"/>
          <w:b/>
          <w:sz w:val="28"/>
          <w:szCs w:val="28"/>
        </w:rPr>
      </w:pPr>
      <w:r>
        <w:rPr>
          <w:rFonts w:hint="eastAsia" w:ascii="宋体" w:hAnsi="宋体" w:eastAsia="宋体" w:cs="宋体"/>
          <w:b/>
          <w:sz w:val="28"/>
          <w:szCs w:val="28"/>
        </w:rPr>
        <w:t>验收范围</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kern w:val="2"/>
          <w:sz w:val="28"/>
          <w:szCs w:val="28"/>
        </w:rPr>
      </w:pPr>
      <w:r>
        <w:rPr>
          <w:rFonts w:hint="eastAsia" w:ascii="宋体" w:hAnsi="宋体" w:eastAsia="宋体" w:cs="宋体"/>
          <w:sz w:val="28"/>
          <w:szCs w:val="28"/>
        </w:rPr>
        <w:t>1、</w:t>
      </w:r>
      <w:r>
        <w:rPr>
          <w:rFonts w:hint="eastAsia" w:ascii="宋体" w:hAnsi="宋体" w:eastAsia="宋体" w:cs="宋体"/>
          <w:kern w:val="2"/>
          <w:sz w:val="28"/>
          <w:szCs w:val="28"/>
        </w:rPr>
        <w:t>与本建设项目有关的环境保护设施，包括为防治污染和保护环境所建成或配备的工程、设备、装置和监测手段。</w:t>
      </w:r>
    </w:p>
    <w:p>
      <w:pPr>
        <w:pStyle w:val="2"/>
        <w:keepNext w:val="0"/>
        <w:keepLines w:val="0"/>
        <w:pageBreakBefore w:val="0"/>
        <w:widowControl/>
        <w:kinsoku/>
        <w:wordWrap/>
        <w:overflowPunct/>
        <w:topLinePunct w:val="0"/>
        <w:autoSpaceDE/>
        <w:autoSpaceDN/>
        <w:bidi w:val="0"/>
        <w:adjustRightInd w:val="0"/>
        <w:snapToGrid w:val="0"/>
        <w:spacing w:after="0" w:line="540" w:lineRule="exact"/>
        <w:ind w:firstLine="560"/>
        <w:textAlignment w:val="auto"/>
        <w:rPr>
          <w:rFonts w:hint="eastAsia" w:eastAsia="宋体"/>
          <w:kern w:val="2"/>
          <w:sz w:val="28"/>
          <w:szCs w:val="28"/>
        </w:rPr>
      </w:pPr>
      <w:r>
        <w:rPr>
          <w:rFonts w:hint="eastAsia" w:eastAsia="宋体"/>
          <w:kern w:val="2"/>
          <w:sz w:val="28"/>
          <w:szCs w:val="28"/>
        </w:rPr>
        <w:t>2、环境影响报告表和有关项目设计文件规定应采取的其他环境保护措施。</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pPr>
      <w:r>
        <w:rPr>
          <w:rFonts w:hint="eastAsia" w:ascii="宋体" w:hAnsi="宋体" w:eastAsia="宋体" w:cs="宋体"/>
          <w:sz w:val="28"/>
          <w:szCs w:val="28"/>
          <w:lang w:val="en-US" w:eastAsia="zh-CN"/>
        </w:rPr>
        <w:t>3、</w:t>
      </w:r>
      <w:r>
        <w:rPr>
          <w:rFonts w:hint="eastAsia" w:ascii="宋体" w:hAnsi="宋体" w:eastAsia="宋体" w:cs="宋体"/>
          <w:sz w:val="28"/>
          <w:szCs w:val="28"/>
        </w:rPr>
        <w:t>职工住宿区产生的生活污水依托凤凰城安置区内化粪池处理达《污水综合排放标准》（GB8978-1996）三级标准后汇</w:t>
      </w:r>
      <w:r>
        <w:rPr>
          <w:rFonts w:hint="eastAsia" w:ascii="宋体" w:hAnsi="宋体" w:eastAsia="宋体" w:cs="宋体"/>
          <w:kern w:val="0"/>
          <w:sz w:val="28"/>
          <w:szCs w:val="28"/>
        </w:rPr>
        <w:t>入</w:t>
      </w:r>
      <w:r>
        <w:rPr>
          <w:rFonts w:hint="eastAsia" w:ascii="宋体" w:hAnsi="宋体" w:eastAsia="宋体" w:cs="宋体"/>
          <w:sz w:val="28"/>
          <w:szCs w:val="28"/>
        </w:rPr>
        <w:t>陆官污水处理厂处理达《城镇污水处理厂污染物排放标准》中一级B标准后排入大桥河</w:t>
      </w:r>
      <w:r>
        <w:rPr>
          <w:rFonts w:hint="eastAsia" w:ascii="宋体" w:hAnsi="宋体" w:eastAsia="宋体" w:cs="宋体"/>
          <w:sz w:val="28"/>
          <w:szCs w:val="28"/>
          <w:lang w:eastAsia="zh-CN"/>
        </w:rPr>
        <w:t>（不在本项目内）</w:t>
      </w:r>
      <w:r>
        <w:rPr>
          <w:rFonts w:hint="eastAsia" w:ascii="宋体" w:hAnsi="宋体" w:eastAsia="宋体" w:cs="宋体"/>
          <w:sz w:val="28"/>
          <w:szCs w:val="28"/>
        </w:rPr>
        <w:t>。</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120" w:beforeAutospacing="0" w:after="0" w:afterAutospacing="0" w:line="540" w:lineRule="exact"/>
        <w:ind w:firstLine="562" w:firstLineChars="200"/>
        <w:jc w:val="both"/>
        <w:textAlignment w:val="auto"/>
        <w:rPr>
          <w:rFonts w:ascii="宋体" w:hAnsi="宋体" w:eastAsia="宋体" w:cs="宋体"/>
          <w:b/>
          <w:bCs/>
          <w:kern w:val="2"/>
          <w:sz w:val="28"/>
          <w:szCs w:val="28"/>
        </w:rPr>
      </w:pPr>
      <w:bookmarkStart w:id="28" w:name="_Toc14452_WPSOffice_Level2"/>
      <w:r>
        <w:rPr>
          <w:rFonts w:hint="eastAsia" w:ascii="宋体" w:hAnsi="宋体" w:eastAsia="宋体" w:cs="宋体"/>
          <w:b/>
          <w:bCs/>
          <w:kern w:val="2"/>
          <w:sz w:val="28"/>
          <w:szCs w:val="28"/>
        </w:rPr>
        <w:t>二、建设项目变动情况</w:t>
      </w:r>
      <w:bookmarkEnd w:id="28"/>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rPr>
          <w:rFonts w:ascii="宋体" w:hAnsi="宋体" w:eastAsia="宋体" w:cs="宋体"/>
          <w:sz w:val="28"/>
          <w:szCs w:val="28"/>
        </w:rPr>
      </w:pPr>
      <w:bookmarkStart w:id="29" w:name="_Toc12358_WPSOffice_Level2"/>
      <w:r>
        <w:rPr>
          <w:rFonts w:hint="eastAsia" w:ascii="宋体" w:hAnsi="宋体" w:eastAsia="宋体" w:cs="宋体"/>
          <w:sz w:val="28"/>
          <w:szCs w:val="28"/>
        </w:rPr>
        <w:t>本项目基本按照环评报告表及其批复要求建设，建设项目的性质、规模、地点、采取的污染防治措施无重大变化。</w:t>
      </w:r>
    </w:p>
    <w:p>
      <w:pPr>
        <w:keepNext w:val="0"/>
        <w:keepLines w:val="0"/>
        <w:pageBreakBefore w:val="0"/>
        <w:widowControl/>
        <w:kinsoku/>
        <w:wordWrap/>
        <w:overflowPunct/>
        <w:topLinePunct w:val="0"/>
        <w:autoSpaceDE/>
        <w:autoSpaceDN/>
        <w:bidi w:val="0"/>
        <w:adjustRightInd w:val="0"/>
        <w:snapToGrid w:val="0"/>
        <w:spacing w:after="0" w:line="540" w:lineRule="exact"/>
        <w:ind w:firstLine="562" w:firstLineChars="200"/>
        <w:textAlignment w:val="auto"/>
        <w:rPr>
          <w:rFonts w:ascii="宋体" w:hAnsi="宋体" w:eastAsia="宋体" w:cs="宋体"/>
          <w:b/>
          <w:sz w:val="28"/>
          <w:szCs w:val="28"/>
        </w:rPr>
      </w:pPr>
      <w:r>
        <w:rPr>
          <w:rFonts w:hint="eastAsia" w:ascii="宋体" w:hAnsi="宋体" w:eastAsia="宋体" w:cs="宋体"/>
          <w:b/>
          <w:sz w:val="28"/>
          <w:szCs w:val="28"/>
        </w:rPr>
        <w:t>三、环境保护设施建设情况</w:t>
      </w:r>
      <w:bookmarkEnd w:id="29"/>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2" w:firstLineChars="200"/>
        <w:jc w:val="both"/>
        <w:textAlignment w:val="auto"/>
        <w:rPr>
          <w:rFonts w:ascii="宋体" w:hAnsi="宋体" w:eastAsia="宋体" w:cs="宋体"/>
          <w:b/>
          <w:sz w:val="28"/>
          <w:szCs w:val="28"/>
        </w:rPr>
      </w:pPr>
      <w:r>
        <w:rPr>
          <w:rFonts w:hint="eastAsia" w:ascii="宋体" w:hAnsi="宋体" w:eastAsia="宋体" w:cs="宋体"/>
          <w:b/>
          <w:sz w:val="28"/>
          <w:szCs w:val="28"/>
        </w:rPr>
        <w:t>1、大气污染物</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Cs/>
          <w:sz w:val="28"/>
          <w:szCs w:val="28"/>
        </w:rPr>
      </w:pPr>
      <w:r>
        <w:rPr>
          <w:rFonts w:hint="eastAsia" w:ascii="宋体" w:hAnsi="宋体" w:eastAsia="宋体" w:cs="宋体"/>
          <w:bCs/>
          <w:sz w:val="28"/>
          <w:szCs w:val="28"/>
        </w:rPr>
        <w:t>（1）粉尘</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Cs/>
          <w:sz w:val="28"/>
          <w:szCs w:val="28"/>
        </w:rPr>
      </w:pPr>
      <w:r>
        <w:rPr>
          <w:rFonts w:hint="eastAsia" w:ascii="宋体" w:hAnsi="宋体" w:eastAsia="宋体" w:cs="宋体"/>
          <w:bCs/>
          <w:sz w:val="28"/>
          <w:szCs w:val="28"/>
        </w:rPr>
        <w:t>粉尘主要为落筒和倍捻工序产生的粉尘，属于无组织排放。厂区内派专人进行路面清扫、洒水；运输车辆使用帆布等遮盖材料将原料覆盖；车间加强通风（安装排风扇），经处理后的粉尘对大气环境的影响也在可接受范围内，对周围敏感点影响较小。</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Cs/>
          <w:sz w:val="28"/>
          <w:szCs w:val="28"/>
        </w:rPr>
      </w:pPr>
      <w:r>
        <w:rPr>
          <w:rFonts w:hint="eastAsia" w:ascii="宋体" w:hAnsi="宋体" w:eastAsia="宋体" w:cs="宋体"/>
          <w:bCs/>
          <w:sz w:val="28"/>
          <w:szCs w:val="28"/>
        </w:rPr>
        <w:t>（2）汽车尾气</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Cs/>
          <w:sz w:val="28"/>
          <w:szCs w:val="28"/>
        </w:rPr>
      </w:pPr>
      <w:r>
        <w:rPr>
          <w:rFonts w:hint="eastAsia" w:ascii="宋体" w:hAnsi="宋体" w:eastAsia="宋体" w:cs="宋体"/>
          <w:bCs/>
          <w:sz w:val="28"/>
          <w:szCs w:val="28"/>
        </w:rPr>
        <w:t>项目厂区有配送车辆，用以运输产品及原辅材料等，厂内设有停车位均为地面停车，进出车辆较多，会排放一定量的汽车尾气，主要污染物为CO、NOx、SO</w:t>
      </w:r>
      <w:r>
        <w:rPr>
          <w:rFonts w:hint="eastAsia" w:ascii="宋体" w:hAnsi="宋体" w:eastAsia="宋体" w:cs="宋体"/>
          <w:bCs/>
          <w:sz w:val="18"/>
          <w:szCs w:val="18"/>
        </w:rPr>
        <w:t>2</w:t>
      </w:r>
      <w:r>
        <w:rPr>
          <w:rFonts w:hint="eastAsia" w:ascii="宋体" w:hAnsi="宋体" w:eastAsia="宋体" w:cs="宋体"/>
          <w:bCs/>
          <w:sz w:val="28"/>
          <w:szCs w:val="28"/>
        </w:rPr>
        <w:t>、THC，汽车尾气排放具有排放量小、短时、分散、无组织排放的特点。通过自然通风稀释扩散，对空气环境影响，故只要做好进出车辆的管理，如车辆不可怠速行驶等，车辆尾气不会对大气环境造成影响。</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Cs/>
          <w:sz w:val="28"/>
          <w:szCs w:val="28"/>
        </w:rPr>
      </w:pPr>
      <w:r>
        <w:rPr>
          <w:rFonts w:hint="eastAsia" w:ascii="宋体" w:hAnsi="宋体" w:eastAsia="宋体" w:cs="宋体"/>
          <w:bCs/>
          <w:sz w:val="28"/>
          <w:szCs w:val="28"/>
        </w:rPr>
        <w:t>（3）食堂油烟</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Cs/>
          <w:sz w:val="28"/>
          <w:szCs w:val="28"/>
        </w:rPr>
      </w:pPr>
      <w:r>
        <w:rPr>
          <w:rFonts w:hint="eastAsia" w:ascii="宋体" w:hAnsi="宋体" w:eastAsia="宋体" w:cs="宋体"/>
          <w:bCs/>
          <w:sz w:val="28"/>
          <w:szCs w:val="28"/>
        </w:rPr>
        <w:t>油烟废气主要是厨房烹制含油食物时产生，项目油烟废气经大型油烟净化器，油烟去除效率不低于85%，满足《饮食业油烟排放标准》(GB18483-2001)中规定的排放浓度不得超过2.0mg/m³要求，通过食堂集中烟道，楼顶高空排放，对当地大气环境质量影响小。</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2" w:firstLineChars="200"/>
        <w:jc w:val="both"/>
        <w:textAlignment w:val="auto"/>
        <w:rPr>
          <w:rFonts w:ascii="宋体" w:hAnsi="宋体" w:eastAsia="宋体" w:cs="宋体"/>
          <w:b/>
          <w:sz w:val="28"/>
          <w:szCs w:val="28"/>
        </w:rPr>
      </w:pPr>
      <w:r>
        <w:rPr>
          <w:rFonts w:hint="eastAsia" w:ascii="宋体" w:hAnsi="宋体" w:eastAsia="宋体" w:cs="宋体"/>
          <w:b/>
          <w:sz w:val="28"/>
          <w:szCs w:val="28"/>
        </w:rPr>
        <w:t>2、水污染物</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Cs/>
          <w:sz w:val="28"/>
          <w:szCs w:val="28"/>
        </w:rPr>
      </w:pPr>
      <w:r>
        <w:rPr>
          <w:rFonts w:hint="eastAsia" w:ascii="宋体" w:hAnsi="宋体" w:eastAsia="宋体" w:cs="宋体"/>
          <w:bCs/>
          <w:sz w:val="28"/>
          <w:szCs w:val="28"/>
        </w:rPr>
        <w:t>营运期废水主要包括生产废水和生活污水。</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rPr>
          <w:rFonts w:ascii="宋体" w:hAnsi="宋体" w:eastAsia="宋体" w:cs="宋体"/>
          <w:bCs/>
          <w:sz w:val="28"/>
          <w:szCs w:val="28"/>
        </w:rPr>
      </w:pPr>
      <w:r>
        <w:rPr>
          <w:rFonts w:hint="eastAsia" w:ascii="宋体" w:hAnsi="宋体" w:eastAsia="宋体" w:cs="宋体"/>
          <w:bCs/>
          <w:sz w:val="28"/>
          <w:szCs w:val="28"/>
        </w:rPr>
        <w:t>项目生产过程中高速数码喷水织机用水为循环使用，不够的生产用水补充新鲜水。自动电脑真空蒸箱产生的冷却用水循环使用，不够的生产用水补充新鲜水。生产过程中无生产废水排放。项目区内产生的生活污水依托园区化粪池处理达《污水综合排放标准》（GB8978-1996）三级标准后汇入陆官污水处理厂处理达《城镇污水处理厂污染物排放标准》中一级B标准后排入大桥河；</w:t>
      </w:r>
      <w:r>
        <w:rPr>
          <w:rFonts w:hint="eastAsia" w:ascii="宋体" w:hAnsi="宋体" w:eastAsia="宋体" w:cs="宋体"/>
          <w:sz w:val="28"/>
          <w:szCs w:val="28"/>
        </w:rPr>
        <w:t>职工住宿区产生的生活污水依托凤凰城安置区内化粪池处理达《污水综合排放标准》（GB8978-1996）三级标准后汇</w:t>
      </w:r>
      <w:r>
        <w:rPr>
          <w:rFonts w:hint="eastAsia" w:ascii="宋体" w:hAnsi="宋体" w:eastAsia="宋体" w:cs="宋体"/>
          <w:kern w:val="0"/>
          <w:sz w:val="28"/>
          <w:szCs w:val="28"/>
        </w:rPr>
        <w:t>入</w:t>
      </w:r>
      <w:r>
        <w:rPr>
          <w:rFonts w:hint="eastAsia" w:ascii="宋体" w:hAnsi="宋体" w:eastAsia="宋体" w:cs="宋体"/>
          <w:sz w:val="28"/>
          <w:szCs w:val="28"/>
        </w:rPr>
        <w:t>陆官污水处理厂处理达《城镇污水处理厂污染物排放标准》中一级B标准后排入大桥河</w:t>
      </w:r>
      <w:r>
        <w:rPr>
          <w:rFonts w:hint="eastAsia" w:ascii="宋体" w:hAnsi="宋体" w:eastAsia="宋体" w:cs="宋体"/>
          <w:sz w:val="28"/>
          <w:szCs w:val="28"/>
          <w:lang w:eastAsia="zh-CN"/>
        </w:rPr>
        <w:t>（不在本项目内）</w:t>
      </w:r>
      <w:r>
        <w:rPr>
          <w:rFonts w:hint="eastAsia" w:ascii="宋体" w:hAnsi="宋体" w:eastAsia="宋体" w:cs="宋体"/>
          <w:sz w:val="28"/>
          <w:szCs w:val="28"/>
        </w:rPr>
        <w:t>。</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2" w:firstLineChars="200"/>
        <w:jc w:val="both"/>
        <w:textAlignment w:val="auto"/>
        <w:rPr>
          <w:rFonts w:ascii="宋体" w:hAnsi="宋体" w:eastAsia="宋体" w:cs="宋体"/>
          <w:b/>
          <w:sz w:val="28"/>
          <w:szCs w:val="28"/>
        </w:rPr>
      </w:pPr>
      <w:r>
        <w:rPr>
          <w:rFonts w:hint="eastAsia" w:ascii="宋体" w:hAnsi="宋体" w:eastAsia="宋体" w:cs="宋体"/>
          <w:b/>
          <w:sz w:val="28"/>
          <w:szCs w:val="28"/>
        </w:rPr>
        <w:t>3、噪声污染</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Cs/>
          <w:sz w:val="28"/>
          <w:szCs w:val="28"/>
        </w:rPr>
      </w:pPr>
      <w:r>
        <w:rPr>
          <w:rFonts w:hint="eastAsia" w:ascii="宋体" w:hAnsi="宋体" w:eastAsia="宋体" w:cs="宋体"/>
          <w:bCs/>
          <w:sz w:val="28"/>
          <w:szCs w:val="28"/>
        </w:rPr>
        <w:t>噪声源为高速数码喷水织机、自动化高速倍捻机、电脑数控验布机等主要加工设备及水循环系统泵类等。</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Cs/>
          <w:sz w:val="28"/>
          <w:szCs w:val="28"/>
        </w:rPr>
      </w:pPr>
      <w:r>
        <w:rPr>
          <w:rFonts w:hint="eastAsia" w:ascii="宋体" w:hAnsi="宋体" w:eastAsia="宋体" w:cs="宋体"/>
          <w:bCs/>
          <w:sz w:val="28"/>
          <w:szCs w:val="28"/>
        </w:rPr>
        <w:t>项目合理布局，生产设备全部布置在厂房内，尽量将产生噪设备设置远离敏感目标；加强设备的维修保养，适时添加润滑剂防止设备老化；对使用的生产设备采取适当隔音、减震、消声等措施，充分利用建筑物的隔声作用；设置禁止鸣笛标识，进出车辆禁止鸣笛，减速行驶；针对项目东北侧约53m~200m育才幼儿园和育才学校，产噪声设备尽量布置在厂房内，生产厂房安装隔声门窗，高噪声设备布置在远离学校一侧，应加大厂房周围绿化率，在靠近居民点及学校一侧种植绿化植被，并在靠近学校一侧设置2m高的围墙，可以有效降低噪声影响。</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2" w:firstLineChars="200"/>
        <w:jc w:val="both"/>
        <w:textAlignment w:val="auto"/>
        <w:rPr>
          <w:rFonts w:ascii="宋体" w:hAnsi="宋体" w:eastAsia="宋体" w:cs="宋体"/>
          <w:b/>
          <w:sz w:val="28"/>
          <w:szCs w:val="28"/>
        </w:rPr>
      </w:pPr>
      <w:r>
        <w:rPr>
          <w:rFonts w:hint="eastAsia" w:ascii="宋体" w:hAnsi="宋体" w:eastAsia="宋体" w:cs="宋体"/>
          <w:b/>
          <w:sz w:val="28"/>
          <w:szCs w:val="28"/>
        </w:rPr>
        <w:t>4、固体废物</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Cs/>
          <w:sz w:val="28"/>
          <w:szCs w:val="28"/>
        </w:rPr>
      </w:pPr>
      <w:r>
        <w:rPr>
          <w:rFonts w:hint="eastAsia" w:ascii="宋体" w:hAnsi="宋体" w:eastAsia="宋体" w:cs="宋体"/>
          <w:bCs/>
          <w:sz w:val="28"/>
          <w:szCs w:val="28"/>
        </w:rPr>
        <w:t>本项目固体废物主要为生产过程中废纱线和不合格的废布、机械检修废零件及废机油含油棉纱、生活垃圾、隔油池油污及化粪池污泥。</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
          <w:bCs/>
          <w:sz w:val="28"/>
          <w:szCs w:val="28"/>
        </w:rPr>
      </w:pPr>
      <w:r>
        <w:rPr>
          <w:rFonts w:hint="eastAsia" w:ascii="宋体" w:hAnsi="宋体" w:eastAsia="宋体" w:cs="宋体"/>
          <w:bCs/>
          <w:sz w:val="28"/>
          <w:szCs w:val="28"/>
        </w:rPr>
        <w:t>项目生产过程中废纱线和不合格的废布由物资回收部门回收利用，实现资源化。生产过程中需对机械设备进行检修，检修过程中进行机械零部件更换，会产生少量小型的废零件，废零部件属于一般固废，经收集后外售给物资回收公司。废机油属于危险废物，收集后暂存于危废暂存间，定期送有资质的处理单位处理。含油棉纱属于《国家危险废物名录》（2016年）中豁免类，含油棉纱集中收集后运至园区垃圾转运点，由当地环卫部门统一处理。生活垃圾集中收集后运至园区垃圾转运点，由当地环卫部门统一处理。化粪池在对生活污水处理过程中有污泥产生，化粪池污泥定期清掏，委托当地环卫部门统一处理。</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2" w:firstLineChars="200"/>
        <w:jc w:val="both"/>
        <w:textAlignment w:val="auto"/>
        <w:rPr>
          <w:rFonts w:ascii="宋体" w:hAnsi="宋体" w:eastAsia="宋体" w:cs="宋体"/>
          <w:b/>
          <w:bCs/>
          <w:sz w:val="28"/>
          <w:szCs w:val="28"/>
        </w:rPr>
      </w:pPr>
      <w:r>
        <w:rPr>
          <w:rFonts w:hint="eastAsia" w:ascii="宋体" w:hAnsi="宋体" w:eastAsia="宋体" w:cs="宋体"/>
          <w:b/>
          <w:bCs/>
          <w:sz w:val="28"/>
          <w:szCs w:val="28"/>
        </w:rPr>
        <w:t>（五）辐射</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sz w:val="28"/>
          <w:szCs w:val="28"/>
        </w:rPr>
      </w:pPr>
      <w:r>
        <w:rPr>
          <w:rFonts w:hint="eastAsia" w:ascii="宋体" w:hAnsi="宋体" w:eastAsia="宋体" w:cs="宋体"/>
          <w:sz w:val="28"/>
          <w:szCs w:val="28"/>
        </w:rPr>
        <w:t>本项目无辐射污染。</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2" w:firstLineChars="200"/>
        <w:jc w:val="both"/>
        <w:textAlignment w:val="auto"/>
        <w:rPr>
          <w:rFonts w:ascii="宋体" w:hAnsi="宋体" w:eastAsia="宋体" w:cs="宋体"/>
          <w:b/>
          <w:bCs/>
          <w:sz w:val="28"/>
          <w:szCs w:val="28"/>
        </w:rPr>
      </w:pPr>
      <w:r>
        <w:rPr>
          <w:rFonts w:hint="eastAsia" w:ascii="宋体" w:hAnsi="宋体" w:eastAsia="宋体" w:cs="宋体"/>
          <w:b/>
          <w:bCs/>
          <w:sz w:val="28"/>
          <w:szCs w:val="28"/>
        </w:rPr>
        <w:t>（六）其他环境保护措施</w:t>
      </w:r>
    </w:p>
    <w:p>
      <w:pPr>
        <w:pStyle w:val="12"/>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540" w:lineRule="exact"/>
        <w:ind w:firstLine="560" w:firstLineChars="200"/>
        <w:jc w:val="both"/>
        <w:textAlignment w:val="auto"/>
        <w:rPr>
          <w:rFonts w:ascii="宋体" w:hAnsi="宋体" w:eastAsia="宋体" w:cs="宋体"/>
          <w:b/>
          <w:sz w:val="28"/>
          <w:szCs w:val="28"/>
        </w:rPr>
      </w:pPr>
      <w:r>
        <w:rPr>
          <w:rFonts w:hint="eastAsia" w:ascii="宋体" w:hAnsi="宋体" w:eastAsia="宋体" w:cs="宋体"/>
          <w:sz w:val="28"/>
          <w:szCs w:val="28"/>
        </w:rPr>
        <w:t>项目无其他环境保护措施。</w:t>
      </w:r>
    </w:p>
    <w:p>
      <w:pPr>
        <w:keepNext w:val="0"/>
        <w:keepLines w:val="0"/>
        <w:pageBreakBefore w:val="0"/>
        <w:widowControl/>
        <w:kinsoku/>
        <w:wordWrap/>
        <w:overflowPunct/>
        <w:topLinePunct w:val="0"/>
        <w:autoSpaceDE/>
        <w:autoSpaceDN/>
        <w:bidi w:val="0"/>
        <w:adjustRightInd w:val="0"/>
        <w:snapToGrid w:val="0"/>
        <w:spacing w:after="0" w:line="540" w:lineRule="exact"/>
        <w:ind w:firstLine="562" w:firstLineChars="200"/>
        <w:textAlignment w:val="auto"/>
        <w:outlineLvl w:val="0"/>
        <w:rPr>
          <w:rFonts w:ascii="宋体" w:hAnsi="宋体" w:eastAsia="宋体" w:cs="宋体"/>
          <w:b/>
          <w:sz w:val="28"/>
          <w:szCs w:val="28"/>
        </w:rPr>
      </w:pPr>
      <w:bookmarkStart w:id="30" w:name="_Toc1629_WPSOffice_Level2"/>
      <w:r>
        <w:rPr>
          <w:rFonts w:hint="eastAsia" w:ascii="宋体" w:hAnsi="宋体" w:eastAsia="宋体" w:cs="宋体"/>
          <w:b/>
          <w:sz w:val="28"/>
          <w:szCs w:val="28"/>
        </w:rPr>
        <w:t>四、环境保护设施调试效果</w:t>
      </w:r>
      <w:bookmarkEnd w:id="30"/>
    </w:p>
    <w:p>
      <w:pPr>
        <w:keepNext w:val="0"/>
        <w:keepLines w:val="0"/>
        <w:pageBreakBefore w:val="0"/>
        <w:widowControl/>
        <w:kinsoku/>
        <w:wordWrap/>
        <w:overflowPunct/>
        <w:topLinePunct w:val="0"/>
        <w:autoSpaceDE/>
        <w:autoSpaceDN/>
        <w:bidi w:val="0"/>
        <w:adjustRightInd w:val="0"/>
        <w:snapToGrid w:val="0"/>
        <w:spacing w:after="0" w:line="540" w:lineRule="exact"/>
        <w:ind w:firstLine="562" w:firstLineChars="200"/>
        <w:textAlignment w:val="auto"/>
        <w:outlineLvl w:val="1"/>
        <w:rPr>
          <w:rFonts w:ascii="宋体" w:hAnsi="宋体" w:eastAsia="宋体" w:cs="宋体"/>
          <w:b/>
          <w:sz w:val="28"/>
          <w:szCs w:val="28"/>
        </w:rPr>
      </w:pPr>
      <w:r>
        <w:rPr>
          <w:rFonts w:hint="eastAsia" w:ascii="宋体" w:hAnsi="宋体" w:eastAsia="宋体" w:cs="宋体"/>
          <w:b/>
          <w:sz w:val="28"/>
          <w:szCs w:val="28"/>
        </w:rPr>
        <w:t>（一）环保设施处理效率</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outlineLvl w:val="1"/>
        <w:rPr>
          <w:rFonts w:ascii="宋体" w:hAnsi="宋体" w:eastAsia="宋体" w:cs="宋体"/>
          <w:bCs/>
          <w:spacing w:val="-20"/>
          <w:sz w:val="28"/>
          <w:szCs w:val="28"/>
        </w:rPr>
      </w:pPr>
      <w:r>
        <w:rPr>
          <w:rFonts w:hint="eastAsia" w:ascii="宋体" w:hAnsi="宋体" w:eastAsia="宋体" w:cs="宋体"/>
          <w:bCs/>
          <w:spacing w:val="0"/>
          <w:sz w:val="28"/>
          <w:szCs w:val="28"/>
        </w:rPr>
        <w:t>对于废水环保设施处理效率，环评报告表及批复未作要求。项目实际食堂油烟废气去除率8</w:t>
      </w:r>
      <w:r>
        <w:rPr>
          <w:rFonts w:hint="eastAsia" w:ascii="宋体" w:hAnsi="宋体" w:eastAsia="宋体" w:cs="宋体"/>
          <w:bCs/>
          <w:spacing w:val="0"/>
          <w:sz w:val="28"/>
          <w:szCs w:val="28"/>
          <w:lang w:val="en-US" w:eastAsia="zh-CN"/>
        </w:rPr>
        <w:t>6.5</w:t>
      </w:r>
      <w:r>
        <w:rPr>
          <w:rFonts w:hint="eastAsia" w:ascii="宋体" w:hAnsi="宋体" w:eastAsia="宋体" w:cs="宋体"/>
          <w:bCs/>
          <w:spacing w:val="0"/>
          <w:sz w:val="28"/>
          <w:szCs w:val="28"/>
        </w:rPr>
        <w:t>%；环境影响报告表及批复要求除率不低于85%，堂油烟废气去除率达到环境影响报告表设计及批复要求。</w:t>
      </w:r>
    </w:p>
    <w:p>
      <w:pPr>
        <w:keepNext w:val="0"/>
        <w:keepLines w:val="0"/>
        <w:pageBreakBefore w:val="0"/>
        <w:widowControl/>
        <w:kinsoku/>
        <w:wordWrap/>
        <w:overflowPunct/>
        <w:topLinePunct w:val="0"/>
        <w:autoSpaceDE/>
        <w:autoSpaceDN/>
        <w:bidi w:val="0"/>
        <w:adjustRightInd w:val="0"/>
        <w:snapToGrid w:val="0"/>
        <w:spacing w:after="0" w:line="540" w:lineRule="exact"/>
        <w:ind w:left="585" w:leftChars="266"/>
        <w:textAlignment w:val="auto"/>
        <w:outlineLvl w:val="1"/>
        <w:rPr>
          <w:rFonts w:ascii="宋体" w:hAnsi="宋体" w:eastAsia="宋体" w:cs="宋体"/>
          <w:b/>
          <w:sz w:val="28"/>
          <w:szCs w:val="28"/>
        </w:rPr>
      </w:pPr>
      <w:r>
        <w:rPr>
          <w:rFonts w:hint="eastAsia" w:ascii="宋体" w:hAnsi="宋体" w:eastAsia="宋体" w:cs="宋体"/>
          <w:b/>
          <w:sz w:val="28"/>
          <w:szCs w:val="28"/>
        </w:rPr>
        <w:t>（二）污染物排放情况</w:t>
      </w:r>
    </w:p>
    <w:p>
      <w:pPr>
        <w:keepNext w:val="0"/>
        <w:keepLines w:val="0"/>
        <w:pageBreakBefore w:val="0"/>
        <w:widowControl/>
        <w:kinsoku/>
        <w:wordWrap/>
        <w:overflowPunct/>
        <w:topLinePunct w:val="0"/>
        <w:autoSpaceDE/>
        <w:autoSpaceDN/>
        <w:bidi w:val="0"/>
        <w:adjustRightInd w:val="0"/>
        <w:snapToGrid w:val="0"/>
        <w:spacing w:after="0" w:line="540" w:lineRule="exact"/>
        <w:ind w:left="440" w:leftChars="200" w:firstLine="138" w:firstLineChars="49"/>
        <w:textAlignment w:val="auto"/>
        <w:outlineLvl w:val="2"/>
        <w:rPr>
          <w:rFonts w:ascii="宋体" w:hAnsi="宋体" w:eastAsia="宋体" w:cs="宋体"/>
          <w:b/>
          <w:bCs/>
          <w:sz w:val="28"/>
          <w:szCs w:val="28"/>
        </w:rPr>
      </w:pPr>
      <w:r>
        <w:rPr>
          <w:rFonts w:hint="eastAsia" w:ascii="宋体" w:hAnsi="宋体" w:eastAsia="宋体" w:cs="宋体"/>
          <w:b/>
          <w:bCs/>
          <w:sz w:val="28"/>
          <w:szCs w:val="28"/>
        </w:rPr>
        <w:t>（1）废水</w:t>
      </w:r>
    </w:p>
    <w:p>
      <w:pPr>
        <w:keepNext w:val="0"/>
        <w:keepLines w:val="0"/>
        <w:pageBreakBefore w:val="0"/>
        <w:widowControl/>
        <w:kinsoku/>
        <w:wordWrap/>
        <w:overflowPunct/>
        <w:topLinePunct w:val="0"/>
        <w:autoSpaceDE/>
        <w:autoSpaceDN/>
        <w:bidi w:val="0"/>
        <w:adjustRightInd w:val="0"/>
        <w:snapToGrid w:val="0"/>
        <w:spacing w:after="0" w:line="540" w:lineRule="exact"/>
        <w:ind w:firstLine="700" w:firstLineChars="250"/>
        <w:textAlignment w:val="auto"/>
        <w:outlineLvl w:val="2"/>
        <w:rPr>
          <w:rFonts w:ascii="宋体" w:hAnsi="宋体" w:eastAsia="宋体" w:cs="宋体"/>
          <w:b/>
          <w:bCs/>
          <w:sz w:val="28"/>
          <w:szCs w:val="28"/>
        </w:rPr>
      </w:pPr>
      <w:r>
        <w:rPr>
          <w:rFonts w:hint="eastAsia" w:ascii="宋体" w:hAnsi="宋体" w:eastAsia="宋体" w:cs="宋体"/>
          <w:sz w:val="28"/>
          <w:szCs w:val="28"/>
        </w:rPr>
        <w:t>项目化粪池排口污水各项指标均满足《</w:t>
      </w:r>
      <w:r>
        <w:rPr>
          <w:rFonts w:hint="eastAsia" w:ascii="宋体" w:hAnsi="宋体" w:eastAsia="宋体" w:cs="宋体"/>
          <w:sz w:val="28"/>
          <w:szCs w:val="28"/>
          <w:lang w:eastAsia="zh-CN"/>
        </w:rPr>
        <w:t>污水综合</w:t>
      </w:r>
      <w:r>
        <w:rPr>
          <w:rFonts w:hint="eastAsia" w:ascii="宋体" w:hAnsi="宋体" w:eastAsia="宋体" w:cs="宋体"/>
          <w:sz w:val="28"/>
          <w:szCs w:val="28"/>
        </w:rPr>
        <w:t>排放标准》（GB8978-1996）三级标准限值要求。</w:t>
      </w:r>
    </w:p>
    <w:p>
      <w:pPr>
        <w:keepNext w:val="0"/>
        <w:keepLines w:val="0"/>
        <w:pageBreakBefore w:val="0"/>
        <w:widowControl/>
        <w:numPr>
          <w:ilvl w:val="0"/>
          <w:numId w:val="2"/>
        </w:numPr>
        <w:kinsoku/>
        <w:wordWrap/>
        <w:overflowPunct/>
        <w:topLinePunct w:val="0"/>
        <w:autoSpaceDE/>
        <w:autoSpaceDN/>
        <w:bidi w:val="0"/>
        <w:adjustRightInd w:val="0"/>
        <w:snapToGrid w:val="0"/>
        <w:spacing w:after="0" w:line="540" w:lineRule="exact"/>
        <w:ind w:firstLine="562" w:firstLineChars="200"/>
        <w:textAlignment w:val="auto"/>
        <w:outlineLvl w:val="2"/>
        <w:rPr>
          <w:rFonts w:ascii="宋体" w:hAnsi="宋体" w:eastAsia="宋体" w:cs="宋体"/>
          <w:b/>
          <w:bCs/>
          <w:sz w:val="28"/>
          <w:szCs w:val="28"/>
        </w:rPr>
      </w:pPr>
      <w:r>
        <w:rPr>
          <w:rFonts w:hint="eastAsia" w:ascii="宋体" w:hAnsi="宋体" w:eastAsia="宋体" w:cs="宋体"/>
          <w:b/>
          <w:bCs/>
          <w:sz w:val="28"/>
          <w:szCs w:val="28"/>
        </w:rPr>
        <w:t>无组织废气</w:t>
      </w:r>
    </w:p>
    <w:p>
      <w:pPr>
        <w:keepNext w:val="0"/>
        <w:keepLines w:val="0"/>
        <w:pageBreakBefore w:val="0"/>
        <w:widowControl/>
        <w:kinsoku/>
        <w:wordWrap/>
        <w:overflowPunct/>
        <w:topLinePunct w:val="0"/>
        <w:autoSpaceDE/>
        <w:autoSpaceDN/>
        <w:bidi w:val="0"/>
        <w:adjustRightInd w:val="0"/>
        <w:snapToGrid w:val="0"/>
        <w:spacing w:after="0" w:line="540" w:lineRule="exact"/>
        <w:ind w:firstLine="700" w:firstLineChars="250"/>
        <w:textAlignment w:val="auto"/>
        <w:outlineLvl w:val="2"/>
        <w:rPr>
          <w:rFonts w:ascii="宋体" w:hAnsi="宋体" w:eastAsia="宋体" w:cs="宋体"/>
          <w:sz w:val="28"/>
          <w:szCs w:val="28"/>
        </w:rPr>
      </w:pPr>
      <w:r>
        <w:rPr>
          <w:rFonts w:hint="eastAsia" w:ascii="宋体" w:hAnsi="宋体" w:eastAsia="宋体" w:cs="宋体"/>
          <w:sz w:val="28"/>
          <w:szCs w:val="28"/>
        </w:rPr>
        <w:t>无组织废气总悬浮颗粒物满足《大气污染物综合排放标准》（GB16297-1996）表2标准限值要求。</w:t>
      </w:r>
    </w:p>
    <w:p>
      <w:pPr>
        <w:keepNext w:val="0"/>
        <w:keepLines w:val="0"/>
        <w:pageBreakBefore w:val="0"/>
        <w:widowControl/>
        <w:numPr>
          <w:ilvl w:val="0"/>
          <w:numId w:val="2"/>
        </w:numPr>
        <w:kinsoku/>
        <w:wordWrap/>
        <w:overflowPunct/>
        <w:topLinePunct w:val="0"/>
        <w:autoSpaceDE/>
        <w:autoSpaceDN/>
        <w:bidi w:val="0"/>
        <w:adjustRightInd w:val="0"/>
        <w:snapToGrid w:val="0"/>
        <w:spacing w:after="0" w:line="540" w:lineRule="exact"/>
        <w:ind w:firstLine="562" w:firstLineChars="200"/>
        <w:textAlignment w:val="auto"/>
        <w:outlineLvl w:val="2"/>
        <w:rPr>
          <w:rFonts w:ascii="宋体" w:hAnsi="宋体" w:eastAsia="宋体" w:cs="宋体"/>
          <w:b/>
          <w:bCs/>
          <w:sz w:val="28"/>
          <w:szCs w:val="28"/>
        </w:rPr>
      </w:pPr>
      <w:r>
        <w:rPr>
          <w:rFonts w:hint="eastAsia" w:ascii="宋体" w:hAnsi="宋体" w:eastAsia="宋体" w:cs="宋体"/>
          <w:b/>
          <w:bCs/>
          <w:sz w:val="28"/>
          <w:szCs w:val="28"/>
        </w:rPr>
        <w:t>食堂油烟</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outlineLvl w:val="2"/>
        <w:rPr>
          <w:rFonts w:ascii="宋体" w:hAnsi="宋体" w:eastAsia="宋体" w:cs="宋体"/>
          <w:sz w:val="28"/>
          <w:szCs w:val="28"/>
        </w:rPr>
      </w:pPr>
      <w:r>
        <w:rPr>
          <w:rFonts w:hint="eastAsia" w:ascii="宋体" w:hAnsi="宋体" w:eastAsia="宋体" w:cs="宋体"/>
          <w:sz w:val="28"/>
          <w:szCs w:val="28"/>
        </w:rPr>
        <w:t>食堂油烟</w:t>
      </w:r>
      <w:r>
        <w:rPr>
          <w:rFonts w:hint="eastAsia" w:ascii="宋体" w:hAnsi="宋体" w:eastAsia="宋体" w:cs="宋体"/>
          <w:sz w:val="28"/>
          <w:szCs w:val="28"/>
          <w:lang w:eastAsia="zh-CN"/>
        </w:rPr>
        <w:t>最高浓度</w:t>
      </w:r>
      <w:r>
        <w:rPr>
          <w:rFonts w:hint="eastAsia" w:ascii="宋体" w:hAnsi="宋体" w:eastAsia="宋体" w:cs="宋体"/>
          <w:sz w:val="28"/>
          <w:szCs w:val="28"/>
        </w:rPr>
        <w:t>满足《饮食业油烟排放标准（试行）》(GB18483-2001)表2标准限值要求。</w:t>
      </w:r>
    </w:p>
    <w:p>
      <w:pPr>
        <w:keepNext w:val="0"/>
        <w:keepLines w:val="0"/>
        <w:pageBreakBefore w:val="0"/>
        <w:widowControl/>
        <w:numPr>
          <w:ilvl w:val="0"/>
          <w:numId w:val="2"/>
        </w:numPr>
        <w:kinsoku/>
        <w:wordWrap/>
        <w:overflowPunct/>
        <w:topLinePunct w:val="0"/>
        <w:autoSpaceDE/>
        <w:autoSpaceDN/>
        <w:bidi w:val="0"/>
        <w:adjustRightInd w:val="0"/>
        <w:snapToGrid w:val="0"/>
        <w:spacing w:after="0" w:line="540" w:lineRule="exact"/>
        <w:ind w:firstLine="562" w:firstLineChars="200"/>
        <w:textAlignment w:val="auto"/>
        <w:outlineLvl w:val="2"/>
        <w:rPr>
          <w:rFonts w:ascii="宋体" w:hAnsi="宋体" w:eastAsia="宋体" w:cs="宋体"/>
          <w:b/>
          <w:bCs/>
          <w:sz w:val="28"/>
          <w:szCs w:val="28"/>
        </w:rPr>
      </w:pPr>
      <w:r>
        <w:rPr>
          <w:rFonts w:hint="eastAsia" w:ascii="宋体" w:hAnsi="宋体" w:eastAsia="宋体" w:cs="宋体"/>
          <w:b/>
          <w:bCs/>
          <w:sz w:val="28"/>
          <w:szCs w:val="28"/>
        </w:rPr>
        <w:t>厂界噪声</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outlineLvl w:val="2"/>
        <w:rPr>
          <w:rFonts w:ascii="宋体" w:hAnsi="宋体" w:eastAsia="宋体" w:cs="宋体"/>
          <w:sz w:val="28"/>
          <w:szCs w:val="28"/>
        </w:rPr>
      </w:pPr>
      <w:r>
        <w:rPr>
          <w:rFonts w:hint="eastAsia" w:ascii="宋体" w:hAnsi="宋体" w:eastAsia="宋体" w:cs="宋体"/>
          <w:sz w:val="28"/>
          <w:szCs w:val="28"/>
        </w:rPr>
        <w:t>项目界边昼间、夜间噪声值满足《工业企业厂界环境噪声排放标准》（GB12348-2008）3类标准限值要求。</w:t>
      </w:r>
    </w:p>
    <w:p>
      <w:pPr>
        <w:keepNext w:val="0"/>
        <w:keepLines w:val="0"/>
        <w:pageBreakBefore w:val="0"/>
        <w:widowControl/>
        <w:kinsoku/>
        <w:wordWrap/>
        <w:overflowPunct/>
        <w:topLinePunct w:val="0"/>
        <w:autoSpaceDE/>
        <w:autoSpaceDN/>
        <w:bidi w:val="0"/>
        <w:adjustRightInd w:val="0"/>
        <w:snapToGrid w:val="0"/>
        <w:spacing w:after="0" w:line="540" w:lineRule="exact"/>
        <w:ind w:left="440" w:leftChars="200"/>
        <w:textAlignment w:val="auto"/>
        <w:outlineLvl w:val="2"/>
        <w:rPr>
          <w:rFonts w:ascii="宋体" w:hAnsi="宋体" w:eastAsia="宋体" w:cs="宋体"/>
          <w:b/>
          <w:sz w:val="28"/>
          <w:szCs w:val="28"/>
        </w:rPr>
      </w:pPr>
      <w:r>
        <w:rPr>
          <w:rFonts w:hint="eastAsia" w:ascii="宋体" w:hAnsi="宋体" w:eastAsia="宋体" w:cs="宋体"/>
          <w:b/>
          <w:sz w:val="28"/>
          <w:szCs w:val="28"/>
        </w:rPr>
        <w:t>（</w:t>
      </w:r>
      <w:r>
        <w:rPr>
          <w:rFonts w:hint="eastAsia" w:ascii="宋体" w:hAnsi="宋体" w:eastAsia="宋体" w:cs="宋体"/>
          <w:b/>
          <w:sz w:val="28"/>
          <w:szCs w:val="28"/>
          <w:lang w:val="en-US" w:eastAsia="zh-CN"/>
        </w:rPr>
        <w:t>5</w:t>
      </w:r>
      <w:r>
        <w:rPr>
          <w:rFonts w:hint="eastAsia" w:ascii="宋体" w:hAnsi="宋体" w:eastAsia="宋体" w:cs="宋体"/>
          <w:b/>
          <w:sz w:val="28"/>
          <w:szCs w:val="28"/>
        </w:rPr>
        <w:t>）污染物排放总量</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outlineLvl w:val="0"/>
        <w:rPr>
          <w:rFonts w:ascii="宋体" w:hAnsi="宋体" w:eastAsia="宋体" w:cs="宋体"/>
          <w:b/>
          <w:bCs/>
          <w:sz w:val="28"/>
          <w:szCs w:val="28"/>
        </w:rPr>
      </w:pPr>
      <w:r>
        <w:rPr>
          <w:rFonts w:hint="eastAsia" w:ascii="宋体" w:hAnsi="宋体" w:eastAsia="宋体" w:cs="宋体"/>
          <w:sz w:val="28"/>
          <w:szCs w:val="28"/>
        </w:rPr>
        <w:t>项目未设总量控制指标要求。</w:t>
      </w:r>
      <w:bookmarkStart w:id="31" w:name="_Toc24931_WPSOffice_Level2"/>
    </w:p>
    <w:p>
      <w:pPr>
        <w:keepNext w:val="0"/>
        <w:keepLines w:val="0"/>
        <w:pageBreakBefore w:val="0"/>
        <w:widowControl/>
        <w:kinsoku/>
        <w:wordWrap/>
        <w:overflowPunct/>
        <w:topLinePunct w:val="0"/>
        <w:autoSpaceDE/>
        <w:autoSpaceDN/>
        <w:bidi w:val="0"/>
        <w:adjustRightInd w:val="0"/>
        <w:snapToGrid w:val="0"/>
        <w:spacing w:before="120" w:after="0" w:line="540" w:lineRule="exact"/>
        <w:ind w:firstLine="562" w:firstLineChars="200"/>
        <w:textAlignment w:val="auto"/>
        <w:outlineLvl w:val="0"/>
        <w:rPr>
          <w:rFonts w:ascii="宋体" w:hAnsi="宋体" w:eastAsia="宋体" w:cs="宋体"/>
          <w:sz w:val="28"/>
          <w:szCs w:val="28"/>
        </w:rPr>
      </w:pPr>
      <w:r>
        <w:rPr>
          <w:rFonts w:hint="eastAsia" w:ascii="宋体" w:hAnsi="宋体" w:eastAsia="宋体" w:cs="宋体"/>
          <w:b/>
          <w:bCs/>
          <w:sz w:val="28"/>
          <w:szCs w:val="28"/>
        </w:rPr>
        <w:t>五、工程建设对环境的影响</w:t>
      </w:r>
      <w:bookmarkEnd w:id="31"/>
    </w:p>
    <w:p>
      <w:pPr>
        <w:keepNext w:val="0"/>
        <w:keepLines w:val="0"/>
        <w:pageBreakBefore w:val="0"/>
        <w:widowControl/>
        <w:kinsoku/>
        <w:wordWrap/>
        <w:overflowPunct/>
        <w:topLinePunct w:val="0"/>
        <w:autoSpaceDE/>
        <w:autoSpaceDN/>
        <w:bidi w:val="0"/>
        <w:adjustRightInd w:val="0"/>
        <w:snapToGrid w:val="0"/>
        <w:spacing w:line="540" w:lineRule="exact"/>
        <w:ind w:firstLine="560" w:firstLineChars="200"/>
        <w:textAlignment w:val="auto"/>
        <w:outlineLvl w:val="0"/>
        <w:rPr>
          <w:rFonts w:ascii="宋体" w:hAnsi="宋体" w:eastAsia="宋体" w:cs="宋体"/>
          <w:b/>
          <w:bCs/>
          <w:sz w:val="28"/>
          <w:szCs w:val="28"/>
        </w:rPr>
      </w:pPr>
      <w:r>
        <w:rPr>
          <w:rFonts w:hint="eastAsia" w:ascii="宋体" w:hAnsi="宋体" w:eastAsia="宋体" w:cs="宋体"/>
          <w:sz w:val="28"/>
          <w:szCs w:val="28"/>
        </w:rPr>
        <w:t>项目化粪池污水、无组织废气总悬浮颗粒物、食堂油烟、边界噪声值等均满足相应排放标准限值要求；固体废物妥善处置。本项目建设对周边环境影响较小。</w:t>
      </w:r>
    </w:p>
    <w:p>
      <w:pPr>
        <w:keepNext w:val="0"/>
        <w:keepLines w:val="0"/>
        <w:pageBreakBefore w:val="0"/>
        <w:widowControl/>
        <w:kinsoku/>
        <w:wordWrap/>
        <w:overflowPunct/>
        <w:topLinePunct w:val="0"/>
        <w:autoSpaceDE/>
        <w:autoSpaceDN/>
        <w:bidi w:val="0"/>
        <w:adjustRightInd w:val="0"/>
        <w:snapToGrid w:val="0"/>
        <w:spacing w:after="0" w:line="540" w:lineRule="exact"/>
        <w:ind w:firstLine="562" w:firstLineChars="200"/>
        <w:textAlignment w:val="auto"/>
        <w:outlineLvl w:val="0"/>
        <w:rPr>
          <w:rFonts w:ascii="宋体" w:hAnsi="宋体" w:eastAsia="宋体" w:cs="宋体"/>
          <w:b/>
          <w:bCs/>
          <w:sz w:val="28"/>
          <w:szCs w:val="28"/>
        </w:rPr>
      </w:pPr>
      <w:bookmarkStart w:id="32" w:name="_Toc13985_WPSOffice_Level2"/>
      <w:r>
        <w:rPr>
          <w:rFonts w:hint="eastAsia" w:ascii="宋体" w:hAnsi="宋体" w:eastAsia="宋体" w:cs="宋体"/>
          <w:b/>
          <w:bCs/>
          <w:sz w:val="28"/>
          <w:szCs w:val="28"/>
        </w:rPr>
        <w:t>六、验收结论</w:t>
      </w:r>
      <w:bookmarkEnd w:id="32"/>
    </w:p>
    <w:p>
      <w:pPr>
        <w:keepNext w:val="0"/>
        <w:keepLines w:val="0"/>
        <w:pageBreakBefore w:val="0"/>
        <w:widowControl/>
        <w:kinsoku/>
        <w:wordWrap/>
        <w:overflowPunct/>
        <w:topLinePunct w:val="0"/>
        <w:autoSpaceDE/>
        <w:autoSpaceDN/>
        <w:bidi w:val="0"/>
        <w:adjustRightInd w:val="0"/>
        <w:snapToGrid w:val="0"/>
        <w:spacing w:line="540" w:lineRule="exact"/>
        <w:ind w:firstLine="560" w:firstLineChars="200"/>
        <w:textAlignment w:val="auto"/>
        <w:rPr>
          <w:rFonts w:hint="eastAsia" w:ascii="宋体" w:hAnsi="宋体" w:eastAsia="宋体" w:cs="宋体"/>
          <w:b/>
          <w:sz w:val="28"/>
          <w:szCs w:val="28"/>
        </w:rPr>
      </w:pPr>
      <w:r>
        <w:rPr>
          <w:rFonts w:hint="eastAsia" w:ascii="宋体" w:hAnsi="宋体" w:eastAsia="宋体" w:cs="宋体"/>
          <w:sz w:val="28"/>
          <w:szCs w:val="28"/>
        </w:rPr>
        <w:t>贵州万峰林纺织科技有限公司年产3500万米高档化纤仿真丝面料—纺织生产项目</w:t>
      </w:r>
      <w:r>
        <w:rPr>
          <w:rFonts w:hint="eastAsia" w:ascii="宋体" w:hAnsi="宋体" w:eastAsia="宋体" w:cs="宋体"/>
          <w:spacing w:val="8"/>
          <w:sz w:val="28"/>
          <w:szCs w:val="28"/>
        </w:rPr>
        <w:t>按照环境影响报</w:t>
      </w:r>
      <w:r>
        <w:rPr>
          <w:rFonts w:hint="eastAsia" w:ascii="宋体" w:hAnsi="宋体" w:eastAsia="宋体" w:cs="宋体"/>
          <w:sz w:val="28"/>
          <w:szCs w:val="28"/>
        </w:rPr>
        <w:t>告表及批复的要求，环保措施落实情况好。项目采取有效的环境保护措施，污染物达标排放，对周边环境质量影响较小。根据本项目竣工环境保护验收监测结果，</w:t>
      </w:r>
      <w:r>
        <w:rPr>
          <w:rFonts w:hint="eastAsia" w:ascii="宋体" w:hAnsi="宋体" w:eastAsia="宋体" w:cs="宋体"/>
          <w:color w:val="000000" w:themeColor="text1"/>
          <w:sz w:val="28"/>
          <w:szCs w:val="28"/>
          <w14:textFill>
            <w14:solidFill>
              <w14:schemeClr w14:val="tx1"/>
            </w14:solidFill>
          </w14:textFill>
        </w:rPr>
        <w:t>按照《建设项目竣工环境保护验收暂行办法》中规定的验收不合格情形对项目逐一对照核查，达到了建设项目竣工环境保护验收的条件，符合验收要求。验收组认为，本建设项目竣工环境保护验收合格。</w:t>
      </w:r>
      <w:bookmarkStart w:id="33" w:name="_Toc18784_WPSOffice_Level2"/>
    </w:p>
    <w:p>
      <w:pPr>
        <w:keepNext w:val="0"/>
        <w:keepLines w:val="0"/>
        <w:pageBreakBefore w:val="0"/>
        <w:widowControl/>
        <w:kinsoku/>
        <w:wordWrap/>
        <w:overflowPunct/>
        <w:topLinePunct w:val="0"/>
        <w:autoSpaceDE/>
        <w:autoSpaceDN/>
        <w:bidi w:val="0"/>
        <w:adjustRightInd w:val="0"/>
        <w:snapToGrid w:val="0"/>
        <w:spacing w:after="0" w:line="540" w:lineRule="exact"/>
        <w:ind w:firstLine="562" w:firstLineChars="200"/>
        <w:textAlignment w:val="auto"/>
        <w:outlineLvl w:val="0"/>
        <w:rPr>
          <w:rFonts w:ascii="宋体" w:hAnsi="宋体" w:eastAsia="宋体" w:cs="宋体"/>
          <w:b/>
          <w:bCs/>
          <w:sz w:val="28"/>
          <w:szCs w:val="28"/>
        </w:rPr>
      </w:pPr>
      <w:r>
        <w:rPr>
          <w:rFonts w:hint="eastAsia" w:ascii="宋体" w:hAnsi="宋体" w:eastAsia="宋体" w:cs="宋体"/>
          <w:b/>
          <w:sz w:val="28"/>
          <w:szCs w:val="28"/>
        </w:rPr>
        <w:t>七、后续要求</w:t>
      </w:r>
      <w:bookmarkEnd w:id="33"/>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outlineLvl w:val="0"/>
        <w:rPr>
          <w:rFonts w:ascii="宋体" w:hAnsi="宋体" w:eastAsia="宋体" w:cs="宋体"/>
          <w:sz w:val="28"/>
          <w:szCs w:val="28"/>
        </w:rPr>
      </w:pPr>
      <w:r>
        <w:rPr>
          <w:rFonts w:hint="eastAsia" w:ascii="宋体" w:hAnsi="宋体" w:eastAsia="宋体" w:cs="宋体"/>
          <w:sz w:val="28"/>
          <w:szCs w:val="28"/>
        </w:rPr>
        <w:t>1、完善环境保护规章制度，明确专人或兼职人员负责环境保护方面工作。</w:t>
      </w:r>
    </w:p>
    <w:p>
      <w:pPr>
        <w:keepNext w:val="0"/>
        <w:keepLines w:val="0"/>
        <w:pageBreakBefore w:val="0"/>
        <w:widowControl/>
        <w:kinsoku/>
        <w:wordWrap/>
        <w:overflowPunct/>
        <w:topLinePunct w:val="0"/>
        <w:autoSpaceDE/>
        <w:autoSpaceDN/>
        <w:bidi w:val="0"/>
        <w:adjustRightInd w:val="0"/>
        <w:snapToGrid w:val="0"/>
        <w:spacing w:after="120" w:line="540" w:lineRule="exact"/>
        <w:ind w:firstLine="560" w:firstLineChars="200"/>
        <w:textAlignment w:val="auto"/>
        <w:outlineLvl w:val="0"/>
        <w:rPr>
          <w:rFonts w:ascii="宋体" w:hAnsi="宋体" w:eastAsia="宋体" w:cs="宋体"/>
          <w:b/>
          <w:sz w:val="28"/>
          <w:szCs w:val="28"/>
        </w:rPr>
      </w:pPr>
      <w:r>
        <w:rPr>
          <w:rFonts w:hint="eastAsia" w:ascii="宋体" w:hAnsi="宋体" w:eastAsia="宋体" w:cs="宋体"/>
          <w:sz w:val="28"/>
          <w:szCs w:val="28"/>
        </w:rPr>
        <w:t>2、</w:t>
      </w:r>
      <w:r>
        <w:rPr>
          <w:rFonts w:hint="eastAsia" w:ascii="宋体" w:hAnsi="宋体" w:eastAsia="宋体" w:cs="宋体"/>
          <w:sz w:val="28"/>
          <w:szCs w:val="28"/>
          <w:lang w:eastAsia="zh-CN"/>
        </w:rPr>
        <w:t>危险废物（齿轮废油）暂存间设置围堰，并作防渗处理</w:t>
      </w:r>
      <w:r>
        <w:rPr>
          <w:rFonts w:hint="eastAsia" w:ascii="宋体" w:hAnsi="宋体" w:eastAsia="宋体" w:cs="宋体"/>
          <w:sz w:val="28"/>
          <w:szCs w:val="28"/>
        </w:rPr>
        <w:t>。</w:t>
      </w:r>
      <w:bookmarkStart w:id="34" w:name="_Toc18797_WPSOffice_Level2"/>
    </w:p>
    <w:p>
      <w:pPr>
        <w:spacing w:before="120" w:beforeLines="50" w:after="120" w:afterLines="50" w:line="500" w:lineRule="exact"/>
        <w:ind w:firstLine="562" w:firstLineChars="200"/>
        <w:outlineLvl w:val="0"/>
        <w:rPr>
          <w:rFonts w:hint="eastAsia" w:ascii="宋体" w:hAnsi="宋体" w:eastAsia="宋体" w:cs="宋体"/>
          <w:b/>
          <w:sz w:val="28"/>
          <w:szCs w:val="28"/>
        </w:rPr>
      </w:pPr>
    </w:p>
    <w:p>
      <w:pPr>
        <w:spacing w:before="120" w:beforeLines="50" w:after="120" w:afterLines="50" w:line="500" w:lineRule="exact"/>
        <w:ind w:firstLine="562" w:firstLineChars="200"/>
        <w:outlineLvl w:val="0"/>
        <w:rPr>
          <w:rFonts w:hint="eastAsia" w:ascii="宋体" w:hAnsi="宋体" w:eastAsia="宋体" w:cs="宋体"/>
          <w:b/>
          <w:sz w:val="28"/>
          <w:szCs w:val="28"/>
        </w:rPr>
      </w:pPr>
    </w:p>
    <w:p>
      <w:pPr>
        <w:spacing w:before="120" w:beforeLines="50" w:after="120" w:afterLines="50" w:line="500" w:lineRule="exact"/>
        <w:outlineLvl w:val="0"/>
        <w:rPr>
          <w:rFonts w:hint="eastAsia" w:ascii="宋体" w:hAnsi="宋体" w:eastAsia="宋体" w:cs="宋体"/>
          <w:b/>
          <w:sz w:val="28"/>
          <w:szCs w:val="28"/>
        </w:rPr>
      </w:pPr>
    </w:p>
    <w:p>
      <w:pPr>
        <w:spacing w:before="120" w:beforeLines="50" w:after="120" w:afterLines="50" w:line="500" w:lineRule="exact"/>
        <w:ind w:firstLine="562" w:firstLineChars="200"/>
        <w:outlineLvl w:val="0"/>
        <w:rPr>
          <w:rFonts w:ascii="宋体" w:hAnsi="宋体" w:eastAsia="宋体" w:cs="宋体"/>
          <w:b/>
          <w:sz w:val="28"/>
          <w:szCs w:val="28"/>
        </w:rPr>
      </w:pPr>
      <w:r>
        <w:rPr>
          <w:rFonts w:hint="eastAsia" w:ascii="宋体" w:hAnsi="宋体" w:eastAsia="宋体" w:cs="宋体"/>
          <w:b/>
          <w:sz w:val="28"/>
          <w:szCs w:val="28"/>
        </w:rPr>
        <w:t>八、验收组人员信息</w:t>
      </w:r>
      <w:bookmarkEnd w:id="34"/>
    </w:p>
    <w:tbl>
      <w:tblPr>
        <w:tblStyle w:val="18"/>
        <w:tblW w:w="8521" w:type="dxa"/>
        <w:jc w:val="center"/>
        <w:tblInd w:w="1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
        <w:gridCol w:w="1982"/>
        <w:gridCol w:w="1318"/>
        <w:gridCol w:w="1685"/>
        <w:gridCol w:w="1407"/>
        <w:gridCol w:w="1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6" w:hRule="exact"/>
          <w:jc w:val="center"/>
        </w:trPr>
        <w:tc>
          <w:tcPr>
            <w:tcW w:w="946"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姓 名</w:t>
            </w:r>
          </w:p>
        </w:tc>
        <w:tc>
          <w:tcPr>
            <w:tcW w:w="1982"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单   位</w:t>
            </w:r>
          </w:p>
        </w:tc>
        <w:tc>
          <w:tcPr>
            <w:tcW w:w="1318"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职务/职称</w:t>
            </w:r>
          </w:p>
        </w:tc>
        <w:tc>
          <w:tcPr>
            <w:tcW w:w="1685" w:type="dxa"/>
            <w:vAlign w:val="center"/>
          </w:tcPr>
          <w:p>
            <w:pPr>
              <w:widowControl/>
              <w:spacing w:after="0" w:line="240" w:lineRule="atLeast"/>
              <w:jc w:val="center"/>
              <w:rPr>
                <w:rFonts w:ascii="宋体" w:hAnsi="宋体" w:eastAsia="宋体" w:cs="宋体"/>
                <w:spacing w:val="-20"/>
                <w:sz w:val="24"/>
              </w:rPr>
            </w:pPr>
            <w:r>
              <w:rPr>
                <w:rFonts w:hint="eastAsia" w:ascii="宋体" w:hAnsi="宋体" w:eastAsia="宋体" w:cs="宋体"/>
                <w:spacing w:val="-20"/>
                <w:sz w:val="24"/>
              </w:rPr>
              <w:t>联系电话/</w:t>
            </w:r>
            <w:r>
              <w:rPr>
                <w:rFonts w:hint="eastAsia" w:ascii="宋体" w:hAnsi="宋体" w:eastAsia="宋体" w:cs="宋体"/>
                <w:color w:val="000000"/>
                <w:spacing w:val="-20"/>
                <w:sz w:val="24"/>
              </w:rPr>
              <w:t>身份证号码</w:t>
            </w:r>
          </w:p>
        </w:tc>
        <w:tc>
          <w:tcPr>
            <w:tcW w:w="1407"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签 名</w:t>
            </w:r>
          </w:p>
        </w:tc>
        <w:tc>
          <w:tcPr>
            <w:tcW w:w="1183"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1" w:hRule="exact"/>
          <w:jc w:val="center"/>
        </w:trPr>
        <w:tc>
          <w:tcPr>
            <w:tcW w:w="946" w:type="dxa"/>
            <w:vMerge w:val="restart"/>
            <w:vAlign w:val="center"/>
          </w:tcPr>
          <w:p>
            <w:pPr>
              <w:widowControl/>
              <w:spacing w:after="0" w:line="520" w:lineRule="exact"/>
              <w:jc w:val="center"/>
              <w:rPr>
                <w:rFonts w:hint="eastAsia" w:ascii="宋体" w:hAnsi="宋体" w:eastAsia="宋体" w:cs="宋体"/>
                <w:sz w:val="24"/>
                <w:lang w:eastAsia="zh-CN"/>
              </w:rPr>
            </w:pPr>
            <w:r>
              <w:rPr>
                <w:rFonts w:hint="eastAsia" w:ascii="宋体" w:hAnsi="宋体" w:eastAsia="宋体" w:cs="宋体"/>
                <w:sz w:val="24"/>
                <w:lang w:eastAsia="zh-CN"/>
              </w:rPr>
              <w:t>林志忠</w:t>
            </w:r>
          </w:p>
        </w:tc>
        <w:tc>
          <w:tcPr>
            <w:tcW w:w="1982"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贵州万峰林纺织科技有限公司</w:t>
            </w:r>
          </w:p>
        </w:tc>
        <w:tc>
          <w:tcPr>
            <w:tcW w:w="1318" w:type="dxa"/>
            <w:vMerge w:val="restart"/>
            <w:vAlign w:val="center"/>
          </w:tcPr>
          <w:p>
            <w:pPr>
              <w:widowControl/>
              <w:spacing w:after="0" w:line="240" w:lineRule="atLeast"/>
              <w:jc w:val="center"/>
              <w:rPr>
                <w:rFonts w:hint="eastAsia" w:ascii="宋体" w:hAnsi="宋体" w:eastAsia="宋体" w:cs="宋体"/>
                <w:sz w:val="24"/>
                <w:lang w:eastAsia="zh-CN"/>
              </w:rPr>
            </w:pPr>
            <w:r>
              <w:rPr>
                <w:rFonts w:hint="eastAsia" w:ascii="宋体" w:hAnsi="宋体" w:eastAsia="宋体" w:cs="宋体"/>
                <w:sz w:val="24"/>
                <w:lang w:eastAsia="zh-CN"/>
              </w:rPr>
              <w:t>总经理</w:t>
            </w:r>
          </w:p>
        </w:tc>
        <w:tc>
          <w:tcPr>
            <w:tcW w:w="1685" w:type="dxa"/>
            <w:vAlign w:val="center"/>
          </w:tcPr>
          <w:p>
            <w:pPr>
              <w:widowControl/>
              <w:spacing w:after="0"/>
              <w:jc w:val="center"/>
              <w:rPr>
                <w:rFonts w:hint="eastAsia" w:ascii="宋体" w:hAnsi="宋体" w:eastAsia="宋体" w:cs="宋体"/>
                <w:sz w:val="24"/>
                <w:lang w:val="en-US" w:eastAsia="zh-CN"/>
              </w:rPr>
            </w:pPr>
            <w:r>
              <w:rPr>
                <w:rFonts w:hint="eastAsia" w:ascii="宋体" w:hAnsi="宋体" w:eastAsia="宋体" w:cs="宋体"/>
                <w:sz w:val="24"/>
                <w:lang w:val="en-US" w:eastAsia="zh-CN"/>
              </w:rPr>
              <w:t>13312493300</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4" w:hRule="exact"/>
          <w:jc w:val="center"/>
        </w:trPr>
        <w:tc>
          <w:tcPr>
            <w:tcW w:w="946" w:type="dxa"/>
            <w:vMerge w:val="continue"/>
            <w:vAlign w:val="center"/>
          </w:tcPr>
          <w:p>
            <w:pPr>
              <w:widowControl/>
              <w:spacing w:after="0" w:line="520" w:lineRule="exact"/>
              <w:jc w:val="center"/>
              <w:rPr>
                <w:rFonts w:ascii="宋体" w:hAnsi="宋体" w:eastAsia="宋体" w:cs="宋体"/>
                <w:sz w:val="24"/>
              </w:rPr>
            </w:pPr>
          </w:p>
        </w:tc>
        <w:tc>
          <w:tcPr>
            <w:tcW w:w="1982" w:type="dxa"/>
            <w:vMerge w:val="continue"/>
            <w:vAlign w:val="center"/>
          </w:tcPr>
          <w:p>
            <w:pPr>
              <w:widowControl/>
              <w:spacing w:after="0" w:line="520" w:lineRule="exact"/>
              <w:jc w:val="center"/>
              <w:rPr>
                <w:rFonts w:ascii="宋体" w:hAnsi="宋体" w:eastAsia="宋体" w:cs="宋体"/>
                <w:sz w:val="24"/>
              </w:rPr>
            </w:pPr>
          </w:p>
        </w:tc>
        <w:tc>
          <w:tcPr>
            <w:tcW w:w="1318" w:type="dxa"/>
            <w:vMerge w:val="continue"/>
            <w:vAlign w:val="center"/>
          </w:tcPr>
          <w:p>
            <w:pPr>
              <w:widowControl/>
              <w:spacing w:after="0" w:line="520" w:lineRule="exact"/>
              <w:jc w:val="center"/>
              <w:rPr>
                <w:rFonts w:ascii="宋体" w:hAnsi="宋体" w:eastAsia="宋体" w:cs="宋体"/>
                <w:sz w:val="24"/>
              </w:rPr>
            </w:pPr>
          </w:p>
        </w:tc>
        <w:tc>
          <w:tcPr>
            <w:tcW w:w="1685" w:type="dxa"/>
            <w:vAlign w:val="center"/>
          </w:tcPr>
          <w:p>
            <w:pPr>
              <w:widowControl/>
              <w:spacing w:after="0" w:line="240" w:lineRule="atLeast"/>
              <w:jc w:val="center"/>
              <w:rPr>
                <w:rFonts w:hint="eastAsia" w:ascii="宋体" w:hAnsi="宋体" w:eastAsia="宋体" w:cs="宋体"/>
                <w:sz w:val="24"/>
                <w:lang w:val="en-US" w:eastAsia="zh-CN"/>
              </w:rPr>
            </w:pPr>
            <w:r>
              <w:rPr>
                <w:rFonts w:hint="eastAsia" w:ascii="宋体" w:hAnsi="宋体" w:eastAsia="宋体" w:cs="宋体"/>
                <w:sz w:val="24"/>
                <w:lang w:val="en-US" w:eastAsia="zh-CN"/>
              </w:rPr>
              <w:t>350322196306270030</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946"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ind w:firstLine="0" w:firstLineChars="0"/>
              <w:jc w:val="center"/>
              <w:textAlignment w:val="auto"/>
              <w:rPr>
                <w:rFonts w:ascii="宋体" w:hAnsi="宋体" w:eastAsia="宋体" w:cs="宋体"/>
                <w:sz w:val="24"/>
              </w:rPr>
            </w:pPr>
            <w:r>
              <w:rPr>
                <w:rFonts w:hint="eastAsia" w:ascii="宋体" w:hAnsi="宋体" w:eastAsia="宋体" w:cs="宋体"/>
                <w:sz w:val="24"/>
                <w:szCs w:val="24"/>
                <w:lang w:eastAsia="zh-CN"/>
              </w:rPr>
              <w:t>陈秋蓉</w:t>
            </w:r>
          </w:p>
        </w:tc>
        <w:tc>
          <w:tcPr>
            <w:tcW w:w="1982"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ascii="宋体" w:hAnsi="宋体" w:eastAsia="宋体" w:cs="宋体"/>
                <w:sz w:val="24"/>
              </w:rPr>
            </w:pPr>
            <w:r>
              <w:rPr>
                <w:rFonts w:hint="eastAsia" w:ascii="宋体" w:hAnsi="宋体" w:eastAsia="宋体" w:cs="宋体"/>
                <w:sz w:val="24"/>
                <w:szCs w:val="24"/>
              </w:rPr>
              <w:t>贵州绿宏环保科技有限公司</w:t>
            </w:r>
          </w:p>
        </w:tc>
        <w:tc>
          <w:tcPr>
            <w:tcW w:w="1318" w:type="dxa"/>
            <w:vMerge w:val="restart"/>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ascii="宋体" w:hAnsi="宋体" w:eastAsia="宋体" w:cs="宋体"/>
                <w:sz w:val="24"/>
              </w:rPr>
            </w:pPr>
            <w:r>
              <w:rPr>
                <w:rFonts w:hint="eastAsia" w:ascii="宋体" w:hAnsi="宋体" w:eastAsia="宋体" w:cs="宋体"/>
                <w:sz w:val="24"/>
              </w:rPr>
              <w:t>技术员</w:t>
            </w:r>
          </w:p>
        </w:tc>
        <w:tc>
          <w:tcPr>
            <w:tcW w:w="1685" w:type="dxa"/>
            <w:vAlign w:val="center"/>
          </w:tcPr>
          <w:p>
            <w:pPr>
              <w:keepNext w:val="0"/>
              <w:keepLines w:val="0"/>
              <w:pageBreakBefore w:val="0"/>
              <w:widowControl w:val="0"/>
              <w:kinsoku/>
              <w:wordWrap/>
              <w:overflowPunct/>
              <w:topLinePunct w:val="0"/>
              <w:autoSpaceDE/>
              <w:autoSpaceDN/>
              <w:bidi w:val="0"/>
              <w:snapToGrid/>
              <w:spacing w:after="0" w:line="240" w:lineRule="atLeast"/>
              <w:ind w:firstLine="0" w:firstLineChars="0"/>
              <w:jc w:val="center"/>
              <w:textAlignment w:val="auto"/>
              <w:rPr>
                <w:rFonts w:ascii="宋体" w:hAnsi="宋体" w:eastAsia="宋体" w:cs="宋体"/>
                <w:sz w:val="24"/>
              </w:rPr>
            </w:pPr>
            <w:r>
              <w:rPr>
                <w:rFonts w:hint="eastAsia" w:ascii="宋体" w:hAnsi="宋体" w:eastAsia="宋体" w:cs="宋体"/>
                <w:sz w:val="24"/>
                <w:szCs w:val="24"/>
                <w:lang w:val="en-US" w:eastAsia="zh-CN"/>
              </w:rPr>
              <w:t>18085977775</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环评单位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946" w:type="dxa"/>
            <w:vMerge w:val="continue"/>
            <w:vAlign w:val="center"/>
          </w:tcPr>
          <w:p>
            <w:pPr>
              <w:keepNext w:val="0"/>
              <w:keepLines w:val="0"/>
              <w:pageBreakBefore w:val="0"/>
              <w:widowControl w:val="0"/>
              <w:kinsoku/>
              <w:wordWrap/>
              <w:overflowPunct/>
              <w:topLinePunct w:val="0"/>
              <w:autoSpaceDE/>
              <w:autoSpaceDN/>
              <w:bidi w:val="0"/>
              <w:snapToGrid/>
              <w:spacing w:line="240" w:lineRule="atLeast"/>
              <w:jc w:val="center"/>
              <w:textAlignment w:val="auto"/>
              <w:rPr>
                <w:rFonts w:ascii="宋体" w:hAnsi="宋体" w:eastAsia="宋体" w:cs="宋体"/>
                <w:sz w:val="24"/>
              </w:rPr>
            </w:pPr>
          </w:p>
        </w:tc>
        <w:tc>
          <w:tcPr>
            <w:tcW w:w="1982"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240" w:lineRule="atLeast"/>
              <w:jc w:val="center"/>
              <w:textAlignment w:val="auto"/>
              <w:rPr>
                <w:rFonts w:ascii="宋体" w:hAnsi="宋体" w:eastAsia="宋体" w:cs="宋体"/>
                <w:sz w:val="24"/>
              </w:rPr>
            </w:pPr>
          </w:p>
        </w:tc>
        <w:tc>
          <w:tcPr>
            <w:tcW w:w="1318" w:type="dxa"/>
            <w:vMerge w:val="continue"/>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ascii="宋体" w:hAnsi="宋体" w:eastAsia="宋体" w:cs="宋体"/>
                <w:sz w:val="24"/>
              </w:rPr>
            </w:pPr>
          </w:p>
        </w:tc>
        <w:tc>
          <w:tcPr>
            <w:tcW w:w="1685" w:type="dxa"/>
            <w:vAlign w:val="center"/>
          </w:tcPr>
          <w:p>
            <w:pPr>
              <w:keepNext w:val="0"/>
              <w:keepLines w:val="0"/>
              <w:pageBreakBefore w:val="0"/>
              <w:widowControl w:val="0"/>
              <w:kinsoku/>
              <w:wordWrap/>
              <w:overflowPunct/>
              <w:topLinePunct w:val="0"/>
              <w:autoSpaceDE/>
              <w:autoSpaceDN/>
              <w:bidi w:val="0"/>
              <w:snapToGrid/>
              <w:spacing w:after="0" w:line="240" w:lineRule="atLeast"/>
              <w:ind w:firstLine="0" w:firstLineChars="0"/>
              <w:jc w:val="center"/>
              <w:textAlignment w:val="auto"/>
              <w:rPr>
                <w:rFonts w:ascii="宋体" w:hAnsi="宋体" w:eastAsia="宋体" w:cs="宋体"/>
                <w:sz w:val="24"/>
              </w:rPr>
            </w:pPr>
            <w:r>
              <w:rPr>
                <w:rFonts w:hint="eastAsia" w:ascii="宋体" w:hAnsi="宋体" w:eastAsia="宋体" w:cs="宋体"/>
                <w:sz w:val="24"/>
                <w:szCs w:val="24"/>
                <w:lang w:val="en-US" w:eastAsia="zh-CN"/>
              </w:rPr>
              <w:t>522321198607281629</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3" w:hRule="exact"/>
          <w:jc w:val="center"/>
        </w:trPr>
        <w:tc>
          <w:tcPr>
            <w:tcW w:w="946" w:type="dxa"/>
            <w:vMerge w:val="restart"/>
            <w:vAlign w:val="center"/>
          </w:tcPr>
          <w:p>
            <w:pPr>
              <w:widowControl/>
              <w:spacing w:after="0" w:line="520" w:lineRule="exact"/>
              <w:jc w:val="center"/>
              <w:rPr>
                <w:rFonts w:ascii="宋体" w:hAnsi="宋体" w:eastAsia="宋体" w:cs="宋体"/>
                <w:sz w:val="24"/>
              </w:rPr>
            </w:pPr>
            <w:r>
              <w:rPr>
                <w:rFonts w:hint="eastAsia" w:ascii="宋体" w:hAnsi="宋体" w:eastAsia="宋体" w:cs="宋体"/>
                <w:sz w:val="24"/>
              </w:rPr>
              <w:t>龚振江</w:t>
            </w:r>
          </w:p>
        </w:tc>
        <w:tc>
          <w:tcPr>
            <w:tcW w:w="1982"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黔西南州环境</w:t>
            </w:r>
          </w:p>
          <w:p>
            <w:pPr>
              <w:widowControl/>
              <w:spacing w:after="0"/>
              <w:jc w:val="center"/>
              <w:rPr>
                <w:rFonts w:ascii="宋体" w:hAnsi="宋体" w:eastAsia="宋体" w:cs="宋体"/>
                <w:sz w:val="24"/>
              </w:rPr>
            </w:pPr>
            <w:r>
              <w:rPr>
                <w:rFonts w:hint="eastAsia" w:ascii="宋体" w:hAnsi="宋体" w:eastAsia="宋体" w:cs="宋体"/>
                <w:sz w:val="24"/>
              </w:rPr>
              <w:t>监测站</w:t>
            </w:r>
          </w:p>
        </w:tc>
        <w:tc>
          <w:tcPr>
            <w:tcW w:w="1318" w:type="dxa"/>
            <w:vMerge w:val="restart"/>
            <w:vAlign w:val="center"/>
          </w:tcPr>
          <w:p>
            <w:pPr>
              <w:widowControl/>
              <w:spacing w:after="0" w:line="380" w:lineRule="exact"/>
              <w:jc w:val="center"/>
              <w:rPr>
                <w:rFonts w:ascii="宋体" w:hAnsi="宋体" w:eastAsia="宋体" w:cs="宋体"/>
                <w:sz w:val="24"/>
              </w:rPr>
            </w:pPr>
            <w:r>
              <w:rPr>
                <w:rFonts w:hint="eastAsia" w:ascii="宋体" w:hAnsi="宋体" w:eastAsia="宋体" w:cs="宋体"/>
                <w:spacing w:val="-20"/>
                <w:sz w:val="24"/>
              </w:rPr>
              <w:t>高级工程师</w:t>
            </w:r>
          </w:p>
        </w:tc>
        <w:tc>
          <w:tcPr>
            <w:tcW w:w="1685" w:type="dxa"/>
            <w:vAlign w:val="center"/>
          </w:tcPr>
          <w:p>
            <w:pPr>
              <w:widowControl/>
              <w:spacing w:after="0"/>
              <w:jc w:val="center"/>
              <w:rPr>
                <w:rFonts w:ascii="宋体" w:hAnsi="宋体" w:eastAsia="宋体" w:cs="宋体"/>
                <w:sz w:val="24"/>
              </w:rPr>
            </w:pPr>
            <w:r>
              <w:rPr>
                <w:rFonts w:hint="eastAsia" w:ascii="宋体" w:hAnsi="宋体" w:eastAsia="宋体" w:cs="宋体"/>
                <w:sz w:val="24"/>
              </w:rPr>
              <w:t>13985953683</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专 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3" w:hRule="exact"/>
          <w:jc w:val="center"/>
        </w:trPr>
        <w:tc>
          <w:tcPr>
            <w:tcW w:w="946" w:type="dxa"/>
            <w:vMerge w:val="continue"/>
            <w:vAlign w:val="center"/>
          </w:tcPr>
          <w:p>
            <w:pPr>
              <w:widowControl/>
              <w:spacing w:after="0" w:line="520" w:lineRule="exact"/>
              <w:jc w:val="center"/>
              <w:rPr>
                <w:rFonts w:ascii="宋体" w:hAnsi="宋体" w:eastAsia="宋体" w:cs="宋体"/>
                <w:sz w:val="24"/>
              </w:rPr>
            </w:pPr>
          </w:p>
        </w:tc>
        <w:tc>
          <w:tcPr>
            <w:tcW w:w="1982" w:type="dxa"/>
            <w:vMerge w:val="continue"/>
            <w:vAlign w:val="center"/>
          </w:tcPr>
          <w:p>
            <w:pPr>
              <w:widowControl/>
              <w:spacing w:after="0" w:line="520" w:lineRule="exact"/>
              <w:jc w:val="center"/>
              <w:rPr>
                <w:rFonts w:ascii="宋体" w:hAnsi="宋体" w:eastAsia="宋体" w:cs="宋体"/>
                <w:sz w:val="24"/>
              </w:rPr>
            </w:pPr>
          </w:p>
        </w:tc>
        <w:tc>
          <w:tcPr>
            <w:tcW w:w="1318" w:type="dxa"/>
            <w:vMerge w:val="continue"/>
            <w:vAlign w:val="center"/>
          </w:tcPr>
          <w:p>
            <w:pPr>
              <w:widowControl/>
              <w:spacing w:after="0" w:line="520" w:lineRule="exact"/>
              <w:jc w:val="center"/>
              <w:rPr>
                <w:rFonts w:ascii="宋体" w:hAnsi="宋体" w:eastAsia="宋体" w:cs="宋体"/>
                <w:sz w:val="24"/>
              </w:rPr>
            </w:pPr>
          </w:p>
        </w:tc>
        <w:tc>
          <w:tcPr>
            <w:tcW w:w="1685"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52232119580506041X</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8" w:hRule="exact"/>
          <w:jc w:val="center"/>
        </w:trPr>
        <w:tc>
          <w:tcPr>
            <w:tcW w:w="946"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曹环礼</w:t>
            </w:r>
          </w:p>
        </w:tc>
        <w:tc>
          <w:tcPr>
            <w:tcW w:w="1982"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黔西南州环境</w:t>
            </w:r>
          </w:p>
          <w:p>
            <w:pPr>
              <w:widowControl/>
              <w:spacing w:after="0"/>
              <w:jc w:val="center"/>
              <w:rPr>
                <w:rFonts w:ascii="宋体" w:hAnsi="宋体" w:eastAsia="宋体" w:cs="宋体"/>
                <w:sz w:val="24"/>
              </w:rPr>
            </w:pPr>
            <w:r>
              <w:rPr>
                <w:rFonts w:hint="eastAsia" w:ascii="宋体" w:hAnsi="宋体" w:eastAsia="宋体" w:cs="宋体"/>
                <w:sz w:val="24"/>
              </w:rPr>
              <w:t>监测站</w:t>
            </w:r>
          </w:p>
        </w:tc>
        <w:tc>
          <w:tcPr>
            <w:tcW w:w="1318" w:type="dxa"/>
            <w:vMerge w:val="restart"/>
            <w:vAlign w:val="center"/>
          </w:tcPr>
          <w:p>
            <w:pPr>
              <w:widowControl/>
              <w:spacing w:after="0"/>
              <w:jc w:val="center"/>
              <w:rPr>
                <w:rFonts w:ascii="宋体" w:hAnsi="宋体" w:eastAsia="宋体" w:cs="宋体"/>
                <w:sz w:val="24"/>
              </w:rPr>
            </w:pPr>
            <w:r>
              <w:rPr>
                <w:rFonts w:hint="eastAsia" w:ascii="宋体" w:hAnsi="宋体" w:eastAsia="宋体" w:cs="宋体"/>
                <w:spacing w:val="-20"/>
                <w:sz w:val="24"/>
              </w:rPr>
              <w:t>高级工程师</w:t>
            </w:r>
          </w:p>
        </w:tc>
        <w:tc>
          <w:tcPr>
            <w:tcW w:w="1685" w:type="dxa"/>
            <w:vAlign w:val="center"/>
          </w:tcPr>
          <w:p>
            <w:pPr>
              <w:widowControl/>
              <w:spacing w:after="0"/>
              <w:jc w:val="center"/>
              <w:rPr>
                <w:rFonts w:ascii="宋体" w:hAnsi="宋体" w:eastAsia="宋体" w:cs="宋体"/>
                <w:sz w:val="24"/>
              </w:rPr>
            </w:pPr>
            <w:r>
              <w:rPr>
                <w:rFonts w:hint="eastAsia" w:ascii="宋体" w:hAnsi="宋体" w:eastAsia="宋体" w:cs="宋体"/>
                <w:sz w:val="24"/>
              </w:rPr>
              <w:t>13985998682</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专 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6" w:hRule="exact"/>
          <w:jc w:val="center"/>
        </w:trPr>
        <w:tc>
          <w:tcPr>
            <w:tcW w:w="946" w:type="dxa"/>
            <w:vMerge w:val="continue"/>
            <w:vAlign w:val="center"/>
          </w:tcPr>
          <w:p>
            <w:pPr>
              <w:widowControl/>
              <w:spacing w:after="0"/>
              <w:jc w:val="center"/>
              <w:rPr>
                <w:rFonts w:ascii="宋体" w:hAnsi="宋体" w:eastAsia="宋体" w:cs="宋体"/>
                <w:sz w:val="24"/>
              </w:rPr>
            </w:pPr>
          </w:p>
        </w:tc>
        <w:tc>
          <w:tcPr>
            <w:tcW w:w="1982" w:type="dxa"/>
            <w:vMerge w:val="continue"/>
            <w:vAlign w:val="center"/>
          </w:tcPr>
          <w:p>
            <w:pPr>
              <w:widowControl/>
              <w:spacing w:after="0"/>
              <w:jc w:val="center"/>
              <w:rPr>
                <w:rFonts w:ascii="宋体" w:hAnsi="宋体" w:eastAsia="宋体" w:cs="宋体"/>
                <w:sz w:val="24"/>
              </w:rPr>
            </w:pPr>
          </w:p>
        </w:tc>
        <w:tc>
          <w:tcPr>
            <w:tcW w:w="1318" w:type="dxa"/>
            <w:vMerge w:val="continue"/>
            <w:vAlign w:val="center"/>
          </w:tcPr>
          <w:p>
            <w:pPr>
              <w:widowControl/>
              <w:spacing w:after="0"/>
              <w:jc w:val="center"/>
              <w:rPr>
                <w:rFonts w:ascii="宋体" w:hAnsi="宋体" w:eastAsia="宋体" w:cs="宋体"/>
                <w:sz w:val="24"/>
              </w:rPr>
            </w:pPr>
          </w:p>
        </w:tc>
        <w:tc>
          <w:tcPr>
            <w:tcW w:w="1685"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522321195408200415</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jc w:val="center"/>
        </w:trPr>
        <w:tc>
          <w:tcPr>
            <w:tcW w:w="946"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刘国华</w:t>
            </w:r>
          </w:p>
        </w:tc>
        <w:tc>
          <w:tcPr>
            <w:tcW w:w="1982"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黔西南州环境</w:t>
            </w:r>
          </w:p>
          <w:p>
            <w:pPr>
              <w:widowControl/>
              <w:spacing w:after="0"/>
              <w:jc w:val="center"/>
              <w:rPr>
                <w:rFonts w:ascii="宋体" w:hAnsi="宋体" w:eastAsia="宋体" w:cs="宋体"/>
                <w:sz w:val="24"/>
              </w:rPr>
            </w:pPr>
            <w:r>
              <w:rPr>
                <w:rFonts w:hint="eastAsia" w:ascii="宋体" w:hAnsi="宋体" w:eastAsia="宋体" w:cs="宋体"/>
                <w:sz w:val="24"/>
              </w:rPr>
              <w:t>监测站</w:t>
            </w:r>
          </w:p>
        </w:tc>
        <w:tc>
          <w:tcPr>
            <w:tcW w:w="1318" w:type="dxa"/>
            <w:vMerge w:val="restart"/>
            <w:vAlign w:val="center"/>
          </w:tcPr>
          <w:p>
            <w:pPr>
              <w:widowControl/>
              <w:spacing w:after="0"/>
              <w:jc w:val="center"/>
              <w:rPr>
                <w:rFonts w:ascii="宋体" w:hAnsi="宋体" w:eastAsia="宋体" w:cs="宋体"/>
                <w:sz w:val="24"/>
              </w:rPr>
            </w:pPr>
            <w:r>
              <w:rPr>
                <w:rFonts w:hint="eastAsia" w:ascii="宋体" w:hAnsi="宋体" w:eastAsia="宋体" w:cs="宋体"/>
                <w:spacing w:val="-20"/>
                <w:sz w:val="24"/>
              </w:rPr>
              <w:t>高级工程师</w:t>
            </w:r>
          </w:p>
        </w:tc>
        <w:tc>
          <w:tcPr>
            <w:tcW w:w="1685" w:type="dxa"/>
            <w:vAlign w:val="center"/>
          </w:tcPr>
          <w:p>
            <w:pPr>
              <w:widowControl/>
              <w:spacing w:after="0"/>
              <w:jc w:val="center"/>
              <w:rPr>
                <w:rFonts w:ascii="宋体" w:hAnsi="宋体" w:eastAsia="宋体" w:cs="宋体"/>
                <w:sz w:val="24"/>
              </w:rPr>
            </w:pPr>
            <w:r>
              <w:rPr>
                <w:rFonts w:hint="eastAsia" w:ascii="宋体" w:hAnsi="宋体" w:eastAsia="宋体" w:cs="宋体"/>
                <w:sz w:val="24"/>
              </w:rPr>
              <w:t>13985960958</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专 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8" w:hRule="exact"/>
          <w:jc w:val="center"/>
        </w:trPr>
        <w:tc>
          <w:tcPr>
            <w:tcW w:w="946" w:type="dxa"/>
            <w:vMerge w:val="continue"/>
            <w:vAlign w:val="center"/>
          </w:tcPr>
          <w:p>
            <w:pPr>
              <w:widowControl/>
              <w:spacing w:after="0"/>
              <w:jc w:val="center"/>
              <w:rPr>
                <w:rFonts w:ascii="宋体" w:hAnsi="宋体" w:eastAsia="宋体" w:cs="宋体"/>
                <w:sz w:val="24"/>
              </w:rPr>
            </w:pPr>
          </w:p>
        </w:tc>
        <w:tc>
          <w:tcPr>
            <w:tcW w:w="1982" w:type="dxa"/>
            <w:vMerge w:val="continue"/>
            <w:vAlign w:val="center"/>
          </w:tcPr>
          <w:p>
            <w:pPr>
              <w:widowControl/>
              <w:spacing w:after="0"/>
              <w:jc w:val="center"/>
              <w:rPr>
                <w:rFonts w:ascii="宋体" w:hAnsi="宋体" w:eastAsia="宋体" w:cs="宋体"/>
                <w:sz w:val="24"/>
              </w:rPr>
            </w:pPr>
          </w:p>
        </w:tc>
        <w:tc>
          <w:tcPr>
            <w:tcW w:w="1318" w:type="dxa"/>
            <w:vMerge w:val="continue"/>
            <w:vAlign w:val="center"/>
          </w:tcPr>
          <w:p>
            <w:pPr>
              <w:widowControl/>
              <w:spacing w:after="0"/>
              <w:jc w:val="center"/>
              <w:rPr>
                <w:rFonts w:ascii="宋体" w:hAnsi="宋体" w:eastAsia="宋体" w:cs="宋体"/>
                <w:sz w:val="24"/>
              </w:rPr>
            </w:pPr>
          </w:p>
        </w:tc>
        <w:tc>
          <w:tcPr>
            <w:tcW w:w="1685"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522321196311040464</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3" w:hRule="exact"/>
          <w:jc w:val="center"/>
        </w:trPr>
        <w:tc>
          <w:tcPr>
            <w:tcW w:w="946" w:type="dxa"/>
            <w:vMerge w:val="restart"/>
            <w:vAlign w:val="center"/>
          </w:tcPr>
          <w:p>
            <w:pPr>
              <w:widowControl/>
              <w:spacing w:after="0" w:line="520" w:lineRule="exact"/>
              <w:jc w:val="center"/>
              <w:rPr>
                <w:rFonts w:ascii="宋体" w:hAnsi="宋体" w:eastAsia="宋体" w:cs="宋体"/>
                <w:sz w:val="24"/>
              </w:rPr>
            </w:pPr>
            <w:r>
              <w:rPr>
                <w:rFonts w:hint="eastAsia" w:ascii="宋体" w:hAnsi="宋体" w:eastAsia="宋体" w:cs="宋体"/>
                <w:sz w:val="24"/>
              </w:rPr>
              <w:t>周国龙</w:t>
            </w:r>
          </w:p>
        </w:tc>
        <w:tc>
          <w:tcPr>
            <w:tcW w:w="1982"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贵州省洪鑫</w:t>
            </w:r>
          </w:p>
          <w:p>
            <w:pPr>
              <w:widowControl/>
              <w:spacing w:after="0"/>
              <w:jc w:val="center"/>
              <w:rPr>
                <w:rFonts w:ascii="宋体" w:hAnsi="宋体" w:eastAsia="宋体" w:cs="宋体"/>
                <w:sz w:val="24"/>
              </w:rPr>
            </w:pPr>
            <w:r>
              <w:rPr>
                <w:rFonts w:hint="eastAsia" w:ascii="宋体" w:hAnsi="宋体" w:eastAsia="宋体" w:cs="宋体"/>
                <w:sz w:val="24"/>
              </w:rPr>
              <w:t>环境检测服务</w:t>
            </w:r>
          </w:p>
          <w:p>
            <w:pPr>
              <w:widowControl/>
              <w:spacing w:after="0"/>
              <w:jc w:val="center"/>
              <w:rPr>
                <w:rFonts w:ascii="宋体" w:hAnsi="宋体" w:eastAsia="宋体" w:cs="宋体"/>
                <w:sz w:val="24"/>
              </w:rPr>
            </w:pPr>
            <w:r>
              <w:rPr>
                <w:rFonts w:hint="eastAsia" w:ascii="宋体" w:hAnsi="宋体" w:eastAsia="宋体" w:cs="宋体"/>
                <w:sz w:val="24"/>
              </w:rPr>
              <w:t>有限公司</w:t>
            </w:r>
          </w:p>
        </w:tc>
        <w:tc>
          <w:tcPr>
            <w:tcW w:w="1318"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技术员</w:t>
            </w:r>
          </w:p>
        </w:tc>
        <w:tc>
          <w:tcPr>
            <w:tcW w:w="1685" w:type="dxa"/>
            <w:vAlign w:val="center"/>
          </w:tcPr>
          <w:p>
            <w:pPr>
              <w:widowControl/>
              <w:spacing w:after="0"/>
              <w:jc w:val="center"/>
              <w:rPr>
                <w:rFonts w:ascii="宋体" w:hAnsi="宋体" w:eastAsia="宋体" w:cs="宋体"/>
                <w:sz w:val="24"/>
              </w:rPr>
            </w:pPr>
            <w:r>
              <w:rPr>
                <w:rFonts w:hint="eastAsia" w:ascii="宋体" w:hAnsi="宋体" w:eastAsia="宋体" w:cs="宋体"/>
                <w:sz w:val="24"/>
              </w:rPr>
              <w:t>18224953451</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监测单位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3" w:hRule="exact"/>
          <w:jc w:val="center"/>
        </w:trPr>
        <w:tc>
          <w:tcPr>
            <w:tcW w:w="946" w:type="dxa"/>
            <w:vMerge w:val="continue"/>
            <w:vAlign w:val="center"/>
          </w:tcPr>
          <w:p>
            <w:pPr>
              <w:widowControl/>
              <w:spacing w:after="0" w:line="520" w:lineRule="exact"/>
              <w:jc w:val="center"/>
              <w:rPr>
                <w:rFonts w:ascii="宋体" w:hAnsi="宋体" w:eastAsia="宋体" w:cs="宋体"/>
                <w:sz w:val="24"/>
              </w:rPr>
            </w:pPr>
          </w:p>
        </w:tc>
        <w:tc>
          <w:tcPr>
            <w:tcW w:w="1982" w:type="dxa"/>
            <w:vMerge w:val="continue"/>
            <w:vAlign w:val="center"/>
          </w:tcPr>
          <w:p>
            <w:pPr>
              <w:widowControl/>
              <w:spacing w:after="0" w:line="520" w:lineRule="exact"/>
              <w:jc w:val="center"/>
              <w:rPr>
                <w:rFonts w:ascii="宋体" w:hAnsi="宋体" w:eastAsia="宋体" w:cs="宋体"/>
                <w:sz w:val="24"/>
              </w:rPr>
            </w:pPr>
          </w:p>
        </w:tc>
        <w:tc>
          <w:tcPr>
            <w:tcW w:w="1318" w:type="dxa"/>
            <w:vMerge w:val="continue"/>
            <w:vAlign w:val="center"/>
          </w:tcPr>
          <w:p>
            <w:pPr>
              <w:widowControl/>
              <w:spacing w:after="0" w:line="520" w:lineRule="exact"/>
              <w:jc w:val="center"/>
              <w:rPr>
                <w:rFonts w:ascii="宋体" w:hAnsi="宋体" w:eastAsia="宋体" w:cs="宋体"/>
                <w:sz w:val="24"/>
              </w:rPr>
            </w:pPr>
          </w:p>
        </w:tc>
        <w:tc>
          <w:tcPr>
            <w:tcW w:w="1685" w:type="dxa"/>
            <w:vAlign w:val="center"/>
          </w:tcPr>
          <w:p>
            <w:pPr>
              <w:widowControl/>
              <w:spacing w:after="0" w:line="240" w:lineRule="atLeast"/>
              <w:jc w:val="center"/>
              <w:rPr>
                <w:rFonts w:ascii="宋体" w:hAnsi="宋体" w:eastAsia="宋体" w:cs="宋体"/>
                <w:sz w:val="24"/>
              </w:rPr>
            </w:pPr>
            <w:r>
              <w:rPr>
                <w:rFonts w:hint="eastAsia" w:ascii="宋体" w:hAnsi="宋体" w:eastAsia="宋体" w:cs="宋体"/>
                <w:sz w:val="24"/>
              </w:rPr>
              <w:t>52232119871294017</w:t>
            </w:r>
          </w:p>
        </w:tc>
        <w:tc>
          <w:tcPr>
            <w:tcW w:w="1407" w:type="dxa"/>
            <w:vMerge w:val="continue"/>
            <w:vAlign w:val="center"/>
          </w:tcPr>
          <w:p>
            <w:pPr>
              <w:widowControl/>
              <w:spacing w:after="0"/>
              <w:jc w:val="center"/>
              <w:rPr>
                <w:rFonts w:ascii="宋体" w:hAnsi="宋体" w:eastAsia="宋体" w:cs="宋体"/>
                <w:sz w:val="24"/>
              </w:rPr>
            </w:pPr>
          </w:p>
        </w:tc>
        <w:tc>
          <w:tcPr>
            <w:tcW w:w="1183" w:type="dxa"/>
            <w:vMerge w:val="continue"/>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4" w:hRule="atLeast"/>
          <w:jc w:val="center"/>
        </w:trPr>
        <w:tc>
          <w:tcPr>
            <w:tcW w:w="946" w:type="dxa"/>
            <w:vMerge w:val="restart"/>
            <w:vAlign w:val="center"/>
          </w:tcPr>
          <w:p>
            <w:pPr>
              <w:widowControl/>
              <w:spacing w:after="0" w:line="520" w:lineRule="exact"/>
              <w:jc w:val="center"/>
              <w:rPr>
                <w:rFonts w:hint="eastAsia" w:ascii="宋体" w:hAnsi="宋体" w:eastAsia="宋体" w:cs="宋体"/>
                <w:sz w:val="24"/>
                <w:lang w:eastAsia="zh-CN"/>
              </w:rPr>
            </w:pPr>
            <w:r>
              <w:rPr>
                <w:rFonts w:hint="eastAsia" w:ascii="宋体" w:hAnsi="宋体" w:eastAsia="宋体" w:cs="宋体"/>
                <w:sz w:val="24"/>
                <w:lang w:eastAsia="zh-CN"/>
              </w:rPr>
              <w:t>潘丹丹</w:t>
            </w:r>
          </w:p>
        </w:tc>
        <w:tc>
          <w:tcPr>
            <w:tcW w:w="1982"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贵州省洪鑫</w:t>
            </w:r>
          </w:p>
          <w:p>
            <w:pPr>
              <w:widowControl/>
              <w:spacing w:after="0"/>
              <w:jc w:val="center"/>
              <w:rPr>
                <w:rFonts w:ascii="宋体" w:hAnsi="宋体" w:eastAsia="宋体" w:cs="宋体"/>
                <w:sz w:val="24"/>
              </w:rPr>
            </w:pPr>
            <w:r>
              <w:rPr>
                <w:rFonts w:hint="eastAsia" w:ascii="宋体" w:hAnsi="宋体" w:eastAsia="宋体" w:cs="宋体"/>
                <w:sz w:val="24"/>
              </w:rPr>
              <w:t>环境检测服务</w:t>
            </w:r>
          </w:p>
          <w:p>
            <w:pPr>
              <w:widowControl/>
              <w:spacing w:after="0"/>
              <w:jc w:val="center"/>
              <w:rPr>
                <w:rFonts w:ascii="宋体" w:hAnsi="宋体" w:eastAsia="宋体" w:cs="宋体"/>
                <w:sz w:val="24"/>
              </w:rPr>
            </w:pPr>
            <w:r>
              <w:rPr>
                <w:rFonts w:hint="eastAsia" w:ascii="宋体" w:hAnsi="宋体" w:eastAsia="宋体" w:cs="宋体"/>
                <w:sz w:val="24"/>
              </w:rPr>
              <w:t>有限公司</w:t>
            </w:r>
          </w:p>
        </w:tc>
        <w:tc>
          <w:tcPr>
            <w:tcW w:w="1318" w:type="dxa"/>
            <w:vMerge w:val="restart"/>
            <w:vAlign w:val="center"/>
          </w:tcPr>
          <w:p>
            <w:pPr>
              <w:widowControl/>
              <w:spacing w:after="0"/>
              <w:jc w:val="center"/>
              <w:rPr>
                <w:rFonts w:ascii="宋体" w:hAnsi="宋体" w:eastAsia="宋体" w:cs="宋体"/>
                <w:sz w:val="24"/>
              </w:rPr>
            </w:pPr>
            <w:r>
              <w:rPr>
                <w:rFonts w:hint="eastAsia" w:ascii="宋体" w:hAnsi="宋体" w:eastAsia="宋体" w:cs="宋体"/>
                <w:sz w:val="24"/>
              </w:rPr>
              <w:t>技术员</w:t>
            </w:r>
          </w:p>
        </w:tc>
        <w:tc>
          <w:tcPr>
            <w:tcW w:w="1685" w:type="dxa"/>
            <w:vAlign w:val="center"/>
          </w:tcPr>
          <w:p>
            <w:pPr>
              <w:widowControl/>
              <w:spacing w:after="0" w:line="240" w:lineRule="atLeast"/>
              <w:jc w:val="center"/>
              <w:rPr>
                <w:rFonts w:hint="eastAsia" w:ascii="宋体" w:hAnsi="宋体" w:eastAsia="宋体" w:cs="宋体"/>
                <w:sz w:val="24"/>
                <w:lang w:val="en-US" w:eastAsia="zh-CN"/>
              </w:rPr>
            </w:pPr>
            <w:r>
              <w:rPr>
                <w:rFonts w:hint="eastAsia" w:ascii="宋体" w:hAnsi="宋体" w:eastAsia="宋体" w:cs="宋体"/>
                <w:sz w:val="24"/>
                <w:lang w:val="en-US" w:eastAsia="zh-CN"/>
              </w:rPr>
              <w:t>15185020683</w:t>
            </w:r>
          </w:p>
        </w:tc>
        <w:tc>
          <w:tcPr>
            <w:tcW w:w="1407" w:type="dxa"/>
            <w:vMerge w:val="restart"/>
            <w:vAlign w:val="center"/>
          </w:tcPr>
          <w:p>
            <w:pPr>
              <w:widowControl/>
              <w:spacing w:after="0"/>
              <w:jc w:val="center"/>
              <w:rPr>
                <w:rFonts w:ascii="宋体" w:hAnsi="宋体" w:eastAsia="宋体" w:cs="宋体"/>
                <w:sz w:val="24"/>
              </w:rPr>
            </w:pPr>
          </w:p>
        </w:tc>
        <w:tc>
          <w:tcPr>
            <w:tcW w:w="1183" w:type="dxa"/>
            <w:vMerge w:val="restart"/>
            <w:vAlign w:val="center"/>
          </w:tcPr>
          <w:p>
            <w:pPr>
              <w:widowControl/>
              <w:spacing w:after="0"/>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4" w:hRule="atLeast"/>
          <w:jc w:val="center"/>
        </w:trPr>
        <w:tc>
          <w:tcPr>
            <w:tcW w:w="946" w:type="dxa"/>
            <w:vMerge w:val="continue"/>
            <w:vAlign w:val="center"/>
          </w:tcPr>
          <w:p>
            <w:pPr>
              <w:widowControl/>
              <w:spacing w:after="0" w:line="240" w:lineRule="atLeast"/>
              <w:jc w:val="center"/>
            </w:pPr>
          </w:p>
        </w:tc>
        <w:tc>
          <w:tcPr>
            <w:tcW w:w="1982" w:type="dxa"/>
            <w:vMerge w:val="continue"/>
            <w:vAlign w:val="center"/>
          </w:tcPr>
          <w:p>
            <w:pPr>
              <w:widowControl/>
              <w:spacing w:after="0" w:line="240" w:lineRule="atLeast"/>
              <w:jc w:val="center"/>
            </w:pPr>
          </w:p>
        </w:tc>
        <w:tc>
          <w:tcPr>
            <w:tcW w:w="1318" w:type="dxa"/>
            <w:vMerge w:val="continue"/>
            <w:vAlign w:val="center"/>
          </w:tcPr>
          <w:p>
            <w:pPr>
              <w:widowControl/>
              <w:spacing w:after="0" w:line="240" w:lineRule="atLeast"/>
              <w:jc w:val="center"/>
            </w:pPr>
          </w:p>
        </w:tc>
        <w:tc>
          <w:tcPr>
            <w:tcW w:w="1685" w:type="dxa"/>
            <w:vAlign w:val="center"/>
          </w:tcPr>
          <w:p>
            <w:pPr>
              <w:widowControl/>
              <w:spacing w:after="0" w:line="240" w:lineRule="atLeast"/>
              <w:jc w:val="center"/>
              <w:rPr>
                <w:rFonts w:hint="eastAsia" w:ascii="宋体" w:hAnsi="宋体" w:eastAsia="宋体" w:cs="宋体"/>
                <w:sz w:val="24"/>
                <w:lang w:val="en-US" w:eastAsia="zh-CN"/>
              </w:rPr>
            </w:pPr>
            <w:r>
              <w:rPr>
                <w:rFonts w:hint="eastAsia" w:ascii="宋体" w:hAnsi="宋体" w:eastAsia="宋体" w:cs="宋体"/>
                <w:sz w:val="24"/>
                <w:lang w:val="en-US" w:eastAsia="zh-CN"/>
              </w:rPr>
              <w:t>522322199409092027</w:t>
            </w:r>
          </w:p>
        </w:tc>
        <w:tc>
          <w:tcPr>
            <w:tcW w:w="1407" w:type="dxa"/>
            <w:vMerge w:val="continue"/>
            <w:vAlign w:val="center"/>
          </w:tcPr>
          <w:p>
            <w:pPr>
              <w:widowControl/>
              <w:spacing w:after="0" w:line="240" w:lineRule="atLeast"/>
              <w:jc w:val="center"/>
              <w:rPr>
                <w:rFonts w:hint="eastAsia" w:ascii="宋体" w:hAnsi="宋体" w:eastAsia="宋体" w:cs="宋体"/>
                <w:sz w:val="24"/>
              </w:rPr>
            </w:pPr>
          </w:p>
        </w:tc>
        <w:tc>
          <w:tcPr>
            <w:tcW w:w="1183" w:type="dxa"/>
            <w:vMerge w:val="continue"/>
            <w:vAlign w:val="center"/>
          </w:tcPr>
          <w:p>
            <w:pPr>
              <w:widowControl/>
              <w:spacing w:after="0" w:line="240" w:lineRule="atLeast"/>
              <w:jc w:val="center"/>
              <w:rPr>
                <w:rFonts w:hint="eastAsia" w:ascii="宋体" w:hAnsi="宋体" w:eastAsia="宋体" w:cs="宋体"/>
                <w:sz w:val="24"/>
              </w:rPr>
            </w:pPr>
          </w:p>
        </w:tc>
      </w:tr>
    </w:tbl>
    <w:p>
      <w:pPr>
        <w:keepNext w:val="0"/>
        <w:keepLines w:val="0"/>
        <w:pageBreakBefore w:val="0"/>
        <w:widowControl/>
        <w:kinsoku/>
        <w:wordWrap/>
        <w:overflowPunct/>
        <w:topLinePunct w:val="0"/>
        <w:autoSpaceDE/>
        <w:autoSpaceDN/>
        <w:bidi w:val="0"/>
        <w:adjustRightInd w:val="0"/>
        <w:snapToGrid w:val="0"/>
        <w:spacing w:before="361" w:beforeLines="100" w:after="0" w:line="240" w:lineRule="exact"/>
        <w:textAlignment w:val="auto"/>
        <w:rPr>
          <w:rFonts w:ascii="宋体" w:hAnsi="宋体" w:eastAsia="宋体" w:cs="宋体"/>
          <w:color w:val="000000"/>
          <w:sz w:val="24"/>
          <w:szCs w:val="24"/>
        </w:rPr>
      </w:pPr>
      <w:bookmarkStart w:id="35" w:name="_Toc12358_WPSOffice_Level1"/>
      <w:r>
        <w:rPr>
          <w:rFonts w:hint="eastAsia" w:ascii="宋体" w:hAnsi="宋体" w:eastAsia="宋体" w:cs="宋体"/>
          <w:b/>
          <w:sz w:val="24"/>
          <w:szCs w:val="24"/>
        </w:rPr>
        <w:t>备注</w:t>
      </w:r>
      <w:r>
        <w:rPr>
          <w:rFonts w:hint="eastAsia" w:ascii="宋体" w:hAnsi="宋体" w:eastAsia="宋体" w:cs="宋体"/>
          <w:sz w:val="24"/>
          <w:szCs w:val="24"/>
        </w:rPr>
        <w:t>：1、第一行填写</w:t>
      </w:r>
      <w:r>
        <w:rPr>
          <w:rFonts w:hint="eastAsia" w:ascii="宋体" w:hAnsi="宋体" w:eastAsia="宋体" w:cs="宋体"/>
          <w:color w:val="000000"/>
          <w:sz w:val="24"/>
          <w:szCs w:val="24"/>
        </w:rPr>
        <w:t>验收负责人（建设单位）。</w:t>
      </w:r>
      <w:bookmarkEnd w:id="35"/>
    </w:p>
    <w:p>
      <w:pPr>
        <w:pStyle w:val="2"/>
        <w:keepNext w:val="0"/>
        <w:keepLines w:val="0"/>
        <w:pageBreakBefore w:val="0"/>
        <w:widowControl/>
        <w:kinsoku/>
        <w:wordWrap/>
        <w:overflowPunct/>
        <w:topLinePunct w:val="0"/>
        <w:autoSpaceDE/>
        <w:autoSpaceDN/>
        <w:bidi w:val="0"/>
        <w:adjustRightInd w:val="0"/>
        <w:snapToGrid w:val="0"/>
        <w:spacing w:before="361" w:beforeLines="100" w:after="0" w:line="240" w:lineRule="auto"/>
        <w:ind w:firstLine="720" w:firstLineChars="300"/>
        <w:textAlignment w:val="auto"/>
        <w:rPr>
          <w:rFonts w:eastAsia="宋体"/>
          <w:sz w:val="24"/>
          <w:szCs w:val="24"/>
        </w:rPr>
      </w:pPr>
      <w:bookmarkStart w:id="36" w:name="_Toc1629_WPSOffice_Level1"/>
      <w:r>
        <w:rPr>
          <w:rFonts w:hint="eastAsia" w:eastAsia="宋体"/>
          <w:sz w:val="24"/>
          <w:szCs w:val="24"/>
        </w:rPr>
        <w:t>2、项目设计及施工均为项目建设单位。</w:t>
      </w:r>
      <w:bookmarkEnd w:id="36"/>
    </w:p>
    <w:p>
      <w:pPr>
        <w:spacing w:before="120" w:beforeLines="50" w:after="0" w:line="360" w:lineRule="auto"/>
        <w:ind w:right="-934" w:firstLine="2520" w:firstLineChars="900"/>
        <w:rPr>
          <w:rFonts w:ascii="宋体" w:hAnsi="宋体" w:eastAsia="宋体" w:cs="宋体"/>
          <w:sz w:val="28"/>
          <w:szCs w:val="28"/>
        </w:rPr>
      </w:pPr>
      <w:r>
        <w:rPr>
          <w:rFonts w:hint="eastAsia" w:ascii="宋体" w:hAnsi="宋体" w:eastAsia="宋体" w:cs="宋体"/>
          <w:sz w:val="28"/>
          <w:szCs w:val="28"/>
        </w:rPr>
        <w:t>建设单位盖章：贵州万峰林纺织科技有限公司</w:t>
      </w:r>
    </w:p>
    <w:p>
      <w:pPr>
        <w:spacing w:line="360" w:lineRule="auto"/>
        <w:ind w:firstLine="560" w:firstLineChars="200"/>
        <w:rPr>
          <w:b/>
          <w:color w:val="000000"/>
          <w:sz w:val="28"/>
          <w:szCs w:val="28"/>
        </w:rPr>
      </w:pPr>
      <w:r>
        <w:rPr>
          <w:rFonts w:hint="eastAsia" w:asciiTheme="minorEastAsia" w:hAnsiTheme="minorEastAsia"/>
          <w:sz w:val="28"/>
          <w:szCs w:val="28"/>
        </w:rPr>
        <w:t xml:space="preserve">                                 </w:t>
      </w:r>
      <w:r>
        <w:rPr>
          <w:rFonts w:hint="eastAsia" w:ascii="宋体" w:hAnsi="宋体" w:eastAsia="宋体" w:cs="宋体"/>
          <w:sz w:val="28"/>
          <w:szCs w:val="28"/>
        </w:rPr>
        <w:t xml:space="preserve"> </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2019年</w:t>
      </w:r>
      <w:r>
        <w:rPr>
          <w:rFonts w:hint="eastAsia" w:ascii="宋体" w:hAnsi="宋体" w:eastAsia="宋体" w:cs="宋体"/>
          <w:sz w:val="28"/>
          <w:szCs w:val="28"/>
          <w:lang w:val="en-US" w:eastAsia="zh-CN"/>
        </w:rPr>
        <w:t>1</w:t>
      </w:r>
      <w:r>
        <w:rPr>
          <w:rFonts w:hint="eastAsia" w:ascii="宋体" w:hAnsi="宋体" w:eastAsia="宋体" w:cs="宋体"/>
          <w:sz w:val="28"/>
          <w:szCs w:val="28"/>
        </w:rPr>
        <w:t>月</w:t>
      </w:r>
      <w:r>
        <w:rPr>
          <w:rFonts w:hint="eastAsia" w:ascii="宋体" w:hAnsi="宋体" w:eastAsia="宋体" w:cs="宋体"/>
          <w:sz w:val="28"/>
          <w:szCs w:val="28"/>
          <w:lang w:val="en-US" w:eastAsia="zh-CN"/>
        </w:rPr>
        <w:t>4</w:t>
      </w:r>
      <w:r>
        <w:rPr>
          <w:rFonts w:hint="eastAsia" w:ascii="宋体" w:hAnsi="宋体" w:eastAsia="宋体" w:cs="宋体"/>
          <w:sz w:val="28"/>
          <w:szCs w:val="28"/>
        </w:rPr>
        <w:t>日</w:t>
      </w:r>
    </w:p>
    <w:p>
      <w:pPr>
        <w:pStyle w:val="26"/>
        <w:spacing w:before="0" w:beforeAutospacing="0" w:after="0" w:afterAutospacing="0" w:line="360" w:lineRule="auto"/>
        <w:jc w:val="both"/>
        <w:outlineLvl w:val="0"/>
        <w:rPr>
          <w:b/>
          <w:color w:val="000000"/>
          <w:sz w:val="28"/>
          <w:szCs w:val="28"/>
        </w:rPr>
        <w:sectPr>
          <w:footerReference r:id="rId14" w:type="default"/>
          <w:pgSz w:w="11906" w:h="16838"/>
          <w:pgMar w:top="1440" w:right="1800" w:bottom="1440" w:left="1800" w:header="708" w:footer="708" w:gutter="0"/>
          <w:pgNumType w:start="1"/>
          <w:cols w:space="720" w:num="1"/>
          <w:docGrid w:linePitch="360" w:charSpace="0"/>
        </w:sect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
        <w:spacing w:after="0"/>
        <w:ind w:firstLine="0" w:firstLineChars="0"/>
        <w:jc w:val="center"/>
        <w:rPr>
          <w:rFonts w:eastAsia="宋体"/>
          <w:b/>
          <w:bCs/>
          <w:sz w:val="144"/>
          <w:szCs w:val="144"/>
        </w:rPr>
      </w:pPr>
      <w:bookmarkStart w:id="37" w:name="_Toc4447_WPSOffice_Level2"/>
      <w:r>
        <w:rPr>
          <w:rFonts w:hint="eastAsia" w:eastAsia="宋体"/>
          <w:b/>
          <w:bCs/>
          <w:sz w:val="144"/>
          <w:szCs w:val="144"/>
        </w:rPr>
        <w:t>第</w:t>
      </w:r>
      <w:bookmarkEnd w:id="37"/>
    </w:p>
    <w:p>
      <w:pPr>
        <w:pStyle w:val="3"/>
        <w:spacing w:after="0" w:line="360" w:lineRule="auto"/>
        <w:ind w:firstLine="0" w:firstLineChars="0"/>
        <w:jc w:val="center"/>
        <w:rPr>
          <w:rFonts w:ascii="宋体" w:hAnsi="宋体" w:eastAsia="宋体" w:cs="宋体"/>
          <w:b/>
          <w:bCs/>
          <w:sz w:val="144"/>
          <w:szCs w:val="144"/>
        </w:rPr>
      </w:pPr>
      <w:bookmarkStart w:id="38" w:name="_Toc20077_WPSOffice_Level2"/>
      <w:r>
        <w:rPr>
          <w:rFonts w:hint="eastAsia" w:ascii="宋体" w:hAnsi="宋体" w:eastAsia="宋体" w:cs="宋体"/>
          <w:b/>
          <w:bCs/>
          <w:sz w:val="144"/>
          <w:szCs w:val="144"/>
        </w:rPr>
        <w:t>三</w:t>
      </w:r>
      <w:bookmarkEnd w:id="38"/>
    </w:p>
    <w:p>
      <w:pPr>
        <w:pStyle w:val="3"/>
        <w:spacing w:after="0" w:line="360" w:lineRule="auto"/>
        <w:ind w:firstLine="0" w:firstLineChars="0"/>
        <w:jc w:val="center"/>
        <w:rPr>
          <w:rFonts w:ascii="宋体" w:hAnsi="宋体" w:eastAsia="宋体" w:cs="宋体"/>
          <w:b/>
          <w:bCs/>
          <w:sz w:val="144"/>
          <w:szCs w:val="144"/>
        </w:rPr>
      </w:pPr>
      <w:bookmarkStart w:id="39" w:name="_Toc20745_WPSOffice_Level2"/>
      <w:r>
        <w:rPr>
          <w:rFonts w:hint="eastAsia" w:ascii="宋体" w:hAnsi="宋体" w:eastAsia="宋体" w:cs="宋体"/>
          <w:b/>
          <w:bCs/>
          <w:sz w:val="144"/>
          <w:szCs w:val="144"/>
        </w:rPr>
        <w:t>部</w:t>
      </w:r>
      <w:bookmarkEnd w:id="39"/>
    </w:p>
    <w:p>
      <w:pPr>
        <w:pStyle w:val="3"/>
        <w:spacing w:after="0" w:line="360" w:lineRule="auto"/>
        <w:ind w:firstLine="0" w:firstLineChars="0"/>
        <w:jc w:val="center"/>
        <w:rPr>
          <w:rFonts w:ascii="宋体" w:hAnsi="宋体" w:eastAsia="宋体" w:cs="宋体"/>
          <w:b/>
          <w:bCs/>
          <w:sz w:val="144"/>
          <w:szCs w:val="144"/>
        </w:rPr>
      </w:pPr>
      <w:bookmarkStart w:id="40" w:name="_Toc29331_WPSOffice_Level2"/>
      <w:r>
        <w:rPr>
          <w:rFonts w:hint="eastAsia" w:ascii="宋体" w:hAnsi="宋体" w:eastAsia="宋体" w:cs="宋体"/>
          <w:b/>
          <w:bCs/>
          <w:sz w:val="144"/>
          <w:szCs w:val="144"/>
        </w:rPr>
        <w:t>份</w:t>
      </w:r>
      <w:bookmarkEnd w:id="40"/>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jc w:val="center"/>
        <w:outlineLvl w:val="0"/>
        <w:rPr>
          <w:b/>
          <w:bCs/>
          <w:color w:val="000000"/>
          <w:sz w:val="44"/>
          <w:szCs w:val="44"/>
        </w:rPr>
      </w:pPr>
      <w:r>
        <w:rPr>
          <w:rFonts w:hint="eastAsia"/>
          <w:b/>
          <w:color w:val="000000"/>
          <w:sz w:val="44"/>
          <w:szCs w:val="44"/>
        </w:rPr>
        <w:t>其他说明事项</w:t>
      </w:r>
    </w:p>
    <w:p>
      <w:pPr>
        <w:pStyle w:val="26"/>
        <w:spacing w:before="0" w:beforeAutospacing="0" w:after="0" w:afterAutospacing="0" w:line="360" w:lineRule="exact"/>
        <w:jc w:val="both"/>
        <w:outlineLvl w:val="0"/>
        <w:rPr>
          <w:bCs/>
          <w:color w:val="000000"/>
          <w:sz w:val="21"/>
          <w:szCs w:val="21"/>
        </w:rPr>
      </w:pPr>
    </w:p>
    <w:p>
      <w:pPr>
        <w:numPr>
          <w:ilvl w:val="0"/>
          <w:numId w:val="7"/>
        </w:numPr>
        <w:spacing w:line="360" w:lineRule="auto"/>
        <w:ind w:firstLine="562" w:firstLineChars="200"/>
        <w:rPr>
          <w:rFonts w:hint="eastAsia" w:ascii="宋体" w:hAnsi="宋体" w:eastAsia="宋体" w:cs="宋体"/>
          <w:b/>
          <w:bCs/>
          <w:sz w:val="28"/>
          <w:szCs w:val="28"/>
        </w:rPr>
      </w:pPr>
      <w:r>
        <w:rPr>
          <w:rFonts w:hint="eastAsia" w:ascii="宋体" w:hAnsi="宋体" w:eastAsia="宋体" w:cs="宋体"/>
          <w:b/>
          <w:bCs/>
          <w:sz w:val="28"/>
          <w:szCs w:val="28"/>
        </w:rPr>
        <w:t>环境保护设计、施工和验收过程简况</w:t>
      </w:r>
    </w:p>
    <w:p>
      <w:pPr>
        <w:numPr>
          <w:ilvl w:val="0"/>
          <w:numId w:val="8"/>
        </w:numPr>
        <w:spacing w:before="156" w:beforeLines="50" w:after="156" w:afterLines="50" w:line="360" w:lineRule="auto"/>
        <w:ind w:firstLine="562" w:firstLineChars="200"/>
        <w:rPr>
          <w:rFonts w:hint="eastAsia" w:ascii="宋体" w:hAnsi="宋体" w:eastAsia="宋体" w:cs="宋体"/>
          <w:b/>
          <w:bCs/>
          <w:sz w:val="28"/>
          <w:szCs w:val="28"/>
        </w:rPr>
      </w:pPr>
      <w:r>
        <w:rPr>
          <w:rFonts w:hint="eastAsia" w:ascii="宋体" w:hAnsi="宋体" w:eastAsia="宋体" w:cs="宋体"/>
          <w:b/>
          <w:bCs/>
          <w:sz w:val="28"/>
          <w:szCs w:val="28"/>
        </w:rPr>
        <w:t>设计简况</w:t>
      </w:r>
    </w:p>
    <w:p>
      <w:pPr>
        <w:spacing w:line="360" w:lineRule="auto"/>
        <w:ind w:firstLine="480" w:firstLineChars="200"/>
        <w:rPr>
          <w:rFonts w:hint="eastAsia" w:ascii="宋体" w:hAnsi="宋体" w:eastAsia="宋体" w:cs="宋体"/>
          <w:sz w:val="24"/>
        </w:rPr>
      </w:pPr>
      <w:r>
        <w:rPr>
          <w:rFonts w:hint="eastAsia" w:ascii="宋体" w:hAnsi="宋体" w:eastAsia="宋体" w:cs="宋体"/>
          <w:sz w:val="24"/>
        </w:rPr>
        <w:t>贵州万峰林纺织科技有限公司年产3500万米高档化纤仿真丝面料—纺织生产项目的环境保护设施已纳入初步设计，环境保护设施的设计基本符合环境保护设计规范的要求并编制了环境保护篇章，落实了防治污染和生态破坏的措施以及环境保护设施投资概算。</w:t>
      </w:r>
    </w:p>
    <w:p>
      <w:pPr>
        <w:numPr>
          <w:ilvl w:val="0"/>
          <w:numId w:val="8"/>
        </w:numPr>
        <w:spacing w:before="156" w:beforeLines="50" w:after="156" w:afterLines="50" w:line="360" w:lineRule="auto"/>
        <w:ind w:firstLine="562" w:firstLineChars="200"/>
        <w:rPr>
          <w:rFonts w:hint="eastAsia" w:ascii="宋体" w:hAnsi="宋体" w:eastAsia="宋体" w:cs="宋体"/>
          <w:b/>
          <w:bCs/>
          <w:sz w:val="28"/>
          <w:szCs w:val="28"/>
        </w:rPr>
      </w:pPr>
      <w:r>
        <w:rPr>
          <w:rFonts w:hint="eastAsia" w:ascii="宋体" w:hAnsi="宋体" w:eastAsia="宋体" w:cs="宋体"/>
          <w:b/>
          <w:bCs/>
          <w:sz w:val="28"/>
          <w:szCs w:val="28"/>
        </w:rPr>
        <w:t>施工简况</w:t>
      </w:r>
    </w:p>
    <w:p>
      <w:pPr>
        <w:pStyle w:val="12"/>
        <w:widowControl/>
        <w:spacing w:before="0" w:beforeAutospacing="0" w:after="0" w:afterAutospacing="0" w:line="360" w:lineRule="auto"/>
        <w:ind w:firstLine="480" w:firstLineChars="200"/>
        <w:rPr>
          <w:rFonts w:hint="eastAsia" w:ascii="宋体" w:hAnsi="宋体" w:eastAsia="宋体" w:cs="宋体"/>
        </w:rPr>
      </w:pPr>
      <w:r>
        <w:rPr>
          <w:rFonts w:hint="eastAsia" w:ascii="宋体" w:hAnsi="宋体" w:eastAsia="宋体" w:cs="宋体"/>
        </w:rPr>
        <w:t>本项目在施工过程中，严格按照设计的要求将环保设施纳入施工合同，环境保护设施的建设进度和资金都有一定的保证，项目建设过程中组织实施了环境影响报告表及其审批决定中提出的环境保护对策措施。</w:t>
      </w:r>
    </w:p>
    <w:p>
      <w:pPr>
        <w:numPr>
          <w:ilvl w:val="0"/>
          <w:numId w:val="8"/>
        </w:numPr>
        <w:spacing w:before="156" w:beforeLines="50" w:after="156" w:afterLines="50" w:line="360" w:lineRule="auto"/>
        <w:ind w:firstLine="562" w:firstLineChars="200"/>
        <w:rPr>
          <w:rFonts w:hint="eastAsia" w:ascii="宋体" w:hAnsi="宋体" w:eastAsia="宋体" w:cs="宋体"/>
          <w:b/>
          <w:bCs/>
          <w:sz w:val="28"/>
          <w:szCs w:val="28"/>
        </w:rPr>
      </w:pPr>
      <w:r>
        <w:rPr>
          <w:rFonts w:hint="eastAsia" w:ascii="宋体" w:hAnsi="宋体" w:eastAsia="宋体" w:cs="宋体"/>
          <w:b/>
          <w:bCs/>
          <w:sz w:val="28"/>
          <w:szCs w:val="28"/>
        </w:rPr>
        <w:t>验收过程简况</w:t>
      </w:r>
    </w:p>
    <w:p>
      <w:pPr>
        <w:pStyle w:val="12"/>
        <w:widowControl/>
        <w:spacing w:before="0" w:beforeAutospacing="0" w:after="0" w:afterAutospacing="0" w:line="360" w:lineRule="auto"/>
        <w:ind w:firstLine="480" w:firstLineChars="200"/>
        <w:rPr>
          <w:rFonts w:hint="eastAsia" w:ascii="宋体" w:hAnsi="宋体" w:eastAsia="宋体" w:cs="宋体"/>
        </w:rPr>
      </w:pPr>
      <w:r>
        <w:rPr>
          <w:rFonts w:hint="eastAsia" w:ascii="宋体" w:hAnsi="宋体" w:eastAsia="宋体" w:cs="宋体"/>
        </w:rPr>
        <w:t>项目于20</w:t>
      </w:r>
      <w:r>
        <w:rPr>
          <w:rFonts w:hint="eastAsia" w:ascii="宋体" w:hAnsi="宋体" w:eastAsia="宋体" w:cs="宋体"/>
          <w:lang w:val="en-US" w:eastAsia="zh-CN"/>
        </w:rPr>
        <w:t>15</w:t>
      </w:r>
      <w:r>
        <w:rPr>
          <w:rFonts w:hint="eastAsia" w:ascii="宋体" w:hAnsi="宋体" w:eastAsia="宋体" w:cs="宋体"/>
        </w:rPr>
        <w:t>年</w:t>
      </w:r>
      <w:r>
        <w:rPr>
          <w:rFonts w:hint="eastAsia" w:ascii="宋体" w:hAnsi="宋体" w:eastAsia="宋体" w:cs="宋体"/>
          <w:lang w:val="en-US" w:eastAsia="zh-CN"/>
        </w:rPr>
        <w:t>4</w:t>
      </w:r>
      <w:r>
        <w:rPr>
          <w:rFonts w:hint="eastAsia" w:ascii="宋体" w:hAnsi="宋体" w:eastAsia="宋体" w:cs="宋体"/>
        </w:rPr>
        <w:t>月开工，20</w:t>
      </w:r>
      <w:r>
        <w:rPr>
          <w:rFonts w:hint="eastAsia" w:ascii="宋体" w:hAnsi="宋体" w:eastAsia="宋体" w:cs="宋体"/>
          <w:lang w:val="en-US" w:eastAsia="zh-CN"/>
        </w:rPr>
        <w:t>17</w:t>
      </w:r>
      <w:r>
        <w:rPr>
          <w:rFonts w:hint="eastAsia" w:ascii="宋体" w:hAnsi="宋体" w:eastAsia="宋体" w:cs="宋体"/>
        </w:rPr>
        <w:t>年</w:t>
      </w:r>
      <w:r>
        <w:rPr>
          <w:rFonts w:hint="eastAsia" w:ascii="宋体" w:hAnsi="宋体" w:eastAsia="宋体" w:cs="宋体"/>
          <w:lang w:val="en-US" w:eastAsia="zh-CN"/>
        </w:rPr>
        <w:t>6</w:t>
      </w:r>
      <w:r>
        <w:rPr>
          <w:rFonts w:hint="eastAsia" w:ascii="宋体" w:hAnsi="宋体" w:eastAsia="宋体" w:cs="宋体"/>
        </w:rPr>
        <w:t>月竣工，同时进行调试营运。满足建设项目竣工环境保护验收监测要求，贵州万峰林纺织科技有限公司自主开展本项目竣工环境保护验收工作。2018年</w:t>
      </w:r>
      <w:r>
        <w:rPr>
          <w:rFonts w:hint="eastAsia" w:ascii="宋体" w:hAnsi="宋体" w:eastAsia="宋体" w:cs="宋体"/>
          <w:lang w:val="en-US" w:eastAsia="zh-CN"/>
        </w:rPr>
        <w:t>11</w:t>
      </w:r>
      <w:r>
        <w:rPr>
          <w:rFonts w:hint="eastAsia" w:ascii="宋体" w:hAnsi="宋体" w:eastAsia="宋体" w:cs="宋体"/>
        </w:rPr>
        <w:t>月</w:t>
      </w:r>
      <w:r>
        <w:rPr>
          <w:rFonts w:hint="eastAsia" w:ascii="宋体" w:hAnsi="宋体" w:eastAsia="宋体" w:cs="宋体"/>
          <w:lang w:val="en-US" w:eastAsia="zh-CN"/>
        </w:rPr>
        <w:t>7</w:t>
      </w:r>
      <w:r>
        <w:rPr>
          <w:rFonts w:hint="eastAsia" w:ascii="宋体" w:hAnsi="宋体" w:eastAsia="宋体" w:cs="宋体"/>
        </w:rPr>
        <w:t>日，委托贵州省洪鑫环境检测服务有限公司完成项目环保竣工验收监测，并完成项目环保竣工验收监测报告的编制。</w:t>
      </w:r>
    </w:p>
    <w:p>
      <w:pPr>
        <w:pStyle w:val="12"/>
        <w:widowControl/>
        <w:spacing w:before="0" w:beforeAutospacing="0" w:after="0" w:afterAutospacing="0" w:line="360" w:lineRule="auto"/>
        <w:ind w:firstLine="480" w:firstLineChars="200"/>
        <w:rPr>
          <w:rFonts w:hint="eastAsia" w:ascii="宋体" w:hAnsi="宋体" w:eastAsia="宋体" w:cs="宋体"/>
        </w:rPr>
      </w:pPr>
      <w:r>
        <w:rPr>
          <w:rFonts w:hint="eastAsia" w:ascii="宋体" w:hAnsi="宋体" w:eastAsia="宋体" w:cs="宋体"/>
        </w:rPr>
        <w:t>201</w:t>
      </w:r>
      <w:r>
        <w:rPr>
          <w:rFonts w:hint="eastAsia" w:ascii="宋体" w:hAnsi="宋体" w:eastAsia="宋体" w:cs="宋体"/>
          <w:lang w:val="en-US" w:eastAsia="zh-CN"/>
        </w:rPr>
        <w:t>9</w:t>
      </w:r>
      <w:r>
        <w:rPr>
          <w:rFonts w:hint="eastAsia" w:ascii="宋体" w:hAnsi="宋体" w:eastAsia="宋体" w:cs="宋体"/>
        </w:rPr>
        <w:t>年</w:t>
      </w:r>
      <w:r>
        <w:rPr>
          <w:rFonts w:hint="eastAsia" w:ascii="宋体" w:hAnsi="宋体" w:eastAsia="宋体" w:cs="宋体"/>
          <w:lang w:val="en-US" w:eastAsia="zh-CN"/>
        </w:rPr>
        <w:t>1</w:t>
      </w:r>
      <w:r>
        <w:rPr>
          <w:rFonts w:hint="eastAsia" w:ascii="宋体" w:hAnsi="宋体" w:eastAsia="宋体" w:cs="宋体"/>
        </w:rPr>
        <w:t>月</w:t>
      </w:r>
      <w:r>
        <w:rPr>
          <w:rFonts w:hint="eastAsia" w:ascii="宋体" w:hAnsi="宋体" w:eastAsia="宋体" w:cs="宋体"/>
          <w:lang w:val="en-US" w:eastAsia="zh-CN"/>
        </w:rPr>
        <w:t>4</w:t>
      </w:r>
      <w:r>
        <w:rPr>
          <w:rFonts w:hint="eastAsia" w:ascii="宋体" w:hAnsi="宋体" w:eastAsia="宋体" w:cs="宋体"/>
        </w:rPr>
        <w:t>日，贵州万峰林纺织科技有限公司根据《年产3500万米高档化纤仿真丝面料—纺织生产项目竣工环境保护验收监测报告》，并对照《建设项目竣工环境保护验收暂行办法》，依照国家有关法律法规、建设项目竣工环境保护验收技术规范、本项目环境影响评价报告表和审批部门审批决定等要求对本项目进行了竣工环境保护验收。参加会议的有项目设计单位及施工单位(贵州万峰林纺织科技有限公司)、验收监测单位(贵州省洪鑫环境检测服务有限公司)相关负责人及黔西南州环境监测站龚振江、曹环礼、刘国华3位特邀专家</w:t>
      </w:r>
      <w:r>
        <w:rPr>
          <w:rFonts w:hint="eastAsia" w:ascii="宋体" w:hAnsi="宋体" w:eastAsia="宋体" w:cs="宋体"/>
          <w:lang w:eastAsia="zh-CN"/>
        </w:rPr>
        <w:t>，</w:t>
      </w:r>
      <w:r>
        <w:rPr>
          <w:rFonts w:hint="eastAsia" w:ascii="宋体" w:hAnsi="宋体" w:eastAsia="宋体" w:cs="宋体"/>
        </w:rPr>
        <w:t>环评单位(</w:t>
      </w:r>
      <w:r>
        <w:rPr>
          <w:rFonts w:hint="eastAsia" w:ascii="宋体" w:hAnsi="宋体" w:eastAsia="宋体" w:cs="宋体"/>
          <w:lang w:eastAsia="zh-CN"/>
        </w:rPr>
        <w:t>贵州绿宏环保科技</w:t>
      </w:r>
      <w:r>
        <w:rPr>
          <w:rFonts w:hint="eastAsia" w:ascii="宋体" w:hAnsi="宋体" w:eastAsia="宋体" w:cs="宋体"/>
        </w:rPr>
        <w:t>有限公司)</w:t>
      </w:r>
      <w:r>
        <w:rPr>
          <w:rFonts w:hint="eastAsia" w:ascii="宋体" w:hAnsi="宋体" w:eastAsia="宋体" w:cs="宋体"/>
          <w:lang w:eastAsia="zh-CN"/>
        </w:rPr>
        <w:t>到现场</w:t>
      </w:r>
      <w:r>
        <w:rPr>
          <w:rFonts w:hint="eastAsia" w:ascii="宋体" w:hAnsi="宋体" w:eastAsia="宋体" w:cs="宋体"/>
        </w:rPr>
        <w:t>。验收组现场检查了项目环保设施的建设情况，听取了建设单位关于项目环境保护执行情况的介绍，经认真讨论，形成验收意见（验收意见及验收组人员名单详见项目竣工环境保护验收第二部分内容：验收意见）。</w:t>
      </w:r>
    </w:p>
    <w:p>
      <w:pPr>
        <w:spacing w:before="156" w:beforeLines="50" w:after="156" w:afterLines="50" w:line="360" w:lineRule="auto"/>
        <w:ind w:firstLine="562" w:firstLineChars="200"/>
        <w:rPr>
          <w:rFonts w:hint="eastAsia" w:ascii="宋体" w:hAnsi="宋体" w:eastAsia="宋体" w:cs="宋体"/>
          <w:b/>
          <w:bCs/>
          <w:sz w:val="28"/>
          <w:szCs w:val="28"/>
        </w:rPr>
      </w:pPr>
      <w:r>
        <w:rPr>
          <w:rFonts w:hint="eastAsia" w:ascii="宋体" w:hAnsi="宋体" w:eastAsia="宋体" w:cs="宋体"/>
          <w:b/>
          <w:bCs/>
          <w:sz w:val="28"/>
          <w:szCs w:val="28"/>
        </w:rPr>
        <w:t>4、公众反馈意见及处理情况</w:t>
      </w:r>
    </w:p>
    <w:p>
      <w:pPr>
        <w:spacing w:line="360" w:lineRule="auto"/>
        <w:ind w:firstLine="480" w:firstLineChars="200"/>
        <w:rPr>
          <w:rFonts w:hint="eastAsia" w:ascii="宋体" w:hAnsi="宋体" w:eastAsia="宋体" w:cs="宋体"/>
          <w:sz w:val="24"/>
        </w:rPr>
      </w:pPr>
      <w:r>
        <w:rPr>
          <w:rFonts w:hint="eastAsia" w:ascii="宋体" w:hAnsi="宋体" w:eastAsia="宋体" w:cs="宋体"/>
          <w:sz w:val="24"/>
        </w:rPr>
        <w:t>项目设计、施工和验收期间未收到公众反馈意见及投诉。</w:t>
      </w:r>
    </w:p>
    <w:p>
      <w:pPr>
        <w:spacing w:before="156" w:beforeLines="50" w:after="156" w:afterLines="50" w:line="360" w:lineRule="auto"/>
        <w:ind w:firstLine="281" w:firstLineChars="100"/>
        <w:rPr>
          <w:rFonts w:hint="eastAsia" w:ascii="宋体" w:hAnsi="宋体" w:eastAsia="宋体" w:cs="宋体"/>
          <w:b/>
          <w:bCs/>
          <w:sz w:val="28"/>
          <w:szCs w:val="28"/>
        </w:rPr>
      </w:pPr>
      <w:r>
        <w:rPr>
          <w:rFonts w:hint="eastAsia" w:ascii="宋体" w:hAnsi="宋体" w:eastAsia="宋体" w:cs="宋体"/>
          <w:b/>
          <w:bCs/>
          <w:sz w:val="28"/>
          <w:szCs w:val="28"/>
        </w:rPr>
        <w:t>二、其他环境保护措施的落实情况</w:t>
      </w:r>
    </w:p>
    <w:p>
      <w:pPr>
        <w:pStyle w:val="12"/>
        <w:widowControl/>
        <w:spacing w:before="156" w:beforeLines="50" w:beforeAutospacing="0" w:after="156" w:afterLines="50" w:afterAutospacing="0" w:line="360" w:lineRule="auto"/>
        <w:ind w:firstLine="562" w:firstLineChars="200"/>
        <w:rPr>
          <w:rFonts w:hint="eastAsia" w:ascii="宋体" w:hAnsi="宋体" w:eastAsia="宋体" w:cs="宋体"/>
          <w:b/>
          <w:bCs/>
          <w:sz w:val="28"/>
          <w:szCs w:val="28"/>
        </w:rPr>
      </w:pPr>
      <w:r>
        <w:rPr>
          <w:rFonts w:hint="eastAsia" w:ascii="宋体" w:hAnsi="宋体" w:eastAsia="宋体" w:cs="宋体"/>
          <w:b/>
          <w:bCs/>
          <w:sz w:val="28"/>
          <w:szCs w:val="28"/>
        </w:rPr>
        <w:t>1、制度措施落实情况</w:t>
      </w:r>
    </w:p>
    <w:p>
      <w:pPr>
        <w:spacing w:line="360" w:lineRule="auto"/>
        <w:ind w:firstLine="480" w:firstLineChars="200"/>
        <w:rPr>
          <w:rFonts w:hint="eastAsia" w:ascii="宋体" w:hAnsi="宋体" w:eastAsia="宋体" w:cs="宋体"/>
          <w:sz w:val="24"/>
        </w:rPr>
      </w:pPr>
      <w:r>
        <w:rPr>
          <w:rFonts w:hint="eastAsia" w:ascii="宋体" w:hAnsi="宋体" w:eastAsia="宋体" w:cs="宋体"/>
          <w:sz w:val="24"/>
        </w:rPr>
        <w:t>按环评要求建立了环保组织机构及领导小组，明确岗位职责，由专人负责日常管理。</w:t>
      </w:r>
    </w:p>
    <w:p>
      <w:pPr>
        <w:numPr>
          <w:ilvl w:val="0"/>
          <w:numId w:val="9"/>
        </w:numPr>
        <w:spacing w:before="156" w:beforeLines="50" w:after="156" w:afterLines="50" w:line="360" w:lineRule="auto"/>
        <w:ind w:firstLine="562" w:firstLineChars="200"/>
        <w:rPr>
          <w:rFonts w:hint="eastAsia" w:ascii="宋体" w:hAnsi="宋体" w:eastAsia="宋体" w:cs="宋体"/>
          <w:b/>
          <w:bCs/>
          <w:sz w:val="28"/>
          <w:szCs w:val="28"/>
        </w:rPr>
      </w:pPr>
      <w:r>
        <w:rPr>
          <w:rFonts w:hint="eastAsia" w:ascii="宋体" w:hAnsi="宋体" w:eastAsia="宋体" w:cs="宋体"/>
          <w:b/>
          <w:bCs/>
          <w:sz w:val="28"/>
          <w:szCs w:val="28"/>
        </w:rPr>
        <w:t>环境风险防范措施</w:t>
      </w:r>
    </w:p>
    <w:p>
      <w:pPr>
        <w:spacing w:line="360" w:lineRule="auto"/>
        <w:ind w:firstLine="480" w:firstLineChars="200"/>
        <w:rPr>
          <w:rFonts w:hint="eastAsia" w:ascii="宋体" w:hAnsi="宋体" w:eastAsia="宋体" w:cs="宋体"/>
          <w:sz w:val="24"/>
        </w:rPr>
      </w:pPr>
      <w:r>
        <w:rPr>
          <w:rFonts w:hint="eastAsia" w:ascii="宋体" w:hAnsi="宋体" w:eastAsia="宋体" w:cs="宋体"/>
          <w:sz w:val="24"/>
        </w:rPr>
        <w:t>项目目前尚未制定环境风险应急预案。</w:t>
      </w: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p>
    <w:p>
      <w:pPr>
        <w:pStyle w:val="26"/>
        <w:spacing w:before="0" w:beforeAutospacing="0" w:after="0" w:afterAutospacing="0" w:line="360" w:lineRule="exact"/>
        <w:jc w:val="both"/>
        <w:outlineLvl w:val="0"/>
        <w:rPr>
          <w:bCs/>
          <w:color w:val="000000"/>
          <w:sz w:val="21"/>
          <w:szCs w:val="21"/>
        </w:rPr>
      </w:pPr>
      <w:r>
        <w:rPr>
          <w:rFonts w:hint="eastAsia"/>
          <w:bCs/>
          <w:color w:val="000000"/>
          <w:sz w:val="21"/>
          <w:szCs w:val="21"/>
        </w:rPr>
        <w:t>附件1</w:t>
      </w:r>
    </w:p>
    <w:p>
      <w:pPr>
        <w:pStyle w:val="26"/>
        <w:spacing w:before="0" w:beforeAutospacing="0" w:after="0" w:afterAutospacing="0" w:line="360" w:lineRule="auto"/>
        <w:jc w:val="both"/>
        <w:outlineLvl w:val="0"/>
        <w:rPr>
          <w:b/>
          <w:color w:val="000000"/>
          <w:sz w:val="21"/>
          <w:szCs w:val="21"/>
        </w:rPr>
      </w:pPr>
      <w:r>
        <w:rPr>
          <w:rFonts w:hint="eastAsia"/>
          <w:b/>
          <w:color w:val="000000"/>
          <w:sz w:val="21"/>
          <w:szCs w:val="21"/>
        </w:rPr>
        <w:drawing>
          <wp:inline distT="0" distB="0" distL="114300" distR="114300">
            <wp:extent cx="5269865" cy="7493000"/>
            <wp:effectExtent l="0" t="0" r="6985" b="12700"/>
            <wp:docPr id="1" name="图片 1" descr="Doc20181211180053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oc201812111800530005"/>
                    <pic:cNvPicPr>
                      <a:picLocks noChangeAspect="1"/>
                    </pic:cNvPicPr>
                  </pic:nvPicPr>
                  <pic:blipFill>
                    <a:blip r:embed="rId20"/>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line="360" w:lineRule="auto"/>
        <w:jc w:val="both"/>
        <w:outlineLvl w:val="0"/>
        <w:rPr>
          <w:b/>
          <w:color w:val="000000"/>
          <w:sz w:val="21"/>
          <w:szCs w:val="21"/>
        </w:rPr>
      </w:pPr>
    </w:p>
    <w:p>
      <w:pPr>
        <w:pStyle w:val="26"/>
        <w:spacing w:before="0" w:beforeAutospacing="0" w:after="0" w:afterAutospacing="0" w:line="360" w:lineRule="auto"/>
        <w:jc w:val="both"/>
        <w:outlineLvl w:val="0"/>
        <w:rPr>
          <w:b/>
          <w:color w:val="000000"/>
          <w:sz w:val="21"/>
          <w:szCs w:val="21"/>
        </w:rPr>
      </w:pPr>
    </w:p>
    <w:p>
      <w:pPr>
        <w:pStyle w:val="26"/>
        <w:spacing w:before="0" w:beforeAutospacing="0" w:after="0" w:afterAutospacing="0" w:line="360" w:lineRule="auto"/>
        <w:jc w:val="both"/>
        <w:outlineLvl w:val="0"/>
        <w:rPr>
          <w:b/>
          <w:color w:val="000000"/>
          <w:sz w:val="21"/>
          <w:szCs w:val="21"/>
        </w:rPr>
      </w:pPr>
    </w:p>
    <w:p>
      <w:pPr>
        <w:pStyle w:val="26"/>
        <w:spacing w:before="0" w:beforeAutospacing="0" w:after="0" w:afterAutospacing="0" w:line="360" w:lineRule="auto"/>
        <w:jc w:val="both"/>
        <w:outlineLvl w:val="0"/>
        <w:rPr>
          <w:b/>
          <w:color w:val="000000"/>
          <w:sz w:val="21"/>
          <w:szCs w:val="21"/>
        </w:rPr>
      </w:pPr>
    </w:p>
    <w:p>
      <w:pPr>
        <w:pStyle w:val="26"/>
        <w:spacing w:before="0" w:beforeAutospacing="0" w:after="0" w:afterAutospacing="0" w:line="360" w:lineRule="auto"/>
        <w:jc w:val="both"/>
        <w:outlineLvl w:val="0"/>
        <w:rPr>
          <w:bCs/>
          <w:color w:val="000000"/>
          <w:sz w:val="21"/>
          <w:szCs w:val="21"/>
        </w:rPr>
      </w:pPr>
      <w:r>
        <w:rPr>
          <w:rFonts w:hint="eastAsia"/>
          <w:bCs/>
          <w:color w:val="000000"/>
          <w:sz w:val="21"/>
          <w:szCs w:val="21"/>
        </w:rPr>
        <w:t>附件2</w:t>
      </w:r>
    </w:p>
    <w:p>
      <w:pPr>
        <w:pStyle w:val="26"/>
        <w:spacing w:before="0" w:beforeAutospacing="0" w:after="0" w:afterAutospacing="0" w:line="360" w:lineRule="auto"/>
        <w:jc w:val="both"/>
        <w:outlineLvl w:val="0"/>
        <w:rPr>
          <w:bCs/>
          <w:color w:val="000000"/>
          <w:sz w:val="21"/>
          <w:szCs w:val="21"/>
        </w:rPr>
      </w:pPr>
      <w:r>
        <w:rPr>
          <w:rFonts w:hint="eastAsia"/>
        </w:rPr>
        <w:drawing>
          <wp:inline distT="0" distB="0" distL="114300" distR="114300">
            <wp:extent cx="5265420" cy="7493000"/>
            <wp:effectExtent l="0" t="0" r="11430" b="12700"/>
            <wp:docPr id="2" name="图片 2" descr="Doc2018121118005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oc201812111800530001"/>
                    <pic:cNvPicPr>
                      <a:picLocks noChangeAspect="1"/>
                    </pic:cNvPicPr>
                  </pic:nvPicPr>
                  <pic:blipFill>
                    <a:blip r:embed="rId21"/>
                    <a:stretch>
                      <a:fillRect/>
                    </a:stretch>
                  </pic:blipFill>
                  <pic:spPr>
                    <a:xfrm>
                      <a:off x="0" y="0"/>
                      <a:ext cx="5265420" cy="7493000"/>
                    </a:xfrm>
                    <a:prstGeom prst="rect">
                      <a:avLst/>
                    </a:prstGeom>
                  </pic:spPr>
                </pic:pic>
              </a:graphicData>
            </a:graphic>
          </wp:inline>
        </w:drawing>
      </w:r>
    </w:p>
    <w:p>
      <w:pPr>
        <w:pStyle w:val="26"/>
        <w:spacing w:before="0" w:beforeAutospacing="0" w:after="0" w:afterAutospacing="0"/>
        <w:jc w:val="both"/>
        <w:outlineLvl w:val="0"/>
      </w:pPr>
      <w:r>
        <w:rPr>
          <w:rFonts w:hint="eastAsia"/>
        </w:rPr>
        <w:drawing>
          <wp:inline distT="0" distB="0" distL="114300" distR="114300">
            <wp:extent cx="5269865" cy="7493000"/>
            <wp:effectExtent l="0" t="0" r="6985" b="12700"/>
            <wp:docPr id="3" name="图片 3" descr="Doc20181211180053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oc201812111800530002"/>
                    <pic:cNvPicPr>
                      <a:picLocks noChangeAspect="1"/>
                    </pic:cNvPicPr>
                  </pic:nvPicPr>
                  <pic:blipFill>
                    <a:blip r:embed="rId22"/>
                    <a:stretch>
                      <a:fillRect/>
                    </a:stretch>
                  </pic:blipFill>
                  <pic:spPr>
                    <a:xfrm>
                      <a:off x="0" y="0"/>
                      <a:ext cx="5269865" cy="7493000"/>
                    </a:xfrm>
                    <a:prstGeom prst="rect">
                      <a:avLst/>
                    </a:prstGeom>
                  </pic:spPr>
                </pic:pic>
              </a:graphicData>
            </a:graphic>
          </wp:inline>
        </w:drawing>
      </w:r>
      <w:r>
        <w:rPr>
          <w:rFonts w:hint="eastAsia"/>
        </w:rPr>
        <w:drawing>
          <wp:inline distT="0" distB="0" distL="114300" distR="114300">
            <wp:extent cx="5269865" cy="7493000"/>
            <wp:effectExtent l="0" t="0" r="6985" b="12700"/>
            <wp:docPr id="4" name="图片 4" descr="Doc20181211180053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oc201812111800530003"/>
                    <pic:cNvPicPr>
                      <a:picLocks noChangeAspect="1"/>
                    </pic:cNvPicPr>
                  </pic:nvPicPr>
                  <pic:blipFill>
                    <a:blip r:embed="rId23"/>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jc w:val="both"/>
        <w:outlineLvl w:val="0"/>
      </w:pPr>
    </w:p>
    <w:p>
      <w:pPr>
        <w:pStyle w:val="26"/>
        <w:spacing w:before="0" w:beforeAutospacing="0" w:after="0" w:afterAutospacing="0"/>
        <w:jc w:val="both"/>
        <w:outlineLvl w:val="0"/>
        <w:rPr>
          <w:b/>
          <w:color w:val="000000"/>
          <w:sz w:val="21"/>
          <w:szCs w:val="21"/>
        </w:rPr>
      </w:pPr>
      <w:r>
        <w:rPr>
          <w:rFonts w:hint="eastAsia"/>
          <w:b/>
          <w:color w:val="000000"/>
          <w:sz w:val="21"/>
          <w:szCs w:val="21"/>
        </w:rPr>
        <w:drawing>
          <wp:inline distT="0" distB="0" distL="114300" distR="114300">
            <wp:extent cx="5269865" cy="7778115"/>
            <wp:effectExtent l="0" t="0" r="6985" b="13335"/>
            <wp:docPr id="5" name="图片 5" descr="Doc20181211180053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oc201812111800530004"/>
                    <pic:cNvPicPr>
                      <a:picLocks noChangeAspect="1"/>
                    </pic:cNvPicPr>
                  </pic:nvPicPr>
                  <pic:blipFill>
                    <a:blip r:embed="rId24"/>
                    <a:stretch>
                      <a:fillRect/>
                    </a:stretch>
                  </pic:blipFill>
                  <pic:spPr>
                    <a:xfrm>
                      <a:off x="0" y="0"/>
                      <a:ext cx="5269865" cy="7778115"/>
                    </a:xfrm>
                    <a:prstGeom prst="rect">
                      <a:avLst/>
                    </a:prstGeom>
                  </pic:spPr>
                </pic:pic>
              </a:graphicData>
            </a:graphic>
          </wp:inline>
        </w:drawing>
      </w:r>
    </w:p>
    <w:p>
      <w:pPr>
        <w:pStyle w:val="26"/>
        <w:spacing w:before="0" w:beforeAutospacing="0" w:after="0" w:afterAutospacing="0" w:line="360" w:lineRule="exact"/>
        <w:jc w:val="both"/>
        <w:outlineLvl w:val="0"/>
        <w:rPr>
          <w:b/>
          <w:color w:val="000000"/>
          <w:sz w:val="21"/>
          <w:szCs w:val="21"/>
        </w:rPr>
      </w:pPr>
    </w:p>
    <w:p>
      <w:pPr>
        <w:pStyle w:val="26"/>
        <w:spacing w:before="0" w:beforeAutospacing="0" w:after="0" w:afterAutospacing="0"/>
        <w:jc w:val="both"/>
        <w:outlineLvl w:val="0"/>
        <w:rPr>
          <w:b/>
          <w:color w:val="000000"/>
          <w:sz w:val="21"/>
          <w:szCs w:val="21"/>
        </w:rPr>
      </w:pPr>
    </w:p>
    <w:p>
      <w:pPr>
        <w:pStyle w:val="26"/>
        <w:spacing w:before="0" w:beforeAutospacing="0" w:after="0" w:afterAutospacing="0"/>
        <w:jc w:val="both"/>
        <w:outlineLvl w:val="0"/>
        <w:sectPr>
          <w:footerReference r:id="rId15" w:type="default"/>
          <w:pgSz w:w="11906" w:h="16838"/>
          <w:pgMar w:top="1440" w:right="1800" w:bottom="1440" w:left="1800" w:header="708" w:footer="708" w:gutter="0"/>
          <w:pgNumType w:start="1"/>
          <w:cols w:space="720" w:num="1"/>
          <w:docGrid w:linePitch="360" w:charSpace="0"/>
        </w:sectPr>
      </w:pPr>
    </w:p>
    <w:p>
      <w:pPr>
        <w:pStyle w:val="26"/>
        <w:spacing w:before="0" w:beforeAutospacing="0" w:after="0" w:afterAutospacing="0"/>
        <w:jc w:val="both"/>
        <w:outlineLvl w:val="0"/>
        <w:rPr>
          <w:rFonts w:hint="eastAsia" w:eastAsia="宋体"/>
          <w:lang w:val="en-US" w:eastAsia="zh-CN"/>
        </w:rPr>
      </w:pPr>
      <w:r>
        <w:rPr>
          <w:rFonts w:hint="eastAsia"/>
          <w:lang w:eastAsia="zh-CN"/>
        </w:rPr>
        <w:t>附件</w:t>
      </w:r>
      <w:r>
        <w:rPr>
          <w:rFonts w:hint="eastAsia"/>
          <w:lang w:val="en-US" w:eastAsia="zh-CN"/>
        </w:rPr>
        <w:t>3</w:t>
      </w:r>
    </w:p>
    <w:p>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center"/>
        <w:textAlignment w:val="auto"/>
        <w:outlineLvl w:val="0"/>
      </w:pPr>
      <w:r>
        <w:rPr>
          <w:rFonts w:hint="eastAsia"/>
          <w:b/>
        </w:rPr>
        <w:t>年产3500万米高档化纤仿真丝面料—纺织生产项目</w:t>
      </w:r>
      <w:r>
        <w:rPr>
          <w:b/>
        </w:rPr>
        <w:t>环保设施竣工验收一览表</w:t>
      </w:r>
    </w:p>
    <w:tbl>
      <w:tblPr>
        <w:tblStyle w:val="17"/>
        <w:tblW w:w="143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708"/>
        <w:gridCol w:w="995"/>
        <w:gridCol w:w="4260"/>
        <w:gridCol w:w="2706"/>
        <w:gridCol w:w="4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kern w:val="0"/>
                <w:sz w:val="21"/>
                <w:szCs w:val="21"/>
              </w:rPr>
            </w:pPr>
            <w:r>
              <w:rPr>
                <w:rFonts w:hint="eastAsia" w:eastAsia="宋体"/>
                <w:kern w:val="0"/>
                <w:sz w:val="21"/>
                <w:szCs w:val="21"/>
              </w:rPr>
              <w:t>项目</w:t>
            </w: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kern w:val="0"/>
                <w:sz w:val="21"/>
                <w:szCs w:val="21"/>
              </w:rPr>
            </w:pPr>
            <w:r>
              <w:rPr>
                <w:rFonts w:eastAsia="宋体"/>
                <w:kern w:val="0"/>
                <w:sz w:val="21"/>
                <w:szCs w:val="21"/>
              </w:rPr>
              <w:t>污染物</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kern w:val="0"/>
                <w:sz w:val="21"/>
                <w:szCs w:val="21"/>
              </w:rPr>
            </w:pPr>
            <w:r>
              <w:rPr>
                <w:rFonts w:hint="eastAsia" w:eastAsia="宋体"/>
                <w:kern w:val="0"/>
                <w:sz w:val="21"/>
                <w:szCs w:val="21"/>
              </w:rPr>
              <w:t>措施</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kern w:val="0"/>
                <w:sz w:val="21"/>
                <w:szCs w:val="21"/>
              </w:rPr>
            </w:pPr>
            <w:r>
              <w:rPr>
                <w:rFonts w:eastAsia="宋体"/>
                <w:kern w:val="0"/>
                <w:sz w:val="21"/>
                <w:szCs w:val="21"/>
              </w:rPr>
              <w:t>规格型号/</w:t>
            </w:r>
            <w:r>
              <w:rPr>
                <w:rFonts w:hint="eastAsia" w:eastAsia="宋体"/>
                <w:kern w:val="0"/>
                <w:sz w:val="21"/>
                <w:szCs w:val="21"/>
              </w:rPr>
              <w:t>数</w:t>
            </w:r>
            <w:r>
              <w:rPr>
                <w:rFonts w:eastAsia="宋体"/>
                <w:kern w:val="0"/>
                <w:sz w:val="21"/>
                <w:szCs w:val="21"/>
              </w:rPr>
              <w:t>量</w:t>
            </w:r>
          </w:p>
        </w:tc>
        <w:tc>
          <w:tcPr>
            <w:tcW w:w="4423"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kern w:val="0"/>
                <w:sz w:val="21"/>
                <w:szCs w:val="21"/>
              </w:rPr>
            </w:pPr>
            <w:r>
              <w:rPr>
                <w:rFonts w:hint="eastAsia" w:eastAsia="宋体"/>
                <w:kern w:val="0"/>
                <w:sz w:val="21"/>
                <w:szCs w:val="21"/>
              </w:rPr>
              <w:t>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r>
              <w:rPr>
                <w:rFonts w:eastAsia="宋体"/>
                <w:kern w:val="0"/>
                <w:sz w:val="21"/>
                <w:szCs w:val="21"/>
              </w:rPr>
              <w:t>废气</w:t>
            </w:r>
            <w:r>
              <w:rPr>
                <w:rFonts w:hint="eastAsia" w:eastAsia="宋体"/>
                <w:kern w:val="0"/>
                <w:sz w:val="21"/>
                <w:szCs w:val="21"/>
              </w:rPr>
              <w:t>治理</w:t>
            </w: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kern w:val="0"/>
                <w:sz w:val="21"/>
                <w:szCs w:val="21"/>
              </w:rPr>
            </w:pPr>
            <w:r>
              <w:rPr>
                <w:rFonts w:eastAsia="宋体"/>
                <w:sz w:val="21"/>
                <w:szCs w:val="21"/>
              </w:rPr>
              <w:t>汽车尾气</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sz w:val="21"/>
                <w:szCs w:val="21"/>
              </w:rPr>
              <w:t>加强管理，避免怠速行驶</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kern w:val="0"/>
                <w:sz w:val="21"/>
                <w:szCs w:val="21"/>
              </w:rPr>
              <w:t>/</w:t>
            </w:r>
          </w:p>
        </w:tc>
        <w:tc>
          <w:tcPr>
            <w:tcW w:w="4423"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kern w:val="0"/>
                <w:sz w:val="21"/>
                <w:szCs w:val="21"/>
              </w:rPr>
            </w:pPr>
            <w:r>
              <w:rPr>
                <w:rFonts w:hint="eastAsia" w:eastAsia="宋体"/>
                <w:sz w:val="21"/>
                <w:szCs w:val="21"/>
              </w:rPr>
              <w:t>对</w:t>
            </w:r>
            <w:r>
              <w:rPr>
                <w:rFonts w:eastAsia="宋体"/>
                <w:sz w:val="21"/>
                <w:szCs w:val="21"/>
              </w:rPr>
              <w:t>周围环境影响较小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sz w:val="21"/>
                <w:szCs w:val="21"/>
              </w:rPr>
              <w:t>生产车间</w:t>
            </w:r>
            <w:r>
              <w:rPr>
                <w:rFonts w:hint="eastAsia" w:eastAsia="宋体"/>
                <w:sz w:val="21"/>
                <w:szCs w:val="21"/>
              </w:rPr>
              <w:t>粉尘</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sz w:val="21"/>
                <w:szCs w:val="21"/>
              </w:rPr>
              <w:t>加强通风</w:t>
            </w:r>
            <w:r>
              <w:rPr>
                <w:rFonts w:hint="eastAsia" w:eastAsia="宋体"/>
                <w:sz w:val="21"/>
                <w:szCs w:val="21"/>
              </w:rPr>
              <w:t>（安装</w:t>
            </w:r>
            <w:r>
              <w:rPr>
                <w:rFonts w:eastAsia="宋体"/>
                <w:sz w:val="21"/>
                <w:szCs w:val="21"/>
              </w:rPr>
              <w:t>排风扇</w:t>
            </w:r>
            <w:r>
              <w:rPr>
                <w:rFonts w:hint="eastAsia" w:eastAsia="宋体"/>
                <w:sz w:val="21"/>
                <w:szCs w:val="21"/>
              </w:rPr>
              <w:t>）</w:t>
            </w:r>
            <w:r>
              <w:rPr>
                <w:rFonts w:eastAsia="宋体"/>
                <w:sz w:val="21"/>
                <w:szCs w:val="21"/>
              </w:rPr>
              <w:t>，定期清扫、洒水</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kern w:val="0"/>
                <w:sz w:val="21"/>
                <w:szCs w:val="21"/>
              </w:rPr>
            </w:pPr>
            <w:r>
              <w:rPr>
                <w:rFonts w:eastAsia="宋体"/>
                <w:kern w:val="0"/>
                <w:sz w:val="21"/>
                <w:szCs w:val="21"/>
              </w:rPr>
              <w:t>11</w:t>
            </w:r>
            <w:r>
              <w:rPr>
                <w:rFonts w:hint="eastAsia" w:eastAsia="宋体"/>
                <w:kern w:val="0"/>
                <w:sz w:val="21"/>
                <w:szCs w:val="21"/>
              </w:rPr>
              <w:t>台</w:t>
            </w:r>
          </w:p>
        </w:tc>
        <w:tc>
          <w:tcPr>
            <w:tcW w:w="4423"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满足GB16297-1996《大气污染物综合排放标准》表2中对于颗粒物无组织排放浓度1.0 mg/m</w:t>
            </w:r>
            <w:r>
              <w:rPr>
                <w:rFonts w:hint="eastAsia" w:ascii="宋体" w:hAnsi="宋体" w:eastAsia="宋体" w:cs="宋体"/>
                <w:kern w:val="0"/>
                <w:sz w:val="21"/>
                <w:szCs w:val="21"/>
                <w:vertAlign w:val="superscript"/>
              </w:rPr>
              <w:t>3</w:t>
            </w:r>
            <w:r>
              <w:rPr>
                <w:rFonts w:hint="eastAsia" w:ascii="宋体" w:hAnsi="宋体" w:eastAsia="宋体" w:cs="宋体"/>
                <w:kern w:val="0"/>
                <w:sz w:val="21"/>
                <w:szCs w:val="21"/>
              </w:rPr>
              <w:t>监控限值的标准要求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sz w:val="21"/>
                <w:szCs w:val="21"/>
              </w:rPr>
              <w:t>恶臭气体</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sz w:val="21"/>
                <w:szCs w:val="21"/>
              </w:rPr>
              <w:t>采用地埋式，加盖密封，加强绿化</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kern w:val="0"/>
                <w:sz w:val="21"/>
                <w:szCs w:val="21"/>
              </w:rPr>
              <w:t>/</w:t>
            </w:r>
          </w:p>
        </w:tc>
        <w:tc>
          <w:tcPr>
            <w:tcW w:w="4423"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《贵州省环境污染物排放标准》（DB 52/ 864—2013）表4新建无组织排放限值及《恶臭污染物排放标准》（GB14554-93）表1排放限值。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b/>
                <w:sz w:val="21"/>
                <w:szCs w:val="21"/>
              </w:rPr>
            </w:pP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kern w:val="0"/>
                <w:sz w:val="21"/>
                <w:szCs w:val="21"/>
              </w:rPr>
            </w:pPr>
            <w:r>
              <w:rPr>
                <w:rFonts w:hint="eastAsia" w:eastAsia="宋体"/>
                <w:kern w:val="0"/>
                <w:sz w:val="21"/>
                <w:szCs w:val="21"/>
              </w:rPr>
              <w:t>油烟</w:t>
            </w:r>
            <w:r>
              <w:rPr>
                <w:rFonts w:eastAsia="宋体"/>
                <w:kern w:val="0"/>
                <w:sz w:val="21"/>
                <w:szCs w:val="21"/>
              </w:rPr>
              <w:t>废气</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sz w:val="21"/>
                <w:szCs w:val="21"/>
              </w:rPr>
            </w:pPr>
            <w:r>
              <w:rPr>
                <w:rFonts w:hint="eastAsia" w:ascii="宋体" w:hAnsi="宋体" w:eastAsia="宋体" w:cs="宋体"/>
                <w:sz w:val="21"/>
                <w:szCs w:val="21"/>
              </w:rPr>
              <w:t>大型油烟净化装置（净化效率不低于85%）处理后，</w:t>
            </w:r>
            <w:r>
              <w:rPr>
                <w:rFonts w:hint="eastAsia" w:ascii="宋体" w:hAnsi="宋体" w:eastAsia="宋体" w:cs="宋体"/>
                <w:kern w:val="0"/>
                <w:sz w:val="21"/>
                <w:szCs w:val="21"/>
              </w:rPr>
              <w:t>通过食堂集中烟道，楼顶高空排放</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r>
              <w:rPr>
                <w:rFonts w:eastAsia="宋体"/>
                <w:kern w:val="0"/>
                <w:sz w:val="21"/>
                <w:szCs w:val="21"/>
              </w:rPr>
              <w:t>1套</w:t>
            </w:r>
          </w:p>
        </w:tc>
        <w:tc>
          <w:tcPr>
            <w:tcW w:w="4423"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textAlignment w:val="auto"/>
              <w:rPr>
                <w:rFonts w:hint="eastAsia" w:ascii="宋体" w:hAnsi="宋体" w:eastAsia="宋体" w:cs="宋体"/>
                <w:sz w:val="21"/>
                <w:szCs w:val="21"/>
              </w:rPr>
            </w:pPr>
            <w:r>
              <w:rPr>
                <w:rFonts w:hint="eastAsia" w:ascii="宋体" w:hAnsi="宋体" w:eastAsia="宋体" w:cs="宋体"/>
                <w:sz w:val="21"/>
                <w:szCs w:val="21"/>
              </w:rPr>
              <w:t>达到《饮食业油烟排放标准（试行）》（GB18483-2001）中最高允许排放浓度2.0mg/m</w:t>
            </w:r>
            <w:r>
              <w:rPr>
                <w:rFonts w:hint="eastAsia" w:ascii="宋体" w:hAnsi="宋体" w:eastAsia="宋体" w:cs="宋体"/>
                <w:sz w:val="21"/>
                <w:szCs w:val="21"/>
                <w:vertAlign w:val="superscript"/>
              </w:rPr>
              <w:t>3</w:t>
            </w:r>
            <w:r>
              <w:rPr>
                <w:rFonts w:hint="eastAsia" w:ascii="宋体" w:hAnsi="宋体" w:eastAsia="宋体" w:cs="宋体"/>
                <w:sz w:val="21"/>
                <w:szCs w:val="21"/>
              </w:rPr>
              <w:t>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sz w:val="21"/>
                <w:szCs w:val="21"/>
              </w:rPr>
              <w:t>蒸丝定型蒸汽</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sz w:val="21"/>
                <w:szCs w:val="21"/>
              </w:rPr>
              <w:t>冷却辊冷却</w:t>
            </w:r>
            <w:r>
              <w:rPr>
                <w:rFonts w:hint="eastAsia" w:eastAsia="宋体"/>
                <w:sz w:val="21"/>
                <w:szCs w:val="21"/>
              </w:rPr>
              <w:t>，</w:t>
            </w:r>
            <w:r>
              <w:rPr>
                <w:rFonts w:eastAsia="宋体"/>
                <w:sz w:val="21"/>
                <w:szCs w:val="21"/>
              </w:rPr>
              <w:t>加强车间通风</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sz w:val="21"/>
                <w:szCs w:val="21"/>
              </w:rPr>
            </w:pPr>
            <w:r>
              <w:rPr>
                <w:rFonts w:eastAsia="宋体"/>
                <w:kern w:val="0"/>
                <w:sz w:val="21"/>
                <w:szCs w:val="21"/>
              </w:rPr>
              <w:t>/</w:t>
            </w:r>
          </w:p>
        </w:tc>
        <w:tc>
          <w:tcPr>
            <w:tcW w:w="4423"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jc w:val="center"/>
              <w:textAlignment w:val="auto"/>
              <w:rPr>
                <w:rFonts w:eastAsia="宋体"/>
                <w:sz w:val="21"/>
                <w:szCs w:val="21"/>
              </w:rPr>
            </w:pPr>
            <w:r>
              <w:rPr>
                <w:rFonts w:eastAsia="宋体"/>
                <w:sz w:val="21"/>
                <w:szCs w:val="21"/>
              </w:rPr>
              <w:t>对周围环境影响较小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r>
              <w:rPr>
                <w:rFonts w:eastAsia="宋体"/>
                <w:kern w:val="0"/>
                <w:sz w:val="21"/>
                <w:szCs w:val="21"/>
              </w:rPr>
              <w:t>废水</w:t>
            </w: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kern w:val="0"/>
                <w:sz w:val="21"/>
                <w:szCs w:val="21"/>
              </w:rPr>
            </w:pPr>
            <w:r>
              <w:rPr>
                <w:rFonts w:eastAsia="宋体"/>
                <w:sz w:val="21"/>
                <w:szCs w:val="21"/>
              </w:rPr>
              <w:t>生活污水</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项目区内产生的生活污水（食堂废水经隔油池预处理）依托园区化粪池处理达《污水综合排放标准》（GB8978-1996）三级标准后汇</w:t>
            </w:r>
            <w:r>
              <w:rPr>
                <w:rFonts w:hint="eastAsia" w:ascii="宋体" w:hAnsi="宋体" w:eastAsia="宋体" w:cs="宋体"/>
                <w:kern w:val="0"/>
                <w:sz w:val="21"/>
                <w:szCs w:val="21"/>
              </w:rPr>
              <w:t>入</w:t>
            </w:r>
            <w:r>
              <w:rPr>
                <w:rFonts w:hint="eastAsia" w:ascii="宋体" w:hAnsi="宋体" w:eastAsia="宋体" w:cs="宋体"/>
                <w:sz w:val="21"/>
                <w:szCs w:val="21"/>
              </w:rPr>
              <w:t>陆官污水处理厂处理达《城镇污水处理厂污染物排放标准》中一级B标准后排入大桥河；职工住宿区产生的生活污水依托凤凰城安置区内化粪池处理达《污水综合排放标准》（GB8978-1996）三级标准后汇</w:t>
            </w:r>
            <w:r>
              <w:rPr>
                <w:rFonts w:hint="eastAsia" w:ascii="宋体" w:hAnsi="宋体" w:eastAsia="宋体" w:cs="宋体"/>
                <w:kern w:val="0"/>
                <w:sz w:val="21"/>
                <w:szCs w:val="21"/>
              </w:rPr>
              <w:t>入</w:t>
            </w:r>
            <w:r>
              <w:rPr>
                <w:rFonts w:hint="eastAsia" w:ascii="宋体" w:hAnsi="宋体" w:eastAsia="宋体" w:cs="宋体"/>
                <w:sz w:val="21"/>
                <w:szCs w:val="21"/>
              </w:rPr>
              <w:t>陆官污水处理厂处理达《城镇污水处理厂污染物排放标准》中一级B标准后排入大桥河。</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项目区内:依托园区化粪池（2个，每个有效容积为20m</w:t>
            </w:r>
            <w:r>
              <w:rPr>
                <w:rFonts w:hint="eastAsia" w:ascii="宋体" w:hAnsi="宋体" w:eastAsia="宋体" w:cs="宋体"/>
                <w:sz w:val="21"/>
                <w:szCs w:val="21"/>
                <w:vertAlign w:val="superscript"/>
              </w:rPr>
              <w:t>3</w:t>
            </w:r>
            <w:r>
              <w:rPr>
                <w:rFonts w:hint="eastAsia" w:ascii="宋体" w:hAnsi="宋体" w:eastAsia="宋体" w:cs="宋体"/>
                <w:sz w:val="21"/>
                <w:szCs w:val="21"/>
              </w:rPr>
              <w:t>，总有效容积40m</w:t>
            </w:r>
            <w:r>
              <w:rPr>
                <w:rFonts w:hint="eastAsia" w:ascii="宋体" w:hAnsi="宋体" w:eastAsia="宋体" w:cs="宋体"/>
                <w:sz w:val="21"/>
                <w:szCs w:val="21"/>
                <w:vertAlign w:val="superscript"/>
              </w:rPr>
              <w:t>3</w:t>
            </w:r>
            <w:r>
              <w:rPr>
                <w:rFonts w:hint="eastAsia" w:ascii="宋体" w:hAnsi="宋体" w:eastAsia="宋体" w:cs="宋体"/>
                <w:sz w:val="21"/>
                <w:szCs w:val="21"/>
              </w:rPr>
              <w:t>）、隔油池（有效容积3.5m</w:t>
            </w:r>
            <w:r>
              <w:rPr>
                <w:rFonts w:hint="eastAsia" w:ascii="宋体" w:hAnsi="宋体" w:eastAsia="宋体" w:cs="宋体"/>
                <w:sz w:val="21"/>
                <w:szCs w:val="21"/>
                <w:vertAlign w:val="superscript"/>
              </w:rPr>
              <w:t>3</w:t>
            </w:r>
            <w:r>
              <w:rPr>
                <w:rFonts w:hint="eastAsia" w:ascii="宋体" w:hAnsi="宋体" w:eastAsia="宋体" w:cs="宋体"/>
                <w:sz w:val="21"/>
                <w:szCs w:val="21"/>
              </w:rPr>
              <w:t>）;</w:t>
            </w:r>
          </w:p>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textAlignment w:val="auto"/>
              <w:rPr>
                <w:rFonts w:hint="eastAsia" w:ascii="宋体" w:hAnsi="宋体" w:eastAsia="宋体" w:cs="宋体"/>
                <w:sz w:val="21"/>
                <w:szCs w:val="21"/>
              </w:rPr>
            </w:pPr>
            <w:r>
              <w:rPr>
                <w:rFonts w:hint="eastAsia" w:ascii="宋体" w:hAnsi="宋体" w:eastAsia="宋体" w:cs="宋体"/>
                <w:sz w:val="21"/>
                <w:szCs w:val="21"/>
              </w:rPr>
              <w:t>职工住宿区（凤凰城安置点）:依托安置点原有化粪池（3个，每个有效容积为10m</w:t>
            </w:r>
            <w:r>
              <w:rPr>
                <w:rFonts w:hint="eastAsia" w:ascii="宋体" w:hAnsi="宋体" w:eastAsia="宋体" w:cs="宋体"/>
                <w:sz w:val="21"/>
                <w:szCs w:val="21"/>
                <w:vertAlign w:val="superscript"/>
              </w:rPr>
              <w:t>3</w:t>
            </w:r>
            <w:r>
              <w:rPr>
                <w:rFonts w:hint="eastAsia" w:ascii="宋体" w:hAnsi="宋体" w:eastAsia="宋体" w:cs="宋体"/>
                <w:sz w:val="21"/>
                <w:szCs w:val="21"/>
              </w:rPr>
              <w:t>，总有效容积30m</w:t>
            </w:r>
            <w:r>
              <w:rPr>
                <w:rFonts w:hint="eastAsia" w:ascii="宋体" w:hAnsi="宋体" w:eastAsia="宋体" w:cs="宋体"/>
                <w:sz w:val="21"/>
                <w:szCs w:val="21"/>
                <w:vertAlign w:val="superscript"/>
              </w:rPr>
              <w:t>3</w:t>
            </w:r>
            <w:r>
              <w:rPr>
                <w:rFonts w:hint="eastAsia" w:ascii="宋体" w:hAnsi="宋体" w:eastAsia="宋体" w:cs="宋体"/>
                <w:sz w:val="21"/>
                <w:szCs w:val="21"/>
              </w:rPr>
              <w:t>）</w:t>
            </w:r>
          </w:p>
        </w:tc>
        <w:tc>
          <w:tcPr>
            <w:tcW w:w="442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jc w:val="center"/>
              <w:textAlignment w:val="auto"/>
              <w:rPr>
                <w:rFonts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87" w:hRule="atLeast"/>
        </w:trPr>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sz w:val="21"/>
                <w:szCs w:val="21"/>
              </w:rPr>
            </w:pPr>
            <w:r>
              <w:rPr>
                <w:rFonts w:hint="eastAsia" w:eastAsia="宋体"/>
                <w:sz w:val="21"/>
                <w:szCs w:val="21"/>
              </w:rPr>
              <w:t>生产</w:t>
            </w:r>
            <w:r>
              <w:rPr>
                <w:rFonts w:eastAsia="宋体"/>
                <w:sz w:val="21"/>
                <w:szCs w:val="21"/>
              </w:rPr>
              <w:t>废水</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通过环保型水循环处理系统处理后和冷却池冷却后循环使用，不外排</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冷却水池（5m</w:t>
            </w:r>
            <w:r>
              <w:rPr>
                <w:rFonts w:hint="eastAsia" w:ascii="宋体" w:hAnsi="宋体" w:eastAsia="宋体" w:cs="宋体"/>
                <w:sz w:val="21"/>
                <w:szCs w:val="21"/>
                <w:vertAlign w:val="superscript"/>
              </w:rPr>
              <w:t>3</w:t>
            </w:r>
            <w:r>
              <w:rPr>
                <w:rFonts w:hint="eastAsia" w:ascii="宋体" w:hAnsi="宋体" w:eastAsia="宋体" w:cs="宋体"/>
                <w:sz w:val="21"/>
                <w:szCs w:val="21"/>
              </w:rPr>
              <w:t>）、环保型水循环处理系统</w:t>
            </w:r>
            <w:r>
              <w:rPr>
                <w:rFonts w:hint="eastAsia" w:ascii="宋体" w:hAnsi="宋体" w:eastAsia="宋体" w:cs="宋体"/>
                <w:kern w:val="0"/>
                <w:sz w:val="21"/>
                <w:szCs w:val="21"/>
                <w:lang w:val="zh-CN"/>
              </w:rPr>
              <w:t>（处理能力为2000m</w:t>
            </w:r>
            <w:r>
              <w:rPr>
                <w:rFonts w:hint="eastAsia" w:ascii="宋体" w:hAnsi="宋体" w:eastAsia="宋体" w:cs="宋体"/>
                <w:kern w:val="0"/>
                <w:sz w:val="21"/>
                <w:szCs w:val="21"/>
                <w:vertAlign w:val="superscript"/>
                <w:lang w:val="zh-CN"/>
              </w:rPr>
              <w:t>3</w:t>
            </w:r>
            <w:r>
              <w:rPr>
                <w:rFonts w:hint="eastAsia" w:ascii="宋体" w:hAnsi="宋体" w:eastAsia="宋体" w:cs="宋体"/>
                <w:kern w:val="0"/>
                <w:sz w:val="21"/>
                <w:szCs w:val="21"/>
                <w:lang w:val="zh-CN"/>
              </w:rPr>
              <w:t>/d）</w:t>
            </w:r>
          </w:p>
        </w:tc>
        <w:tc>
          <w:tcPr>
            <w:tcW w:w="442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r>
              <w:rPr>
                <w:rFonts w:eastAsia="宋体"/>
                <w:kern w:val="0"/>
                <w:sz w:val="21"/>
                <w:szCs w:val="21"/>
              </w:rPr>
              <w:t>噪声</w:t>
            </w: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r>
              <w:rPr>
                <w:rFonts w:hint="eastAsia" w:ascii="宋体" w:hAnsi="宋体" w:eastAsia="宋体" w:cs="宋体"/>
                <w:kern w:val="0"/>
                <w:sz w:val="21"/>
                <w:szCs w:val="21"/>
              </w:rPr>
              <w:t>机械噪声</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r>
              <w:rPr>
                <w:rFonts w:eastAsia="宋体"/>
                <w:sz w:val="21"/>
                <w:szCs w:val="21"/>
              </w:rPr>
              <w:t>选用低噪声设备、基础减振</w:t>
            </w:r>
            <w:r>
              <w:rPr>
                <w:rFonts w:hint="eastAsia" w:eastAsia="宋体"/>
                <w:sz w:val="21"/>
                <w:szCs w:val="21"/>
              </w:rPr>
              <w:t>，</w:t>
            </w:r>
            <w:r>
              <w:rPr>
                <w:rFonts w:eastAsia="宋体"/>
                <w:sz w:val="21"/>
                <w:szCs w:val="21"/>
              </w:rPr>
              <w:t>加强设备维修保养，生产设备布置在厂房内；</w:t>
            </w:r>
            <w:r>
              <w:rPr>
                <w:rFonts w:hint="eastAsia" w:eastAsia="宋体"/>
                <w:kern w:val="3"/>
                <w:sz w:val="21"/>
                <w:szCs w:val="21"/>
              </w:rPr>
              <w:t>靠近学校一侧设置</w:t>
            </w:r>
            <w:r>
              <w:rPr>
                <w:rFonts w:hint="eastAsia" w:ascii="宋体" w:hAnsi="宋体" w:eastAsia="宋体" w:cs="宋体"/>
                <w:kern w:val="3"/>
                <w:sz w:val="21"/>
                <w:szCs w:val="21"/>
              </w:rPr>
              <w:t>2m</w:t>
            </w:r>
            <w:r>
              <w:rPr>
                <w:rFonts w:hint="eastAsia" w:eastAsia="宋体"/>
                <w:kern w:val="3"/>
                <w:sz w:val="21"/>
                <w:szCs w:val="21"/>
              </w:rPr>
              <w:t>高的围墙。</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kern w:val="0"/>
                <w:sz w:val="21"/>
                <w:szCs w:val="21"/>
              </w:rPr>
            </w:pPr>
            <w:r>
              <w:rPr>
                <w:rFonts w:hint="eastAsia" w:eastAsia="宋体"/>
                <w:kern w:val="0"/>
                <w:sz w:val="21"/>
                <w:szCs w:val="21"/>
              </w:rPr>
              <w:t>/</w:t>
            </w:r>
          </w:p>
        </w:tc>
        <w:tc>
          <w:tcPr>
            <w:tcW w:w="4423"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宋体" w:hAnsi="宋体" w:eastAsia="宋体" w:cs="宋体"/>
                <w:b/>
                <w:sz w:val="21"/>
                <w:szCs w:val="21"/>
              </w:rPr>
            </w:pPr>
            <w:r>
              <w:rPr>
                <w:rFonts w:hint="eastAsia" w:ascii="宋体" w:hAnsi="宋体" w:eastAsia="宋体" w:cs="宋体"/>
                <w:kern w:val="0"/>
                <w:sz w:val="21"/>
                <w:szCs w:val="21"/>
              </w:rPr>
              <w:t>《工业企业厂界环境噪声排放标准》GB12348-2008中3类限值要求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r>
              <w:rPr>
                <w:rFonts w:hint="eastAsia" w:ascii="宋体" w:hAnsi="宋体" w:eastAsia="宋体" w:cs="宋体"/>
                <w:kern w:val="0"/>
                <w:sz w:val="21"/>
                <w:szCs w:val="21"/>
              </w:rPr>
              <w:t>车辆噪声</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r>
              <w:rPr>
                <w:rFonts w:hint="eastAsia" w:ascii="宋体" w:hAnsi="宋体" w:eastAsia="宋体" w:cs="宋体"/>
                <w:kern w:val="0"/>
                <w:sz w:val="21"/>
                <w:szCs w:val="21"/>
              </w:rPr>
              <w:t>禁止鸣笛，减速行驶</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kern w:val="0"/>
                <w:sz w:val="21"/>
                <w:szCs w:val="21"/>
              </w:rPr>
            </w:pPr>
            <w:r>
              <w:rPr>
                <w:rFonts w:eastAsia="宋体"/>
                <w:kern w:val="0"/>
                <w:sz w:val="21"/>
                <w:szCs w:val="21"/>
              </w:rPr>
              <w:t>/</w:t>
            </w:r>
          </w:p>
        </w:tc>
        <w:tc>
          <w:tcPr>
            <w:tcW w:w="4423" w:type="dxa"/>
            <w:vMerge w:val="continue"/>
            <w:noWrap w:val="0"/>
            <w:vAlign w:val="top"/>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ascii="宋体" w:hAnsi="宋体" w:eastAsia="宋体" w:cs="宋体"/>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r>
              <w:rPr>
                <w:rFonts w:eastAsia="宋体"/>
                <w:kern w:val="0"/>
                <w:sz w:val="21"/>
                <w:szCs w:val="21"/>
              </w:rPr>
              <w:t>固体废物</w:t>
            </w:r>
          </w:p>
        </w:tc>
        <w:tc>
          <w:tcPr>
            <w:tcW w:w="708"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eastAsia="宋体"/>
                <w:sz w:val="21"/>
                <w:szCs w:val="21"/>
              </w:rPr>
              <w:t>生产固废</w:t>
            </w:r>
          </w:p>
        </w:tc>
        <w:tc>
          <w:tcPr>
            <w:tcW w:w="995" w:type="dxa"/>
            <w:noWrap w:val="0"/>
            <w:vAlign w:val="center"/>
          </w:tcPr>
          <w:p>
            <w:pPr>
              <w:keepNext w:val="0"/>
              <w:keepLines w:val="0"/>
              <w:pageBreakBefore w:val="0"/>
              <w:widowControl/>
              <w:tabs>
                <w:tab w:val="left" w:pos="417"/>
              </w:tabs>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sz w:val="21"/>
                <w:szCs w:val="21"/>
              </w:rPr>
              <w:t>废纱线</w:t>
            </w:r>
          </w:p>
        </w:tc>
        <w:tc>
          <w:tcPr>
            <w:tcW w:w="4260"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eastAsia="宋体"/>
                <w:sz w:val="21"/>
                <w:szCs w:val="21"/>
              </w:rPr>
              <w:t>物资回收部门回收利用</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kern w:val="0"/>
                <w:sz w:val="21"/>
                <w:szCs w:val="21"/>
              </w:rPr>
            </w:pPr>
            <w:r>
              <w:rPr>
                <w:rFonts w:hint="eastAsia" w:eastAsia="宋体"/>
                <w:kern w:val="0"/>
                <w:sz w:val="21"/>
                <w:szCs w:val="21"/>
              </w:rPr>
              <w:t>/</w:t>
            </w:r>
          </w:p>
        </w:tc>
        <w:tc>
          <w:tcPr>
            <w:tcW w:w="4423"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jc w:val="center"/>
              <w:textAlignment w:val="auto"/>
              <w:rPr>
                <w:rFonts w:hint="eastAsia" w:ascii="宋体" w:hAnsi="宋体" w:eastAsia="宋体" w:cs="宋体"/>
                <w:kern w:val="0"/>
                <w:sz w:val="21"/>
                <w:szCs w:val="21"/>
              </w:rPr>
            </w:pPr>
            <w:r>
              <w:rPr>
                <w:rFonts w:hint="eastAsia" w:ascii="宋体" w:hAnsi="宋体" w:eastAsia="宋体" w:cs="宋体"/>
                <w:sz w:val="21"/>
                <w:szCs w:val="21"/>
              </w:rPr>
              <w:t>资源化、减量化、无害化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p>
        </w:tc>
        <w:tc>
          <w:tcPr>
            <w:tcW w:w="708"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p>
        </w:tc>
        <w:tc>
          <w:tcPr>
            <w:tcW w:w="99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r>
              <w:rPr>
                <w:rFonts w:eastAsia="宋体"/>
                <w:sz w:val="21"/>
                <w:szCs w:val="21"/>
              </w:rPr>
              <w:t>不合格的废布</w:t>
            </w:r>
          </w:p>
        </w:tc>
        <w:tc>
          <w:tcPr>
            <w:tcW w:w="426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hint="eastAsia" w:eastAsia="宋体"/>
                <w:kern w:val="0"/>
                <w:sz w:val="21"/>
                <w:szCs w:val="21"/>
              </w:rPr>
              <w:t>/</w:t>
            </w:r>
          </w:p>
        </w:tc>
        <w:tc>
          <w:tcPr>
            <w:tcW w:w="442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jc w:val="center"/>
              <w:textAlignment w:val="auto"/>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p>
        </w:tc>
        <w:tc>
          <w:tcPr>
            <w:tcW w:w="708"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eastAsia="宋体"/>
                <w:sz w:val="21"/>
                <w:szCs w:val="21"/>
              </w:rPr>
              <w:t>机械检修</w:t>
            </w:r>
          </w:p>
        </w:tc>
        <w:tc>
          <w:tcPr>
            <w:tcW w:w="995" w:type="dxa"/>
            <w:noWrap w:val="0"/>
            <w:vAlign w:val="center"/>
          </w:tcPr>
          <w:p>
            <w:pPr>
              <w:keepNext w:val="0"/>
              <w:keepLines w:val="0"/>
              <w:pageBreakBefore w:val="0"/>
              <w:widowControl/>
              <w:tabs>
                <w:tab w:val="left" w:pos="417"/>
              </w:tabs>
              <w:kinsoku/>
              <w:wordWrap/>
              <w:overflowPunct/>
              <w:topLinePunct w:val="0"/>
              <w:autoSpaceDE/>
              <w:autoSpaceDN/>
              <w:bidi w:val="0"/>
              <w:adjustRightInd w:val="0"/>
              <w:snapToGrid w:val="0"/>
              <w:spacing w:after="0" w:line="240" w:lineRule="auto"/>
              <w:ind w:firstLine="0" w:firstLineChars="0"/>
              <w:jc w:val="center"/>
              <w:textAlignment w:val="auto"/>
              <w:rPr>
                <w:sz w:val="21"/>
                <w:szCs w:val="21"/>
              </w:rPr>
            </w:pPr>
            <w:r>
              <w:rPr>
                <w:rFonts w:eastAsia="宋体"/>
                <w:sz w:val="21"/>
                <w:szCs w:val="21"/>
              </w:rPr>
              <w:t>废零部件</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eastAsia="宋体"/>
                <w:sz w:val="21"/>
                <w:szCs w:val="21"/>
              </w:rPr>
              <w:t>经收集后外售给物资回收公司</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hint="eastAsia" w:eastAsia="宋体"/>
                <w:kern w:val="0"/>
                <w:sz w:val="21"/>
                <w:szCs w:val="21"/>
              </w:rPr>
              <w:t>/</w:t>
            </w:r>
          </w:p>
        </w:tc>
        <w:tc>
          <w:tcPr>
            <w:tcW w:w="442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jc w:val="center"/>
              <w:textAlignment w:val="auto"/>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p>
        </w:tc>
        <w:tc>
          <w:tcPr>
            <w:tcW w:w="708"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p>
        </w:tc>
        <w:tc>
          <w:tcPr>
            <w:tcW w:w="99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sz w:val="21"/>
                <w:szCs w:val="21"/>
              </w:rPr>
            </w:pPr>
            <w:r>
              <w:rPr>
                <w:rFonts w:eastAsia="宋体"/>
                <w:sz w:val="21"/>
                <w:szCs w:val="21"/>
              </w:rPr>
              <w:t>废机油</w:t>
            </w:r>
          </w:p>
        </w:tc>
        <w:tc>
          <w:tcPr>
            <w:tcW w:w="4260" w:type="dxa"/>
            <w:noWrap w:val="0"/>
            <w:vAlign w:val="center"/>
          </w:tcPr>
          <w:p>
            <w:pPr>
              <w:keepNext w:val="0"/>
              <w:keepLines w:val="0"/>
              <w:pageBreakBefore w:val="0"/>
              <w:widowControl/>
              <w:tabs>
                <w:tab w:val="left" w:pos="417"/>
              </w:tabs>
              <w:kinsoku/>
              <w:wordWrap/>
              <w:overflowPunct/>
              <w:topLinePunct w:val="0"/>
              <w:autoSpaceDE/>
              <w:autoSpaceDN/>
              <w:bidi w:val="0"/>
              <w:adjustRightInd w:val="0"/>
              <w:snapToGrid w:val="0"/>
              <w:spacing w:after="0" w:line="240" w:lineRule="auto"/>
              <w:ind w:firstLine="0" w:firstLineChars="0"/>
              <w:jc w:val="center"/>
              <w:textAlignment w:val="auto"/>
              <w:rPr>
                <w:sz w:val="21"/>
                <w:szCs w:val="21"/>
              </w:rPr>
            </w:pPr>
            <w:r>
              <w:rPr>
                <w:rFonts w:eastAsia="宋体"/>
                <w:sz w:val="21"/>
                <w:szCs w:val="21"/>
              </w:rPr>
              <w:t>收集后暂存于危废暂存间，送有资质的处理单位处理</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kern w:val="0"/>
                <w:sz w:val="21"/>
                <w:szCs w:val="21"/>
              </w:rPr>
            </w:pPr>
            <w:r>
              <w:rPr>
                <w:rFonts w:hint="eastAsia" w:eastAsia="宋体"/>
                <w:kern w:val="0"/>
                <w:sz w:val="21"/>
                <w:szCs w:val="21"/>
              </w:rPr>
              <w:t>危废</w:t>
            </w:r>
            <w:r>
              <w:rPr>
                <w:rFonts w:eastAsia="宋体"/>
                <w:kern w:val="0"/>
                <w:sz w:val="21"/>
                <w:szCs w:val="21"/>
              </w:rPr>
              <w:t>暂存间</w:t>
            </w:r>
            <w:r>
              <w:rPr>
                <w:rFonts w:eastAsia="宋体"/>
                <w:sz w:val="21"/>
                <w:szCs w:val="21"/>
              </w:rPr>
              <w:t>（</w:t>
            </w:r>
            <w:r>
              <w:rPr>
                <w:rFonts w:hint="eastAsia" w:eastAsia="宋体"/>
                <w:sz w:val="21"/>
                <w:szCs w:val="21"/>
              </w:rPr>
              <w:t>占地</w:t>
            </w:r>
            <w:r>
              <w:rPr>
                <w:rFonts w:eastAsia="宋体"/>
                <w:sz w:val="21"/>
                <w:szCs w:val="21"/>
              </w:rPr>
              <w:t>面积</w:t>
            </w:r>
            <w:r>
              <w:rPr>
                <w:rFonts w:hint="eastAsia" w:eastAsia="宋体"/>
                <w:sz w:val="21"/>
                <w:szCs w:val="21"/>
              </w:rPr>
              <w:t>10</w:t>
            </w:r>
            <w:r>
              <w:rPr>
                <w:rFonts w:eastAsia="宋体"/>
                <w:sz w:val="21"/>
                <w:szCs w:val="21"/>
              </w:rPr>
              <w:t>m</w:t>
            </w:r>
            <w:r>
              <w:rPr>
                <w:rFonts w:eastAsia="宋体"/>
                <w:sz w:val="21"/>
                <w:szCs w:val="21"/>
                <w:vertAlign w:val="superscript"/>
              </w:rPr>
              <w:t>2</w:t>
            </w:r>
            <w:r>
              <w:rPr>
                <w:rFonts w:eastAsia="宋体"/>
                <w:sz w:val="21"/>
                <w:szCs w:val="21"/>
              </w:rPr>
              <w:t>）</w:t>
            </w:r>
          </w:p>
        </w:tc>
        <w:tc>
          <w:tcPr>
            <w:tcW w:w="442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jc w:val="center"/>
              <w:textAlignment w:val="auto"/>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p>
        </w:tc>
        <w:tc>
          <w:tcPr>
            <w:tcW w:w="708"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p>
        </w:tc>
        <w:tc>
          <w:tcPr>
            <w:tcW w:w="99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sz w:val="21"/>
                <w:szCs w:val="21"/>
              </w:rPr>
            </w:pPr>
            <w:r>
              <w:rPr>
                <w:rFonts w:eastAsia="宋体"/>
                <w:sz w:val="21"/>
                <w:szCs w:val="21"/>
              </w:rPr>
              <w:t>含油棉纱</w:t>
            </w:r>
          </w:p>
        </w:tc>
        <w:tc>
          <w:tcPr>
            <w:tcW w:w="4260"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sz w:val="21"/>
                <w:szCs w:val="21"/>
              </w:rPr>
            </w:pPr>
            <w:r>
              <w:rPr>
                <w:rFonts w:eastAsia="宋体"/>
                <w:sz w:val="21"/>
                <w:szCs w:val="21"/>
              </w:rPr>
              <w:t>集中收集后运至园区垃圾转运点，由当地环卫部门统一处理</w:t>
            </w:r>
          </w:p>
        </w:tc>
        <w:tc>
          <w:tcPr>
            <w:tcW w:w="2706"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sz w:val="21"/>
                <w:szCs w:val="21"/>
              </w:rPr>
            </w:pPr>
            <w:r>
              <w:rPr>
                <w:rFonts w:hint="eastAsia" w:eastAsia="宋体"/>
                <w:sz w:val="21"/>
                <w:szCs w:val="21"/>
              </w:rPr>
              <w:t>垃圾桶若干</w:t>
            </w:r>
          </w:p>
        </w:tc>
        <w:tc>
          <w:tcPr>
            <w:tcW w:w="442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jc w:val="center"/>
              <w:textAlignment w:val="auto"/>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eastAsia="宋体"/>
                <w:sz w:val="21"/>
                <w:szCs w:val="21"/>
              </w:rPr>
              <w:t>生活垃圾</w:t>
            </w:r>
          </w:p>
        </w:tc>
        <w:tc>
          <w:tcPr>
            <w:tcW w:w="426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p>
        </w:tc>
        <w:tc>
          <w:tcPr>
            <w:tcW w:w="2706"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p>
        </w:tc>
        <w:tc>
          <w:tcPr>
            <w:tcW w:w="442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jc w:val="center"/>
              <w:textAlignment w:val="auto"/>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hint="eastAsia" w:eastAsia="宋体"/>
                <w:kern w:val="0"/>
                <w:sz w:val="21"/>
                <w:szCs w:val="21"/>
              </w:rPr>
              <w:t>化粪池</w:t>
            </w:r>
            <w:r>
              <w:rPr>
                <w:rFonts w:eastAsia="宋体"/>
                <w:kern w:val="0"/>
                <w:sz w:val="21"/>
                <w:szCs w:val="21"/>
              </w:rPr>
              <w:t>污泥</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sz w:val="21"/>
                <w:szCs w:val="21"/>
              </w:rPr>
            </w:pPr>
            <w:r>
              <w:rPr>
                <w:rFonts w:eastAsia="宋体"/>
                <w:sz w:val="21"/>
                <w:szCs w:val="21"/>
              </w:rPr>
              <w:t>定期清掏，</w:t>
            </w:r>
            <w:r>
              <w:rPr>
                <w:rFonts w:hint="eastAsia" w:eastAsia="宋体"/>
                <w:sz w:val="21"/>
                <w:szCs w:val="21"/>
              </w:rPr>
              <w:t>委托当地</w:t>
            </w:r>
            <w:r>
              <w:rPr>
                <w:rFonts w:eastAsia="宋体"/>
                <w:sz w:val="21"/>
                <w:szCs w:val="21"/>
              </w:rPr>
              <w:t>环卫部门统一处理</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hint="eastAsia" w:eastAsia="宋体"/>
                <w:kern w:val="0"/>
                <w:sz w:val="21"/>
                <w:szCs w:val="21"/>
              </w:rPr>
              <w:t>/</w:t>
            </w:r>
          </w:p>
        </w:tc>
        <w:tc>
          <w:tcPr>
            <w:tcW w:w="442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1"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rFonts w:hint="eastAsia" w:eastAsia="宋体"/>
                <w:b/>
                <w:sz w:val="21"/>
                <w:szCs w:val="21"/>
              </w:rPr>
            </w:pPr>
          </w:p>
        </w:tc>
        <w:tc>
          <w:tcPr>
            <w:tcW w:w="1703"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eastAsia="宋体"/>
                <w:sz w:val="21"/>
                <w:szCs w:val="21"/>
              </w:rPr>
              <w:t>隔油池油污</w:t>
            </w:r>
          </w:p>
        </w:tc>
        <w:tc>
          <w:tcPr>
            <w:tcW w:w="426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kern w:val="0"/>
                <w:sz w:val="21"/>
                <w:szCs w:val="21"/>
              </w:rPr>
            </w:pPr>
            <w:r>
              <w:rPr>
                <w:rFonts w:eastAsia="宋体"/>
                <w:sz w:val="21"/>
                <w:szCs w:val="21"/>
              </w:rPr>
              <w:t>收集后，由当地环卫部门统一处理</w:t>
            </w:r>
          </w:p>
        </w:tc>
        <w:tc>
          <w:tcPr>
            <w:tcW w:w="2706"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r>
              <w:rPr>
                <w:rFonts w:hint="eastAsia" w:eastAsia="宋体"/>
                <w:kern w:val="0"/>
                <w:sz w:val="21"/>
                <w:szCs w:val="21"/>
              </w:rPr>
              <w:t>/</w:t>
            </w:r>
          </w:p>
        </w:tc>
        <w:tc>
          <w:tcPr>
            <w:tcW w:w="442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auto"/>
              <w:rPr>
                <w:b/>
                <w:sz w:val="21"/>
                <w:szCs w:val="21"/>
              </w:rPr>
            </w:pPr>
          </w:p>
        </w:tc>
      </w:tr>
    </w:tbl>
    <w:p>
      <w:pPr>
        <w:pStyle w:val="26"/>
        <w:spacing w:before="0" w:beforeAutospacing="0" w:after="0" w:afterAutospacing="0"/>
        <w:jc w:val="both"/>
        <w:outlineLvl w:val="0"/>
      </w:pPr>
    </w:p>
    <w:p>
      <w:pPr>
        <w:pStyle w:val="26"/>
        <w:spacing w:before="0" w:beforeAutospacing="0" w:after="0" w:afterAutospacing="0"/>
        <w:jc w:val="both"/>
        <w:outlineLvl w:val="0"/>
        <w:sectPr>
          <w:pgSz w:w="16838" w:h="11906" w:orient="landscape"/>
          <w:pgMar w:top="1800" w:right="1440" w:bottom="1800" w:left="1440" w:header="708" w:footer="708" w:gutter="0"/>
          <w:pgNumType w:start="1"/>
          <w:cols w:space="720" w:num="1"/>
          <w:docGrid w:linePitch="360" w:charSpace="0"/>
        </w:sectPr>
      </w:pPr>
    </w:p>
    <w:p>
      <w:pPr>
        <w:pStyle w:val="26"/>
        <w:spacing w:before="0" w:beforeAutospacing="0" w:after="0" w:afterAutospacing="0"/>
        <w:jc w:val="both"/>
        <w:outlineLvl w:val="0"/>
      </w:pPr>
    </w:p>
    <w:p>
      <w:pPr>
        <w:pStyle w:val="26"/>
        <w:spacing w:before="0" w:beforeAutospacing="0" w:after="0" w:afterAutospacing="0"/>
        <w:jc w:val="both"/>
        <w:outlineLvl w:val="0"/>
      </w:pPr>
      <w:r>
        <w:rPr>
          <w:rFonts w:hint="eastAsia"/>
        </w:rPr>
        <w:t>附件</w:t>
      </w:r>
      <w:r>
        <w:rPr>
          <w:rFonts w:hint="eastAsia"/>
          <w:lang w:val="en-US" w:eastAsia="zh-CN"/>
        </w:rPr>
        <w:t>4</w:t>
      </w:r>
    </w:p>
    <w:p>
      <w:pPr>
        <w:pStyle w:val="26"/>
        <w:spacing w:before="0" w:beforeAutospacing="0" w:after="0" w:afterAutospacing="0" w:line="360" w:lineRule="auto"/>
        <w:jc w:val="both"/>
        <w:outlineLvl w:val="0"/>
        <w:rPr>
          <w:rFonts w:hint="eastAsia" w:eastAsia="宋体"/>
          <w:lang w:eastAsia="zh-CN"/>
        </w:rPr>
      </w:pPr>
      <w:r>
        <w:rPr>
          <w:rFonts w:hint="eastAsia" w:eastAsia="宋体"/>
          <w:lang w:eastAsia="zh-CN"/>
        </w:rPr>
        <w:drawing>
          <wp:inline distT="0" distB="0" distL="114300" distR="114300">
            <wp:extent cx="5269865" cy="7493000"/>
            <wp:effectExtent l="0" t="0" r="6985" b="12700"/>
            <wp:docPr id="17" name="图片 17" descr="Doc20190107172125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oc201901071721250001"/>
                    <pic:cNvPicPr>
                      <a:picLocks noChangeAspect="1"/>
                    </pic:cNvPicPr>
                  </pic:nvPicPr>
                  <pic:blipFill>
                    <a:blip r:embed="rId25"/>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line="360" w:lineRule="auto"/>
        <w:jc w:val="both"/>
        <w:outlineLvl w:val="0"/>
        <w:rPr>
          <w:rFonts w:hint="eastAsia" w:eastAsia="宋体"/>
          <w:lang w:eastAsia="zh-CN"/>
        </w:rPr>
      </w:pPr>
      <w:r>
        <w:rPr>
          <w:rFonts w:hint="eastAsia" w:eastAsia="宋体"/>
          <w:lang w:eastAsia="zh-CN"/>
        </w:rPr>
        <w:drawing>
          <wp:inline distT="0" distB="0" distL="114300" distR="114300">
            <wp:extent cx="5269865" cy="7493000"/>
            <wp:effectExtent l="0" t="0" r="6985" b="12700"/>
            <wp:docPr id="18" name="图片 18" descr="Doc20190107172125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oc201901071721250002"/>
                    <pic:cNvPicPr>
                      <a:picLocks noChangeAspect="1"/>
                    </pic:cNvPicPr>
                  </pic:nvPicPr>
                  <pic:blipFill>
                    <a:blip r:embed="rId26"/>
                    <a:stretch>
                      <a:fillRect/>
                    </a:stretch>
                  </pic:blipFill>
                  <pic:spPr>
                    <a:xfrm>
                      <a:off x="0" y="0"/>
                      <a:ext cx="5269865" cy="7493000"/>
                    </a:xfrm>
                    <a:prstGeom prst="rect">
                      <a:avLst/>
                    </a:prstGeom>
                  </pic:spPr>
                </pic:pic>
              </a:graphicData>
            </a:graphic>
          </wp:inline>
        </w:drawing>
      </w:r>
      <w:r>
        <w:rPr>
          <w:rFonts w:hint="eastAsia" w:eastAsia="宋体"/>
          <w:lang w:eastAsia="zh-CN"/>
        </w:rPr>
        <w:drawing>
          <wp:inline distT="0" distB="0" distL="114300" distR="114300">
            <wp:extent cx="5269865" cy="7493000"/>
            <wp:effectExtent l="0" t="0" r="6985" b="12700"/>
            <wp:docPr id="19" name="图片 19" descr="Doc20190107172125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oc201901071721250003"/>
                    <pic:cNvPicPr>
                      <a:picLocks noChangeAspect="1"/>
                    </pic:cNvPicPr>
                  </pic:nvPicPr>
                  <pic:blipFill>
                    <a:blip r:embed="rId27"/>
                    <a:stretch>
                      <a:fillRect/>
                    </a:stretch>
                  </pic:blipFill>
                  <pic:spPr>
                    <a:xfrm>
                      <a:off x="0" y="0"/>
                      <a:ext cx="5269865" cy="7493000"/>
                    </a:xfrm>
                    <a:prstGeom prst="rect">
                      <a:avLst/>
                    </a:prstGeom>
                  </pic:spPr>
                </pic:pic>
              </a:graphicData>
            </a:graphic>
          </wp:inline>
        </w:drawing>
      </w:r>
      <w:r>
        <w:rPr>
          <w:rFonts w:hint="eastAsia" w:eastAsia="宋体"/>
          <w:lang w:eastAsia="zh-CN"/>
        </w:rPr>
        <w:drawing>
          <wp:inline distT="0" distB="0" distL="114300" distR="114300">
            <wp:extent cx="5269865" cy="7493000"/>
            <wp:effectExtent l="0" t="0" r="6985" b="12700"/>
            <wp:docPr id="20" name="图片 20" descr="Doc20190107172125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oc201901071721250004"/>
                    <pic:cNvPicPr>
                      <a:picLocks noChangeAspect="1"/>
                    </pic:cNvPicPr>
                  </pic:nvPicPr>
                  <pic:blipFill>
                    <a:blip r:embed="rId28"/>
                    <a:stretch>
                      <a:fillRect/>
                    </a:stretch>
                  </pic:blipFill>
                  <pic:spPr>
                    <a:xfrm>
                      <a:off x="0" y="0"/>
                      <a:ext cx="5269865" cy="7493000"/>
                    </a:xfrm>
                    <a:prstGeom prst="rect">
                      <a:avLst/>
                    </a:prstGeom>
                  </pic:spPr>
                </pic:pic>
              </a:graphicData>
            </a:graphic>
          </wp:inline>
        </w:drawing>
      </w:r>
      <w:r>
        <w:rPr>
          <w:rFonts w:hint="eastAsia" w:eastAsia="宋体"/>
          <w:lang w:eastAsia="zh-CN"/>
        </w:rPr>
        <w:drawing>
          <wp:inline distT="0" distB="0" distL="114300" distR="114300">
            <wp:extent cx="5269865" cy="7493000"/>
            <wp:effectExtent l="0" t="0" r="6985" b="12700"/>
            <wp:docPr id="21" name="图片 21" descr="Doc20190107172125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oc201901071721250005"/>
                    <pic:cNvPicPr>
                      <a:picLocks noChangeAspect="1"/>
                    </pic:cNvPicPr>
                  </pic:nvPicPr>
                  <pic:blipFill>
                    <a:blip r:embed="rId29"/>
                    <a:stretch>
                      <a:fillRect/>
                    </a:stretch>
                  </pic:blipFill>
                  <pic:spPr>
                    <a:xfrm>
                      <a:off x="0" y="0"/>
                      <a:ext cx="5269865" cy="7493000"/>
                    </a:xfrm>
                    <a:prstGeom prst="rect">
                      <a:avLst/>
                    </a:prstGeom>
                  </pic:spPr>
                </pic:pic>
              </a:graphicData>
            </a:graphic>
          </wp:inline>
        </w:drawing>
      </w:r>
      <w:r>
        <w:rPr>
          <w:rFonts w:hint="eastAsia" w:eastAsia="宋体"/>
          <w:lang w:eastAsia="zh-CN"/>
        </w:rPr>
        <w:drawing>
          <wp:inline distT="0" distB="0" distL="114300" distR="114300">
            <wp:extent cx="5269865" cy="7493000"/>
            <wp:effectExtent l="0" t="0" r="6985" b="12700"/>
            <wp:docPr id="22" name="图片 22" descr="Doc20190107172125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oc201901071721250006"/>
                    <pic:cNvPicPr>
                      <a:picLocks noChangeAspect="1"/>
                    </pic:cNvPicPr>
                  </pic:nvPicPr>
                  <pic:blipFill>
                    <a:blip r:embed="rId30"/>
                    <a:stretch>
                      <a:fillRect/>
                    </a:stretch>
                  </pic:blipFill>
                  <pic:spPr>
                    <a:xfrm>
                      <a:off x="0" y="0"/>
                      <a:ext cx="5269865" cy="7493000"/>
                    </a:xfrm>
                    <a:prstGeom prst="rect">
                      <a:avLst/>
                    </a:prstGeom>
                  </pic:spPr>
                </pic:pic>
              </a:graphicData>
            </a:graphic>
          </wp:inline>
        </w:drawing>
      </w:r>
      <w:r>
        <w:rPr>
          <w:rFonts w:hint="eastAsia" w:eastAsia="宋体"/>
          <w:lang w:eastAsia="zh-CN"/>
        </w:rPr>
        <w:drawing>
          <wp:inline distT="0" distB="0" distL="114300" distR="114300">
            <wp:extent cx="5269865" cy="7493000"/>
            <wp:effectExtent l="0" t="0" r="6985" b="12700"/>
            <wp:docPr id="23" name="图片 23" descr="Doc20190107172125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oc201901071721250007"/>
                    <pic:cNvPicPr>
                      <a:picLocks noChangeAspect="1"/>
                    </pic:cNvPicPr>
                  </pic:nvPicPr>
                  <pic:blipFill>
                    <a:blip r:embed="rId31"/>
                    <a:stretch>
                      <a:fillRect/>
                    </a:stretch>
                  </pic:blipFill>
                  <pic:spPr>
                    <a:xfrm>
                      <a:off x="0" y="0"/>
                      <a:ext cx="5269865" cy="7493000"/>
                    </a:xfrm>
                    <a:prstGeom prst="rect">
                      <a:avLst/>
                    </a:prstGeom>
                  </pic:spPr>
                </pic:pic>
              </a:graphicData>
            </a:graphic>
          </wp:inline>
        </w:drawing>
      </w:r>
      <w:r>
        <w:rPr>
          <w:rFonts w:hint="eastAsia" w:eastAsia="宋体"/>
          <w:lang w:eastAsia="zh-CN"/>
        </w:rPr>
        <w:drawing>
          <wp:inline distT="0" distB="0" distL="114300" distR="114300">
            <wp:extent cx="5269865" cy="7493000"/>
            <wp:effectExtent l="0" t="0" r="6985" b="12700"/>
            <wp:docPr id="24" name="图片 24" descr="Doc20190107172125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oc201901071721250008"/>
                    <pic:cNvPicPr>
                      <a:picLocks noChangeAspect="1"/>
                    </pic:cNvPicPr>
                  </pic:nvPicPr>
                  <pic:blipFill>
                    <a:blip r:embed="rId32"/>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line="360" w:lineRule="auto"/>
        <w:jc w:val="both"/>
        <w:outlineLvl w:val="0"/>
        <w:rPr>
          <w:rFonts w:hint="eastAsia" w:eastAsia="宋体"/>
          <w:lang w:eastAsia="zh-CN"/>
        </w:rPr>
      </w:pPr>
      <w:r>
        <w:rPr>
          <w:rFonts w:hint="eastAsia" w:eastAsia="宋体"/>
          <w:lang w:eastAsia="zh-CN"/>
        </w:rPr>
        <w:drawing>
          <wp:inline distT="0" distB="0" distL="114300" distR="114300">
            <wp:extent cx="5269865" cy="7493000"/>
            <wp:effectExtent l="0" t="0" r="6985" b="12700"/>
            <wp:docPr id="25" name="图片 25" descr="Doc20190107172125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oc201901071721250009"/>
                    <pic:cNvPicPr>
                      <a:picLocks noChangeAspect="1"/>
                    </pic:cNvPicPr>
                  </pic:nvPicPr>
                  <pic:blipFill>
                    <a:blip r:embed="rId33"/>
                    <a:stretch>
                      <a:fillRect/>
                    </a:stretch>
                  </pic:blipFill>
                  <pic:spPr>
                    <a:xfrm>
                      <a:off x="0" y="0"/>
                      <a:ext cx="5269865" cy="7493000"/>
                    </a:xfrm>
                    <a:prstGeom prst="rect">
                      <a:avLst/>
                    </a:prstGeom>
                  </pic:spPr>
                </pic:pic>
              </a:graphicData>
            </a:graphic>
          </wp:inline>
        </w:drawing>
      </w:r>
      <w:r>
        <w:rPr>
          <w:rFonts w:hint="eastAsia" w:eastAsia="宋体"/>
          <w:lang w:eastAsia="zh-CN"/>
        </w:rPr>
        <w:drawing>
          <wp:inline distT="0" distB="0" distL="114300" distR="114300">
            <wp:extent cx="5269865" cy="7493000"/>
            <wp:effectExtent l="0" t="0" r="6985" b="12700"/>
            <wp:docPr id="26" name="图片 26" descr="Doc20190107172125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oc201901071721250010"/>
                    <pic:cNvPicPr>
                      <a:picLocks noChangeAspect="1"/>
                    </pic:cNvPicPr>
                  </pic:nvPicPr>
                  <pic:blipFill>
                    <a:blip r:embed="rId34"/>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line="360" w:lineRule="auto"/>
        <w:jc w:val="both"/>
        <w:outlineLvl w:val="0"/>
      </w:pPr>
    </w:p>
    <w:p>
      <w:pPr>
        <w:pStyle w:val="26"/>
        <w:spacing w:before="0" w:beforeAutospacing="0" w:after="0" w:afterAutospacing="0"/>
        <w:jc w:val="both"/>
        <w:outlineLvl w:val="0"/>
        <w:rPr>
          <w:b/>
          <w:color w:val="000000"/>
          <w:sz w:val="21"/>
          <w:szCs w:val="21"/>
        </w:rPr>
        <w:sectPr>
          <w:pgSz w:w="11906" w:h="16838"/>
          <w:pgMar w:top="1440" w:right="1800" w:bottom="1440" w:left="1800" w:header="708" w:footer="708" w:gutter="0"/>
          <w:pgNumType w:start="1"/>
          <w:cols w:space="720" w:num="1"/>
          <w:docGrid w:linePitch="360" w:charSpace="0"/>
        </w:sectPr>
      </w:pPr>
    </w:p>
    <w:p>
      <w:pPr>
        <w:pStyle w:val="26"/>
        <w:spacing w:before="0" w:beforeAutospacing="0" w:after="0" w:afterAutospacing="0"/>
        <w:jc w:val="both"/>
        <w:outlineLvl w:val="0"/>
        <w:rPr>
          <w:b/>
          <w:color w:val="000000"/>
          <w:sz w:val="21"/>
          <w:szCs w:val="21"/>
        </w:rPr>
      </w:pPr>
      <w:r>
        <w:rPr>
          <w:rFonts w:hint="eastAsia" w:eastAsia="宋体"/>
          <w:b/>
          <w:color w:val="000000"/>
          <w:sz w:val="21"/>
          <w:szCs w:val="21"/>
          <w:lang w:eastAsia="zh-CN"/>
        </w:rPr>
        <w:drawing>
          <wp:inline distT="0" distB="0" distL="114300" distR="114300">
            <wp:extent cx="7493000" cy="4841875"/>
            <wp:effectExtent l="0" t="0" r="12700" b="15875"/>
            <wp:docPr id="27" name="图片 27" descr="Doc20190107172125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oc201901071721250011"/>
                    <pic:cNvPicPr>
                      <a:picLocks noChangeAspect="1"/>
                    </pic:cNvPicPr>
                  </pic:nvPicPr>
                  <pic:blipFill>
                    <a:blip r:embed="rId35"/>
                    <a:stretch>
                      <a:fillRect/>
                    </a:stretch>
                  </pic:blipFill>
                  <pic:spPr>
                    <a:xfrm>
                      <a:off x="0" y="0"/>
                      <a:ext cx="7493000" cy="4841875"/>
                    </a:xfrm>
                    <a:prstGeom prst="rect">
                      <a:avLst/>
                    </a:prstGeom>
                  </pic:spPr>
                </pic:pic>
              </a:graphicData>
            </a:graphic>
          </wp:inline>
        </w:drawing>
      </w:r>
    </w:p>
    <w:p>
      <w:pPr>
        <w:pStyle w:val="26"/>
        <w:spacing w:before="0" w:beforeAutospacing="0" w:after="0" w:afterAutospacing="0"/>
        <w:jc w:val="both"/>
        <w:outlineLvl w:val="0"/>
        <w:rPr>
          <w:rFonts w:hint="eastAsia" w:eastAsia="宋体"/>
          <w:b/>
          <w:color w:val="000000"/>
          <w:sz w:val="21"/>
          <w:szCs w:val="21"/>
          <w:lang w:eastAsia="zh-CN"/>
        </w:rPr>
        <w:sectPr>
          <w:pgSz w:w="16838" w:h="11906" w:orient="landscape"/>
          <w:pgMar w:top="1800" w:right="1440" w:bottom="1800" w:left="1440" w:header="708" w:footer="708" w:gutter="0"/>
          <w:pgNumType w:start="1"/>
          <w:cols w:space="720" w:num="1"/>
          <w:docGrid w:linePitch="360" w:charSpace="0"/>
        </w:sectPr>
      </w:pPr>
    </w:p>
    <w:p>
      <w:pPr>
        <w:pStyle w:val="26"/>
        <w:spacing w:before="0" w:beforeAutospacing="0" w:after="0" w:afterAutospacing="0"/>
        <w:jc w:val="both"/>
        <w:outlineLvl w:val="0"/>
        <w:rPr>
          <w:rFonts w:hint="eastAsia" w:eastAsia="宋体"/>
          <w:b/>
          <w:color w:val="000000"/>
          <w:sz w:val="21"/>
          <w:szCs w:val="21"/>
          <w:lang w:eastAsia="zh-CN"/>
        </w:rPr>
      </w:pPr>
      <w:r>
        <w:rPr>
          <w:rFonts w:hint="eastAsia" w:eastAsia="宋体"/>
          <w:b/>
          <w:color w:val="000000"/>
          <w:sz w:val="21"/>
          <w:szCs w:val="21"/>
          <w:lang w:eastAsia="zh-CN"/>
        </w:rPr>
        <w:drawing>
          <wp:inline distT="0" distB="0" distL="114300" distR="114300">
            <wp:extent cx="5269865" cy="7493000"/>
            <wp:effectExtent l="0" t="0" r="6985" b="12700"/>
            <wp:docPr id="28" name="图片 28" descr="Doc20190107172125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oc201901071721250012"/>
                    <pic:cNvPicPr>
                      <a:picLocks noChangeAspect="1"/>
                    </pic:cNvPicPr>
                  </pic:nvPicPr>
                  <pic:blipFill>
                    <a:blip r:embed="rId36"/>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jc w:val="both"/>
        <w:outlineLvl w:val="0"/>
        <w:rPr>
          <w:rFonts w:hint="eastAsia" w:eastAsia="宋体"/>
          <w:b/>
          <w:color w:val="000000"/>
          <w:sz w:val="21"/>
          <w:szCs w:val="21"/>
          <w:lang w:eastAsia="zh-CN"/>
        </w:rPr>
      </w:pPr>
    </w:p>
    <w:p>
      <w:pPr>
        <w:pStyle w:val="26"/>
        <w:spacing w:before="0" w:beforeAutospacing="0" w:after="0" w:afterAutospacing="0"/>
        <w:jc w:val="both"/>
        <w:outlineLvl w:val="0"/>
        <w:rPr>
          <w:rFonts w:hint="eastAsia" w:eastAsia="宋体"/>
          <w:b/>
          <w:color w:val="000000"/>
          <w:sz w:val="21"/>
          <w:szCs w:val="21"/>
          <w:lang w:eastAsia="zh-CN"/>
        </w:rPr>
        <w:sectPr>
          <w:pgSz w:w="11906" w:h="16838"/>
          <w:pgMar w:top="1440" w:right="1800" w:bottom="1440" w:left="1800" w:header="708" w:footer="708" w:gutter="0"/>
          <w:pgNumType w:start="1"/>
          <w:cols w:space="720" w:num="1"/>
          <w:docGrid w:linePitch="360" w:charSpace="0"/>
        </w:sectPr>
      </w:pPr>
      <w:r>
        <w:rPr>
          <w:rFonts w:hint="eastAsia" w:eastAsia="宋体"/>
          <w:b/>
          <w:color w:val="000000"/>
          <w:sz w:val="21"/>
          <w:szCs w:val="21"/>
          <w:lang w:eastAsia="zh-CN"/>
        </w:rPr>
        <w:drawing>
          <wp:inline distT="0" distB="0" distL="114300" distR="114300">
            <wp:extent cx="5269865" cy="7493000"/>
            <wp:effectExtent l="0" t="0" r="6985" b="12700"/>
            <wp:docPr id="29" name="图片 29" descr="Doc20190107172125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oc201901071721250013"/>
                    <pic:cNvPicPr>
                      <a:picLocks noChangeAspect="1"/>
                    </pic:cNvPicPr>
                  </pic:nvPicPr>
                  <pic:blipFill>
                    <a:blip r:embed="rId37"/>
                    <a:stretch>
                      <a:fillRect/>
                    </a:stretch>
                  </pic:blipFill>
                  <pic:spPr>
                    <a:xfrm>
                      <a:off x="0" y="0"/>
                      <a:ext cx="5269865" cy="7493000"/>
                    </a:xfrm>
                    <a:prstGeom prst="rect">
                      <a:avLst/>
                    </a:prstGeom>
                  </pic:spPr>
                </pic:pic>
              </a:graphicData>
            </a:graphic>
          </wp:inline>
        </w:drawing>
      </w:r>
    </w:p>
    <w:p>
      <w:pPr>
        <w:pStyle w:val="26"/>
        <w:spacing w:before="0" w:beforeAutospacing="0" w:after="0" w:afterAutospacing="0" w:line="360" w:lineRule="exact"/>
        <w:jc w:val="both"/>
        <w:outlineLvl w:val="0"/>
        <w:rPr>
          <w:bCs/>
          <w:color w:val="000000"/>
          <w:sz w:val="21"/>
          <w:szCs w:val="21"/>
        </w:rPr>
      </w:pPr>
      <w:r>
        <w:rPr>
          <w:rFonts w:hint="eastAsia"/>
          <w:bCs/>
          <w:color w:val="000000"/>
          <w:sz w:val="21"/>
          <w:szCs w:val="21"/>
        </w:rPr>
        <w:t>附图1</w:t>
      </w:r>
    </w:p>
    <w:p>
      <w:pPr>
        <w:pStyle w:val="26"/>
        <w:spacing w:before="0" w:beforeAutospacing="0" w:after="0" w:afterAutospacing="0"/>
        <w:jc w:val="center"/>
        <w:outlineLvl w:val="0"/>
        <w:rPr>
          <w:bCs/>
          <w:color w:val="000000"/>
          <w:sz w:val="21"/>
          <w:szCs w:val="21"/>
        </w:rPr>
      </w:pPr>
      <w:r>
        <w:drawing>
          <wp:inline distT="0" distB="0" distL="114300" distR="114300">
            <wp:extent cx="7572375" cy="4715510"/>
            <wp:effectExtent l="0" t="0" r="9525" b="889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38"/>
                    <a:stretch>
                      <a:fillRect/>
                    </a:stretch>
                  </pic:blipFill>
                  <pic:spPr>
                    <a:xfrm>
                      <a:off x="0" y="0"/>
                      <a:ext cx="7572375" cy="4715510"/>
                    </a:xfrm>
                    <a:prstGeom prst="rect">
                      <a:avLst/>
                    </a:prstGeom>
                    <a:noFill/>
                    <a:ln w="9525">
                      <a:noFill/>
                    </a:ln>
                  </pic:spPr>
                </pic:pic>
              </a:graphicData>
            </a:graphic>
          </wp:inline>
        </w:drawing>
      </w:r>
    </w:p>
    <w:p>
      <w:pPr>
        <w:pStyle w:val="26"/>
        <w:spacing w:before="0" w:beforeAutospacing="0" w:after="0" w:afterAutospacing="0"/>
        <w:jc w:val="center"/>
        <w:outlineLvl w:val="0"/>
        <w:rPr>
          <w:bCs/>
          <w:color w:val="000000"/>
          <w:sz w:val="21"/>
          <w:szCs w:val="21"/>
        </w:rPr>
      </w:pPr>
      <w:r>
        <w:rPr>
          <w:rFonts w:hint="eastAsia"/>
        </w:rPr>
        <w:t>项目地理位置图</w:t>
      </w:r>
    </w:p>
    <w:p>
      <w:pPr>
        <w:pStyle w:val="26"/>
        <w:spacing w:before="0" w:beforeAutospacing="0" w:after="0" w:afterAutospacing="0"/>
        <w:jc w:val="both"/>
        <w:outlineLvl w:val="0"/>
        <w:rPr>
          <w:bCs/>
          <w:color w:val="000000"/>
          <w:sz w:val="21"/>
          <w:szCs w:val="21"/>
        </w:rPr>
      </w:pPr>
      <w:r>
        <w:rPr>
          <w:rFonts w:hint="eastAsia"/>
          <w:bCs/>
          <w:color w:val="000000"/>
          <w:sz w:val="21"/>
          <w:szCs w:val="21"/>
        </w:rPr>
        <w:t>附图2</w:t>
      </w:r>
    </w:p>
    <w:p>
      <w:pPr>
        <w:pStyle w:val="26"/>
        <w:spacing w:before="0" w:beforeAutospacing="0" w:after="0" w:afterAutospacing="0"/>
        <w:jc w:val="center"/>
        <w:outlineLvl w:val="0"/>
      </w:pPr>
    </w:p>
    <w:p>
      <w:pPr>
        <w:pStyle w:val="26"/>
        <w:spacing w:before="0" w:beforeAutospacing="0" w:after="0" w:afterAutospacing="0"/>
        <w:jc w:val="center"/>
        <w:outlineLvl w:val="0"/>
      </w:pPr>
      <w:r>
        <w:drawing>
          <wp:inline distT="0" distB="0" distL="114300" distR="114300">
            <wp:extent cx="7067550" cy="4439285"/>
            <wp:effectExtent l="0" t="0" r="0" b="1841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9"/>
                    <a:stretch>
                      <a:fillRect/>
                    </a:stretch>
                  </pic:blipFill>
                  <pic:spPr>
                    <a:xfrm>
                      <a:off x="0" y="0"/>
                      <a:ext cx="7067550" cy="4439285"/>
                    </a:xfrm>
                    <a:prstGeom prst="rect">
                      <a:avLst/>
                    </a:prstGeom>
                    <a:noFill/>
                    <a:ln w="9525">
                      <a:noFill/>
                    </a:ln>
                  </pic:spPr>
                </pic:pic>
              </a:graphicData>
            </a:graphic>
          </wp:inline>
        </w:drawing>
      </w:r>
    </w:p>
    <w:p>
      <w:pPr>
        <w:pStyle w:val="26"/>
        <w:spacing w:before="0" w:beforeAutospacing="0" w:after="0" w:afterAutospacing="0"/>
        <w:jc w:val="center"/>
        <w:outlineLvl w:val="0"/>
        <w:rPr>
          <w:b/>
          <w:color w:val="000000"/>
          <w:sz w:val="21"/>
          <w:szCs w:val="21"/>
        </w:rPr>
        <w:sectPr>
          <w:pgSz w:w="16838" w:h="11906" w:orient="landscape"/>
          <w:pgMar w:top="1800" w:right="1440" w:bottom="1800" w:left="1440" w:header="708" w:footer="708" w:gutter="0"/>
          <w:cols w:space="720" w:num="1"/>
          <w:docGrid w:linePitch="360" w:charSpace="0"/>
        </w:sectPr>
      </w:pPr>
      <w:bookmarkStart w:id="41" w:name="_Toc24931_WPSOffice_Level1"/>
      <w:r>
        <w:rPr>
          <w:rFonts w:hint="eastAsia"/>
          <w:bCs/>
          <w:color w:val="000000"/>
          <w:sz w:val="21"/>
          <w:szCs w:val="21"/>
        </w:rPr>
        <w:t>项目外环境关系图</w:t>
      </w:r>
      <w:bookmarkEnd w:id="41"/>
    </w:p>
    <w:p>
      <w:pPr>
        <w:pStyle w:val="26"/>
        <w:adjustRightInd w:val="0"/>
        <w:snapToGrid w:val="0"/>
        <w:spacing w:before="0" w:beforeAutospacing="0" w:after="0" w:afterAutospacing="0"/>
        <w:jc w:val="both"/>
        <w:outlineLvl w:val="0"/>
        <w:rPr>
          <w:color w:val="000000"/>
          <w:sz w:val="21"/>
          <w:szCs w:val="21"/>
        </w:rPr>
      </w:pPr>
      <w:r>
        <w:rPr>
          <w:rFonts w:hint="eastAsia"/>
          <w:color w:val="000000"/>
          <w:sz w:val="21"/>
          <w:szCs w:val="21"/>
        </w:rPr>
        <w:t>附图3</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4"/>
        <w:gridCol w:w="4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70" w:hRule="atLeast"/>
        </w:trPr>
        <w:tc>
          <w:tcPr>
            <w:tcW w:w="4344" w:type="dxa"/>
          </w:tcPr>
          <w:p>
            <w:pPr>
              <w:pStyle w:val="26"/>
              <w:widowControl w:val="0"/>
              <w:adjustRightInd w:val="0"/>
              <w:snapToGrid w:val="0"/>
              <w:spacing w:before="120" w:beforeLines="50" w:beforeAutospacing="0" w:after="0" w:afterAutospacing="0"/>
              <w:jc w:val="center"/>
              <w:outlineLvl w:val="0"/>
              <w:rPr>
                <w:color w:val="000000"/>
                <w:sz w:val="21"/>
                <w:szCs w:val="21"/>
              </w:rPr>
            </w:pPr>
            <w:r>
              <w:rPr>
                <w:rFonts w:hint="eastAsia"/>
                <w:color w:val="000000"/>
                <w:sz w:val="21"/>
                <w:szCs w:val="21"/>
              </w:rPr>
              <w:drawing>
                <wp:inline distT="0" distB="0" distL="114300" distR="114300">
                  <wp:extent cx="2617470" cy="4064635"/>
                  <wp:effectExtent l="0" t="0" r="11430" b="12065"/>
                  <wp:docPr id="6" name="图片 6" descr="IMG_20181107_12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181107_120746"/>
                          <pic:cNvPicPr>
                            <a:picLocks noChangeAspect="1"/>
                          </pic:cNvPicPr>
                        </pic:nvPicPr>
                        <pic:blipFill>
                          <a:blip r:embed="rId40"/>
                          <a:stretch>
                            <a:fillRect/>
                          </a:stretch>
                        </pic:blipFill>
                        <pic:spPr>
                          <a:xfrm>
                            <a:off x="0" y="0"/>
                            <a:ext cx="2617470" cy="4064635"/>
                          </a:xfrm>
                          <a:prstGeom prst="rect">
                            <a:avLst/>
                          </a:prstGeom>
                        </pic:spPr>
                      </pic:pic>
                    </a:graphicData>
                  </a:graphic>
                </wp:inline>
              </w:drawing>
            </w:r>
          </w:p>
        </w:tc>
        <w:tc>
          <w:tcPr>
            <w:tcW w:w="4178" w:type="dxa"/>
          </w:tcPr>
          <w:p>
            <w:pPr>
              <w:pStyle w:val="26"/>
              <w:widowControl w:val="0"/>
              <w:adjustRightInd w:val="0"/>
              <w:snapToGrid w:val="0"/>
              <w:spacing w:before="0" w:beforeAutospacing="0" w:after="0" w:afterAutospacing="0"/>
              <w:jc w:val="center"/>
              <w:outlineLvl w:val="0"/>
              <w:rPr>
                <w:color w:val="000000"/>
                <w:sz w:val="21"/>
                <w:szCs w:val="21"/>
              </w:rPr>
            </w:pPr>
            <w:r>
              <w:rPr>
                <w:rFonts w:hint="eastAsia"/>
                <w:color w:val="000000"/>
                <w:sz w:val="21"/>
                <w:szCs w:val="21"/>
              </w:rPr>
              <w:drawing>
                <wp:inline distT="0" distB="0" distL="114300" distR="114300">
                  <wp:extent cx="2503170" cy="4110355"/>
                  <wp:effectExtent l="0" t="0" r="11430" b="4445"/>
                  <wp:docPr id="9" name="图片 9" descr="IMG_20181107_12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181107_120458"/>
                          <pic:cNvPicPr>
                            <a:picLocks noChangeAspect="1"/>
                          </pic:cNvPicPr>
                        </pic:nvPicPr>
                        <pic:blipFill>
                          <a:blip r:embed="rId41"/>
                          <a:stretch>
                            <a:fillRect/>
                          </a:stretch>
                        </pic:blipFill>
                        <pic:spPr>
                          <a:xfrm>
                            <a:off x="0" y="0"/>
                            <a:ext cx="2503170" cy="41103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trPr>
        <w:tc>
          <w:tcPr>
            <w:tcW w:w="8522" w:type="dxa"/>
            <w:gridSpan w:val="2"/>
          </w:tcPr>
          <w:p>
            <w:pPr>
              <w:pStyle w:val="26"/>
              <w:widowControl w:val="0"/>
              <w:adjustRightInd w:val="0"/>
              <w:snapToGrid w:val="0"/>
              <w:spacing w:before="48" w:beforeLines="20" w:beforeAutospacing="0" w:after="0" w:afterAutospacing="0"/>
              <w:jc w:val="center"/>
              <w:outlineLvl w:val="0"/>
              <w:rPr>
                <w:color w:val="000000"/>
                <w:sz w:val="21"/>
                <w:szCs w:val="21"/>
              </w:rPr>
            </w:pPr>
            <w:r>
              <w:rPr>
                <w:rFonts w:hint="eastAsia"/>
                <w:color w:val="000000"/>
                <w:sz w:val="21"/>
                <w:szCs w:val="21"/>
              </w:rPr>
              <w:t>项目生产废水循环池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05" w:hRule="atLeast"/>
        </w:trPr>
        <w:tc>
          <w:tcPr>
            <w:tcW w:w="4344" w:type="dxa"/>
          </w:tcPr>
          <w:p>
            <w:pPr>
              <w:pStyle w:val="26"/>
              <w:widowControl w:val="0"/>
              <w:adjustRightInd w:val="0"/>
              <w:snapToGrid w:val="0"/>
              <w:spacing w:before="0" w:beforeAutospacing="0" w:after="0" w:afterAutospacing="0"/>
              <w:jc w:val="center"/>
              <w:outlineLvl w:val="0"/>
              <w:rPr>
                <w:color w:val="000000"/>
                <w:sz w:val="21"/>
                <w:szCs w:val="21"/>
              </w:rPr>
            </w:pPr>
            <w:r>
              <w:rPr>
                <w:rFonts w:hint="eastAsia"/>
                <w:color w:val="000000"/>
                <w:sz w:val="21"/>
                <w:szCs w:val="21"/>
              </w:rPr>
              <w:drawing>
                <wp:inline distT="0" distB="0" distL="114300" distR="114300">
                  <wp:extent cx="2620645" cy="3792220"/>
                  <wp:effectExtent l="0" t="0" r="8255" b="17780"/>
                  <wp:docPr id="11" name="图片 11" descr="IMG_20181127_13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181127_130229"/>
                          <pic:cNvPicPr>
                            <a:picLocks noChangeAspect="1"/>
                          </pic:cNvPicPr>
                        </pic:nvPicPr>
                        <pic:blipFill>
                          <a:blip r:embed="rId42"/>
                          <a:stretch>
                            <a:fillRect/>
                          </a:stretch>
                        </pic:blipFill>
                        <pic:spPr>
                          <a:xfrm>
                            <a:off x="0" y="0"/>
                            <a:ext cx="2620645" cy="3792220"/>
                          </a:xfrm>
                          <a:prstGeom prst="rect">
                            <a:avLst/>
                          </a:prstGeom>
                        </pic:spPr>
                      </pic:pic>
                    </a:graphicData>
                  </a:graphic>
                </wp:inline>
              </w:drawing>
            </w:r>
          </w:p>
        </w:tc>
        <w:tc>
          <w:tcPr>
            <w:tcW w:w="4178" w:type="dxa"/>
          </w:tcPr>
          <w:p>
            <w:pPr>
              <w:pStyle w:val="26"/>
              <w:widowControl w:val="0"/>
              <w:adjustRightInd w:val="0"/>
              <w:snapToGrid w:val="0"/>
              <w:spacing w:before="0" w:beforeAutospacing="0" w:after="0" w:afterAutospacing="0"/>
              <w:jc w:val="center"/>
              <w:outlineLvl w:val="0"/>
              <w:rPr>
                <w:color w:val="000000"/>
                <w:sz w:val="21"/>
                <w:szCs w:val="21"/>
              </w:rPr>
            </w:pPr>
            <w:r>
              <w:rPr>
                <w:rFonts w:hint="eastAsia"/>
                <w:color w:val="000000"/>
                <w:sz w:val="21"/>
                <w:szCs w:val="21"/>
              </w:rPr>
              <w:drawing>
                <wp:inline distT="0" distB="0" distL="114300" distR="114300">
                  <wp:extent cx="2503170" cy="3767455"/>
                  <wp:effectExtent l="0" t="0" r="11430" b="4445"/>
                  <wp:docPr id="12" name="图片 12" descr="IMG_20181127_13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181127_134212"/>
                          <pic:cNvPicPr>
                            <a:picLocks noChangeAspect="1"/>
                          </pic:cNvPicPr>
                        </pic:nvPicPr>
                        <pic:blipFill>
                          <a:blip r:embed="rId43"/>
                          <a:stretch>
                            <a:fillRect/>
                          </a:stretch>
                        </pic:blipFill>
                        <pic:spPr>
                          <a:xfrm>
                            <a:off x="0" y="0"/>
                            <a:ext cx="2503170" cy="37674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2" w:hRule="atLeast"/>
        </w:trPr>
        <w:tc>
          <w:tcPr>
            <w:tcW w:w="4344" w:type="dxa"/>
          </w:tcPr>
          <w:p>
            <w:pPr>
              <w:pStyle w:val="26"/>
              <w:widowControl w:val="0"/>
              <w:adjustRightInd w:val="0"/>
              <w:snapToGrid w:val="0"/>
              <w:spacing w:before="48" w:beforeLines="20" w:beforeAutospacing="0" w:after="0" w:afterAutospacing="0"/>
              <w:jc w:val="center"/>
              <w:outlineLvl w:val="0"/>
              <w:rPr>
                <w:color w:val="000000"/>
                <w:sz w:val="21"/>
                <w:szCs w:val="21"/>
              </w:rPr>
            </w:pPr>
            <w:r>
              <w:rPr>
                <w:rFonts w:hint="eastAsia"/>
                <w:color w:val="000000"/>
                <w:sz w:val="21"/>
                <w:szCs w:val="21"/>
              </w:rPr>
              <w:t>生产废水处理设备</w:t>
            </w:r>
          </w:p>
        </w:tc>
        <w:tc>
          <w:tcPr>
            <w:tcW w:w="4178" w:type="dxa"/>
          </w:tcPr>
          <w:p>
            <w:pPr>
              <w:pStyle w:val="26"/>
              <w:widowControl w:val="0"/>
              <w:adjustRightInd w:val="0"/>
              <w:snapToGrid w:val="0"/>
              <w:spacing w:before="48" w:beforeLines="20" w:beforeAutospacing="0" w:after="0" w:afterAutospacing="0"/>
              <w:jc w:val="center"/>
              <w:outlineLvl w:val="0"/>
              <w:rPr>
                <w:color w:val="000000"/>
                <w:sz w:val="21"/>
                <w:szCs w:val="21"/>
              </w:rPr>
            </w:pPr>
            <w:r>
              <w:rPr>
                <w:rFonts w:hint="eastAsia"/>
                <w:color w:val="000000"/>
                <w:sz w:val="21"/>
                <w:szCs w:val="21"/>
              </w:rPr>
              <w:t>化粪池</w:t>
            </w:r>
          </w:p>
        </w:tc>
      </w:tr>
    </w:tbl>
    <w:p>
      <w:pPr>
        <w:pStyle w:val="19"/>
      </w:pP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20" w:hRule="atLeast"/>
        </w:trPr>
        <w:tc>
          <w:tcPr>
            <w:tcW w:w="4261" w:type="dxa"/>
          </w:tcPr>
          <w:p>
            <w:pPr>
              <w:pStyle w:val="19"/>
              <w:tabs>
                <w:tab w:val="left" w:pos="1356"/>
              </w:tabs>
              <w:jc w:val="center"/>
            </w:pPr>
            <w:r>
              <w:rPr>
                <w:rFonts w:hint="eastAsia"/>
              </w:rPr>
              <w:drawing>
                <wp:inline distT="0" distB="0" distL="114300" distR="114300">
                  <wp:extent cx="2560320" cy="4354195"/>
                  <wp:effectExtent l="0" t="0" r="11430" b="8255"/>
                  <wp:docPr id="13" name="图片 13" descr="IMG_20181127_11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181127_112027"/>
                          <pic:cNvPicPr>
                            <a:picLocks noChangeAspect="1"/>
                          </pic:cNvPicPr>
                        </pic:nvPicPr>
                        <pic:blipFill>
                          <a:blip r:embed="rId44"/>
                          <a:stretch>
                            <a:fillRect/>
                          </a:stretch>
                        </pic:blipFill>
                        <pic:spPr>
                          <a:xfrm>
                            <a:off x="0" y="0"/>
                            <a:ext cx="2560320" cy="4354195"/>
                          </a:xfrm>
                          <a:prstGeom prst="rect">
                            <a:avLst/>
                          </a:prstGeom>
                        </pic:spPr>
                      </pic:pic>
                    </a:graphicData>
                  </a:graphic>
                </wp:inline>
              </w:drawing>
            </w:r>
          </w:p>
        </w:tc>
        <w:tc>
          <w:tcPr>
            <w:tcW w:w="4261" w:type="dxa"/>
          </w:tcPr>
          <w:p>
            <w:pPr>
              <w:pStyle w:val="19"/>
              <w:jc w:val="both"/>
            </w:pPr>
            <w:r>
              <w:rPr>
                <w:rFonts w:hint="eastAsia"/>
              </w:rPr>
              <w:drawing>
                <wp:inline distT="0" distB="0" distL="114300" distR="114300">
                  <wp:extent cx="2560320" cy="4354195"/>
                  <wp:effectExtent l="0" t="0" r="11430" b="8255"/>
                  <wp:docPr id="14" name="图片 14" descr="IMG_20181107_12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181107_124455"/>
                          <pic:cNvPicPr>
                            <a:picLocks noChangeAspect="1"/>
                          </pic:cNvPicPr>
                        </pic:nvPicPr>
                        <pic:blipFill>
                          <a:blip r:embed="rId45"/>
                          <a:stretch>
                            <a:fillRect/>
                          </a:stretch>
                        </pic:blipFill>
                        <pic:spPr>
                          <a:xfrm>
                            <a:off x="0" y="0"/>
                            <a:ext cx="2560320" cy="43541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19"/>
              <w:jc w:val="center"/>
              <w:rPr>
                <w:sz w:val="21"/>
                <w:szCs w:val="21"/>
              </w:rPr>
            </w:pPr>
            <w:r>
              <w:rPr>
                <w:rFonts w:hint="eastAsia"/>
                <w:sz w:val="21"/>
                <w:szCs w:val="21"/>
              </w:rPr>
              <w:t>油烟净化设备</w:t>
            </w:r>
          </w:p>
        </w:tc>
        <w:tc>
          <w:tcPr>
            <w:tcW w:w="4261" w:type="dxa"/>
          </w:tcPr>
          <w:p>
            <w:pPr>
              <w:pStyle w:val="19"/>
              <w:jc w:val="center"/>
              <w:rPr>
                <w:sz w:val="21"/>
                <w:szCs w:val="21"/>
              </w:rPr>
            </w:pPr>
            <w:r>
              <w:rPr>
                <w:rFonts w:hint="eastAsia"/>
                <w:sz w:val="21"/>
                <w:szCs w:val="21"/>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5600" w:hRule="atLeast"/>
        </w:trPr>
        <w:tc>
          <w:tcPr>
            <w:tcW w:w="4261" w:type="dxa"/>
          </w:tcPr>
          <w:p>
            <w:pPr>
              <w:pStyle w:val="19"/>
              <w:jc w:val="both"/>
            </w:pPr>
            <w:r>
              <w:rPr>
                <w:rFonts w:hint="eastAsia"/>
              </w:rPr>
              <w:drawing>
                <wp:inline distT="0" distB="0" distL="114300" distR="114300">
                  <wp:extent cx="2560320" cy="3593465"/>
                  <wp:effectExtent l="0" t="0" r="11430" b="6985"/>
                  <wp:docPr id="15" name="图片 15" descr="IMG_20181107_12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181107_125215"/>
                          <pic:cNvPicPr>
                            <a:picLocks noChangeAspect="1"/>
                          </pic:cNvPicPr>
                        </pic:nvPicPr>
                        <pic:blipFill>
                          <a:blip r:embed="rId46"/>
                          <a:stretch>
                            <a:fillRect/>
                          </a:stretch>
                        </pic:blipFill>
                        <pic:spPr>
                          <a:xfrm>
                            <a:off x="0" y="0"/>
                            <a:ext cx="2560320" cy="3593465"/>
                          </a:xfrm>
                          <a:prstGeom prst="rect">
                            <a:avLst/>
                          </a:prstGeom>
                        </pic:spPr>
                      </pic:pic>
                    </a:graphicData>
                  </a:graphic>
                </wp:inline>
              </w:drawing>
            </w:r>
          </w:p>
        </w:tc>
        <w:tc>
          <w:tcPr>
            <w:tcW w:w="4261" w:type="dxa"/>
          </w:tcPr>
          <w:p>
            <w:pPr>
              <w:pStyle w:val="19"/>
              <w:jc w:val="both"/>
            </w:pPr>
            <w:r>
              <w:rPr>
                <w:rFonts w:hint="eastAsia"/>
              </w:rPr>
              <w:drawing>
                <wp:inline distT="0" distB="0" distL="114300" distR="114300">
                  <wp:extent cx="2560320" cy="3639820"/>
                  <wp:effectExtent l="0" t="0" r="11430" b="17780"/>
                  <wp:docPr id="16" name="图片 16" descr="IMG_20181107_12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181107_125401"/>
                          <pic:cNvPicPr>
                            <a:picLocks noChangeAspect="1"/>
                          </pic:cNvPicPr>
                        </pic:nvPicPr>
                        <pic:blipFill>
                          <a:blip r:embed="rId47"/>
                          <a:stretch>
                            <a:fillRect/>
                          </a:stretch>
                        </pic:blipFill>
                        <pic:spPr>
                          <a:xfrm>
                            <a:off x="0" y="0"/>
                            <a:ext cx="2560320" cy="36398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19"/>
              <w:jc w:val="center"/>
            </w:pPr>
            <w:r>
              <w:rPr>
                <w:rFonts w:hint="eastAsia"/>
              </w:rPr>
              <w:t>垃圾收集箱</w:t>
            </w:r>
          </w:p>
        </w:tc>
        <w:tc>
          <w:tcPr>
            <w:tcW w:w="4261" w:type="dxa"/>
          </w:tcPr>
          <w:p>
            <w:pPr>
              <w:pStyle w:val="19"/>
              <w:jc w:val="center"/>
            </w:pPr>
            <w:r>
              <w:rPr>
                <w:rFonts w:hint="eastAsia"/>
              </w:rPr>
              <w:t>绿化</w:t>
            </w:r>
          </w:p>
        </w:tc>
      </w:tr>
    </w:tbl>
    <w:p>
      <w:pPr>
        <w:pStyle w:val="19"/>
      </w:pPr>
    </w:p>
    <w:sectPr>
      <w:footerReference r:id="rId16" w:type="default"/>
      <w:pgSz w:w="11906" w:h="16838"/>
      <w:pgMar w:top="1440" w:right="1800" w:bottom="1440" w:left="1800" w:header="708" w:footer="708"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t>17</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BEkaiw4CAAAHBAAADgAAAAAAAAABACAAAAAf&#10;AQAAZHJzL2Uyb0RvYy54bWxQSwUGAAAAAAYABgBZAQAAnwU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17</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after="0"/>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DEbeVrEAIAAAkEAAAOAAAAAAAAAAEAIAAA&#10;AB8BAABkcnMvZTJvRG9jLnhtbFBLBQYAAAAABgAGAFkBAAChBQ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E5A2A1F"/>
    <w:multiLevelType w:val="singleLevel"/>
    <w:tmpl w:val="8E5A2A1F"/>
    <w:lvl w:ilvl="0" w:tentative="0">
      <w:start w:val="1"/>
      <w:numFmt w:val="chineseCounting"/>
      <w:suff w:val="nothing"/>
      <w:lvlText w:val="%1、"/>
      <w:lvlJc w:val="left"/>
      <w:rPr>
        <w:rFonts w:hint="eastAsia"/>
      </w:rPr>
    </w:lvl>
  </w:abstractNum>
  <w:abstractNum w:abstractNumId="1">
    <w:nsid w:val="C45B4CDE"/>
    <w:multiLevelType w:val="singleLevel"/>
    <w:tmpl w:val="C45B4CDE"/>
    <w:lvl w:ilvl="0" w:tentative="0">
      <w:start w:val="2"/>
      <w:numFmt w:val="decimal"/>
      <w:suff w:val="nothing"/>
      <w:lvlText w:val="%1、"/>
      <w:lvlJc w:val="left"/>
    </w:lvl>
  </w:abstractNum>
  <w:abstractNum w:abstractNumId="2">
    <w:nsid w:val="CB2085D0"/>
    <w:multiLevelType w:val="singleLevel"/>
    <w:tmpl w:val="CB2085D0"/>
    <w:lvl w:ilvl="0" w:tentative="0">
      <w:start w:val="2"/>
      <w:numFmt w:val="chineseCounting"/>
      <w:suff w:val="nothing"/>
      <w:lvlText w:val="%1、"/>
      <w:lvlJc w:val="left"/>
      <w:rPr>
        <w:rFonts w:hint="eastAsia"/>
      </w:rPr>
    </w:lvl>
  </w:abstractNum>
  <w:abstractNum w:abstractNumId="3">
    <w:nsid w:val="EEC07E53"/>
    <w:multiLevelType w:val="singleLevel"/>
    <w:tmpl w:val="EEC07E53"/>
    <w:lvl w:ilvl="0" w:tentative="0">
      <w:start w:val="4"/>
      <w:numFmt w:val="chineseCounting"/>
      <w:suff w:val="nothing"/>
      <w:lvlText w:val="（%1）"/>
      <w:lvlJc w:val="left"/>
      <w:rPr>
        <w:rFonts w:hint="eastAsia"/>
      </w:rPr>
    </w:lvl>
  </w:abstractNum>
  <w:abstractNum w:abstractNumId="4">
    <w:nsid w:val="F03A5788"/>
    <w:multiLevelType w:val="singleLevel"/>
    <w:tmpl w:val="F03A5788"/>
    <w:lvl w:ilvl="0" w:tentative="0">
      <w:start w:val="1"/>
      <w:numFmt w:val="decimal"/>
      <w:suff w:val="nothing"/>
      <w:lvlText w:val="（%1）"/>
      <w:lvlJc w:val="left"/>
    </w:lvl>
  </w:abstractNum>
  <w:abstractNum w:abstractNumId="5">
    <w:nsid w:val="09E84E54"/>
    <w:multiLevelType w:val="singleLevel"/>
    <w:tmpl w:val="09E84E54"/>
    <w:lvl w:ilvl="0" w:tentative="0">
      <w:start w:val="1"/>
      <w:numFmt w:val="decimal"/>
      <w:suff w:val="nothing"/>
      <w:lvlText w:val="%1、"/>
      <w:lvlJc w:val="left"/>
    </w:lvl>
  </w:abstractNum>
  <w:abstractNum w:abstractNumId="6">
    <w:nsid w:val="0A862F98"/>
    <w:multiLevelType w:val="singleLevel"/>
    <w:tmpl w:val="0A862F98"/>
    <w:lvl w:ilvl="0" w:tentative="0">
      <w:start w:val="1"/>
      <w:numFmt w:val="decimal"/>
      <w:suff w:val="nothing"/>
      <w:lvlText w:val="（%1）"/>
      <w:lvlJc w:val="left"/>
    </w:lvl>
  </w:abstractNum>
  <w:abstractNum w:abstractNumId="7">
    <w:nsid w:val="273631AE"/>
    <w:multiLevelType w:val="singleLevel"/>
    <w:tmpl w:val="273631AE"/>
    <w:lvl w:ilvl="0" w:tentative="0">
      <w:start w:val="2"/>
      <w:numFmt w:val="decimal"/>
      <w:suff w:val="nothing"/>
      <w:lvlText w:val="%1、"/>
      <w:lvlJc w:val="left"/>
    </w:lvl>
  </w:abstractNum>
  <w:abstractNum w:abstractNumId="8">
    <w:nsid w:val="64A1F8C6"/>
    <w:multiLevelType w:val="singleLevel"/>
    <w:tmpl w:val="64A1F8C6"/>
    <w:lvl w:ilvl="0" w:tentative="0">
      <w:start w:val="1"/>
      <w:numFmt w:val="decimal"/>
      <w:suff w:val="nothing"/>
      <w:lvlText w:val="%1、"/>
      <w:lvlJc w:val="left"/>
    </w:lvl>
  </w:abstractNum>
  <w:num w:numId="1">
    <w:abstractNumId w:val="1"/>
  </w:num>
  <w:num w:numId="2">
    <w:abstractNumId w:val="4"/>
  </w:num>
  <w:num w:numId="3">
    <w:abstractNumId w:val="8"/>
  </w:num>
  <w:num w:numId="4">
    <w:abstractNumId w:val="2"/>
  </w:num>
  <w:num w:numId="5">
    <w:abstractNumId w:val="6"/>
  </w:num>
  <w:num w:numId="6">
    <w:abstractNumId w:val="3"/>
  </w:num>
  <w:num w:numId="7">
    <w:abstractNumId w:val="0"/>
  </w:num>
  <w:num w:numId="8">
    <w:abstractNumId w:val="5"/>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drawingGridHorizontalSpacing w:val="0"/>
  <w:drawingGridVerticalSpacing w:val="0"/>
  <w:doNotShadeFormData w:val="1"/>
  <w:noPunctuationKerning w:val="1"/>
  <w:characterSpacingControl w:val="doNotCompress"/>
  <w:doNotValidateAgainstSchema/>
  <w:doNotDemarcateInvalidXml/>
  <w:compat>
    <w:spaceForUL/>
    <w:doNotLeaveBackslashAlone/>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308A"/>
    <w:rsid w:val="00076C96"/>
    <w:rsid w:val="000F3AC3"/>
    <w:rsid w:val="00113352"/>
    <w:rsid w:val="00172A27"/>
    <w:rsid w:val="0019731A"/>
    <w:rsid w:val="001E33FE"/>
    <w:rsid w:val="001F11FA"/>
    <w:rsid w:val="003B0DA2"/>
    <w:rsid w:val="004B0D9A"/>
    <w:rsid w:val="004B162A"/>
    <w:rsid w:val="004C0816"/>
    <w:rsid w:val="004D0E8F"/>
    <w:rsid w:val="004F12E8"/>
    <w:rsid w:val="005C754C"/>
    <w:rsid w:val="006025EC"/>
    <w:rsid w:val="006057D3"/>
    <w:rsid w:val="00613ACE"/>
    <w:rsid w:val="006B3E91"/>
    <w:rsid w:val="006B4AF8"/>
    <w:rsid w:val="007F2BE0"/>
    <w:rsid w:val="00911DC8"/>
    <w:rsid w:val="00947B76"/>
    <w:rsid w:val="009962F6"/>
    <w:rsid w:val="009B2214"/>
    <w:rsid w:val="009F6CE7"/>
    <w:rsid w:val="00A16E0D"/>
    <w:rsid w:val="00A8013C"/>
    <w:rsid w:val="00B24E81"/>
    <w:rsid w:val="00CA3C54"/>
    <w:rsid w:val="00CB26D4"/>
    <w:rsid w:val="00CD5224"/>
    <w:rsid w:val="00CE2FDC"/>
    <w:rsid w:val="00DF0748"/>
    <w:rsid w:val="00F65EA6"/>
    <w:rsid w:val="00F670F4"/>
    <w:rsid w:val="00FB300F"/>
    <w:rsid w:val="00FC4025"/>
    <w:rsid w:val="016545E6"/>
    <w:rsid w:val="01C85DE0"/>
    <w:rsid w:val="01DF534E"/>
    <w:rsid w:val="021B0159"/>
    <w:rsid w:val="02820BA0"/>
    <w:rsid w:val="02BF5F95"/>
    <w:rsid w:val="030236D1"/>
    <w:rsid w:val="03FC0C4D"/>
    <w:rsid w:val="03FE6F30"/>
    <w:rsid w:val="045C671A"/>
    <w:rsid w:val="045D7DCC"/>
    <w:rsid w:val="04F102CB"/>
    <w:rsid w:val="04F66814"/>
    <w:rsid w:val="051F5625"/>
    <w:rsid w:val="055C73C6"/>
    <w:rsid w:val="059A2231"/>
    <w:rsid w:val="06587419"/>
    <w:rsid w:val="07CF473D"/>
    <w:rsid w:val="0809793C"/>
    <w:rsid w:val="08394E12"/>
    <w:rsid w:val="084D438B"/>
    <w:rsid w:val="08AC6705"/>
    <w:rsid w:val="08BD37F2"/>
    <w:rsid w:val="08D51DD1"/>
    <w:rsid w:val="094C7232"/>
    <w:rsid w:val="09747CE2"/>
    <w:rsid w:val="0975128E"/>
    <w:rsid w:val="0A1C43E3"/>
    <w:rsid w:val="0BB11F56"/>
    <w:rsid w:val="0BDC7E75"/>
    <w:rsid w:val="0C87697C"/>
    <w:rsid w:val="0CE50ED3"/>
    <w:rsid w:val="0CEE0B38"/>
    <w:rsid w:val="0CEF74AA"/>
    <w:rsid w:val="0D084293"/>
    <w:rsid w:val="0D5E1A79"/>
    <w:rsid w:val="0D64492A"/>
    <w:rsid w:val="0D786707"/>
    <w:rsid w:val="0DBC2285"/>
    <w:rsid w:val="0DE11EE7"/>
    <w:rsid w:val="0DFC55A4"/>
    <w:rsid w:val="0E5A7803"/>
    <w:rsid w:val="0E5F0B06"/>
    <w:rsid w:val="0E9E0FE1"/>
    <w:rsid w:val="0F5D55DD"/>
    <w:rsid w:val="0F9C1968"/>
    <w:rsid w:val="10092D2D"/>
    <w:rsid w:val="101A7CB1"/>
    <w:rsid w:val="113367FC"/>
    <w:rsid w:val="11E3280E"/>
    <w:rsid w:val="12A44B4C"/>
    <w:rsid w:val="13593E77"/>
    <w:rsid w:val="13C255E0"/>
    <w:rsid w:val="13D33407"/>
    <w:rsid w:val="1533224B"/>
    <w:rsid w:val="15444466"/>
    <w:rsid w:val="159C4E11"/>
    <w:rsid w:val="15E06602"/>
    <w:rsid w:val="1686300C"/>
    <w:rsid w:val="16B3462E"/>
    <w:rsid w:val="17EB503D"/>
    <w:rsid w:val="18407C76"/>
    <w:rsid w:val="18907F9E"/>
    <w:rsid w:val="18B2031E"/>
    <w:rsid w:val="18EC7ED4"/>
    <w:rsid w:val="18F347A6"/>
    <w:rsid w:val="19174032"/>
    <w:rsid w:val="19FE0499"/>
    <w:rsid w:val="1A8844C3"/>
    <w:rsid w:val="1AC54D51"/>
    <w:rsid w:val="1B6B765C"/>
    <w:rsid w:val="1BF250C0"/>
    <w:rsid w:val="1C5F6DDC"/>
    <w:rsid w:val="1C970B1D"/>
    <w:rsid w:val="1CCC5782"/>
    <w:rsid w:val="1D1B4B69"/>
    <w:rsid w:val="1DE954E0"/>
    <w:rsid w:val="1E2A22AC"/>
    <w:rsid w:val="1E646538"/>
    <w:rsid w:val="1E8C0414"/>
    <w:rsid w:val="1E8F23AD"/>
    <w:rsid w:val="1E941315"/>
    <w:rsid w:val="1EA611AB"/>
    <w:rsid w:val="1ECA6C4C"/>
    <w:rsid w:val="1F296D54"/>
    <w:rsid w:val="204B5363"/>
    <w:rsid w:val="205C6DAB"/>
    <w:rsid w:val="20B54452"/>
    <w:rsid w:val="20D941C6"/>
    <w:rsid w:val="21E54868"/>
    <w:rsid w:val="23071105"/>
    <w:rsid w:val="23117C87"/>
    <w:rsid w:val="233D66EB"/>
    <w:rsid w:val="23596355"/>
    <w:rsid w:val="23FD33B8"/>
    <w:rsid w:val="23FD642B"/>
    <w:rsid w:val="246549EA"/>
    <w:rsid w:val="24F558B1"/>
    <w:rsid w:val="26144F12"/>
    <w:rsid w:val="26173817"/>
    <w:rsid w:val="26174F5B"/>
    <w:rsid w:val="26BE2ECB"/>
    <w:rsid w:val="278F323A"/>
    <w:rsid w:val="27933EBE"/>
    <w:rsid w:val="27DE66F9"/>
    <w:rsid w:val="283C4D84"/>
    <w:rsid w:val="28494AC9"/>
    <w:rsid w:val="28C92591"/>
    <w:rsid w:val="28EF3461"/>
    <w:rsid w:val="29257C23"/>
    <w:rsid w:val="299A19EF"/>
    <w:rsid w:val="29CB08E4"/>
    <w:rsid w:val="2B1D10B2"/>
    <w:rsid w:val="2B260D00"/>
    <w:rsid w:val="2B477307"/>
    <w:rsid w:val="2B653E44"/>
    <w:rsid w:val="2B7D5C21"/>
    <w:rsid w:val="2C2A5B52"/>
    <w:rsid w:val="2D846EFA"/>
    <w:rsid w:val="2DDD7F92"/>
    <w:rsid w:val="2E030627"/>
    <w:rsid w:val="2EF9797E"/>
    <w:rsid w:val="2F8233AA"/>
    <w:rsid w:val="2FA779F8"/>
    <w:rsid w:val="2FD5752E"/>
    <w:rsid w:val="2FD956F1"/>
    <w:rsid w:val="2FFD765F"/>
    <w:rsid w:val="301123F3"/>
    <w:rsid w:val="30625EAC"/>
    <w:rsid w:val="3085388D"/>
    <w:rsid w:val="30B46FBE"/>
    <w:rsid w:val="31447CD4"/>
    <w:rsid w:val="318E3F31"/>
    <w:rsid w:val="319E745B"/>
    <w:rsid w:val="31B14C01"/>
    <w:rsid w:val="31DD7C5F"/>
    <w:rsid w:val="321F5FEA"/>
    <w:rsid w:val="327F6B13"/>
    <w:rsid w:val="32AF42B7"/>
    <w:rsid w:val="32B3447F"/>
    <w:rsid w:val="32C277F2"/>
    <w:rsid w:val="32FA486B"/>
    <w:rsid w:val="333D6353"/>
    <w:rsid w:val="335013EC"/>
    <w:rsid w:val="338829E6"/>
    <w:rsid w:val="338C724A"/>
    <w:rsid w:val="341967CB"/>
    <w:rsid w:val="3476273E"/>
    <w:rsid w:val="34AB4A43"/>
    <w:rsid w:val="354666AB"/>
    <w:rsid w:val="354E378E"/>
    <w:rsid w:val="35E8529A"/>
    <w:rsid w:val="361675A0"/>
    <w:rsid w:val="36462510"/>
    <w:rsid w:val="366077F3"/>
    <w:rsid w:val="36881C86"/>
    <w:rsid w:val="36BD4CF8"/>
    <w:rsid w:val="36F12529"/>
    <w:rsid w:val="37A94E44"/>
    <w:rsid w:val="37E67429"/>
    <w:rsid w:val="37E915C9"/>
    <w:rsid w:val="38066DBF"/>
    <w:rsid w:val="385E5566"/>
    <w:rsid w:val="38962B82"/>
    <w:rsid w:val="38C144A0"/>
    <w:rsid w:val="38CA28FA"/>
    <w:rsid w:val="38DF0CCF"/>
    <w:rsid w:val="38ED2C2D"/>
    <w:rsid w:val="391967AF"/>
    <w:rsid w:val="39495B55"/>
    <w:rsid w:val="3954109F"/>
    <w:rsid w:val="3990055B"/>
    <w:rsid w:val="3A064DAF"/>
    <w:rsid w:val="3A180170"/>
    <w:rsid w:val="3A566030"/>
    <w:rsid w:val="3A6A5B69"/>
    <w:rsid w:val="3AA36A18"/>
    <w:rsid w:val="3ACC475D"/>
    <w:rsid w:val="3AFB2D3D"/>
    <w:rsid w:val="3B075AB6"/>
    <w:rsid w:val="3B232C23"/>
    <w:rsid w:val="3B441E6A"/>
    <w:rsid w:val="3BC85848"/>
    <w:rsid w:val="3BD46E11"/>
    <w:rsid w:val="3BEE112B"/>
    <w:rsid w:val="3BF5793F"/>
    <w:rsid w:val="3C157195"/>
    <w:rsid w:val="3C473514"/>
    <w:rsid w:val="3C4C5350"/>
    <w:rsid w:val="3C5949EC"/>
    <w:rsid w:val="3CF53E09"/>
    <w:rsid w:val="3D2E6624"/>
    <w:rsid w:val="3E795379"/>
    <w:rsid w:val="3EC40B92"/>
    <w:rsid w:val="3FD85C39"/>
    <w:rsid w:val="40246907"/>
    <w:rsid w:val="403842D6"/>
    <w:rsid w:val="407548B9"/>
    <w:rsid w:val="41256125"/>
    <w:rsid w:val="419859F5"/>
    <w:rsid w:val="42405558"/>
    <w:rsid w:val="42C80083"/>
    <w:rsid w:val="42DB4B40"/>
    <w:rsid w:val="435049EC"/>
    <w:rsid w:val="43FD24A5"/>
    <w:rsid w:val="443C265B"/>
    <w:rsid w:val="44682057"/>
    <w:rsid w:val="44736E4E"/>
    <w:rsid w:val="44A356F3"/>
    <w:rsid w:val="45007DF2"/>
    <w:rsid w:val="450F61BE"/>
    <w:rsid w:val="45326B61"/>
    <w:rsid w:val="45796640"/>
    <w:rsid w:val="45880666"/>
    <w:rsid w:val="47840F46"/>
    <w:rsid w:val="491847E1"/>
    <w:rsid w:val="498C2265"/>
    <w:rsid w:val="499F5DCB"/>
    <w:rsid w:val="49CA48E9"/>
    <w:rsid w:val="4AE01D9F"/>
    <w:rsid w:val="4B6624E0"/>
    <w:rsid w:val="4B923950"/>
    <w:rsid w:val="4BF356EF"/>
    <w:rsid w:val="4C2202F7"/>
    <w:rsid w:val="4C243AB3"/>
    <w:rsid w:val="4C3C1D83"/>
    <w:rsid w:val="4C3D3D16"/>
    <w:rsid w:val="4C5749F6"/>
    <w:rsid w:val="4CDA7DB0"/>
    <w:rsid w:val="4D4972C6"/>
    <w:rsid w:val="4D531D08"/>
    <w:rsid w:val="4D9557B0"/>
    <w:rsid w:val="4DE3340E"/>
    <w:rsid w:val="4E366E41"/>
    <w:rsid w:val="4E606504"/>
    <w:rsid w:val="4EBF0E60"/>
    <w:rsid w:val="4F56406E"/>
    <w:rsid w:val="4FEF4811"/>
    <w:rsid w:val="505F1424"/>
    <w:rsid w:val="50711684"/>
    <w:rsid w:val="50883995"/>
    <w:rsid w:val="51190EA2"/>
    <w:rsid w:val="51C61CF2"/>
    <w:rsid w:val="52161612"/>
    <w:rsid w:val="52745E39"/>
    <w:rsid w:val="52801B53"/>
    <w:rsid w:val="52F23B4F"/>
    <w:rsid w:val="53196C0D"/>
    <w:rsid w:val="53290E03"/>
    <w:rsid w:val="54581983"/>
    <w:rsid w:val="550D680F"/>
    <w:rsid w:val="551D64E4"/>
    <w:rsid w:val="55893CCC"/>
    <w:rsid w:val="55B7121A"/>
    <w:rsid w:val="56525B39"/>
    <w:rsid w:val="56664C2F"/>
    <w:rsid w:val="56AB40B3"/>
    <w:rsid w:val="57C8093F"/>
    <w:rsid w:val="57CA37A3"/>
    <w:rsid w:val="57EA6C55"/>
    <w:rsid w:val="580A5AA5"/>
    <w:rsid w:val="58593F55"/>
    <w:rsid w:val="587479E0"/>
    <w:rsid w:val="58A954C9"/>
    <w:rsid w:val="58B355CA"/>
    <w:rsid w:val="58EF5C98"/>
    <w:rsid w:val="5915103F"/>
    <w:rsid w:val="5969466A"/>
    <w:rsid w:val="59A13AA7"/>
    <w:rsid w:val="59EC7F52"/>
    <w:rsid w:val="5A755F66"/>
    <w:rsid w:val="5B8A374C"/>
    <w:rsid w:val="5CA211A8"/>
    <w:rsid w:val="5CF41FAC"/>
    <w:rsid w:val="5D0E7D1E"/>
    <w:rsid w:val="5D466F70"/>
    <w:rsid w:val="5D493C55"/>
    <w:rsid w:val="5D640F1A"/>
    <w:rsid w:val="5D886E41"/>
    <w:rsid w:val="5DB30919"/>
    <w:rsid w:val="5DF8242E"/>
    <w:rsid w:val="5E447774"/>
    <w:rsid w:val="5E642526"/>
    <w:rsid w:val="5EC91E2D"/>
    <w:rsid w:val="5F1A405B"/>
    <w:rsid w:val="5F376B17"/>
    <w:rsid w:val="5F7B44DC"/>
    <w:rsid w:val="5F840565"/>
    <w:rsid w:val="60442774"/>
    <w:rsid w:val="606B2BDB"/>
    <w:rsid w:val="61981C74"/>
    <w:rsid w:val="62541F20"/>
    <w:rsid w:val="630E558E"/>
    <w:rsid w:val="630F08AE"/>
    <w:rsid w:val="631A0A07"/>
    <w:rsid w:val="638770F3"/>
    <w:rsid w:val="64340FEE"/>
    <w:rsid w:val="64894C96"/>
    <w:rsid w:val="65353C91"/>
    <w:rsid w:val="65B67C79"/>
    <w:rsid w:val="65BB3BED"/>
    <w:rsid w:val="65DC7806"/>
    <w:rsid w:val="65FE3DE4"/>
    <w:rsid w:val="663223ED"/>
    <w:rsid w:val="66883815"/>
    <w:rsid w:val="66ED400C"/>
    <w:rsid w:val="67A32ABD"/>
    <w:rsid w:val="68515F57"/>
    <w:rsid w:val="689D12CE"/>
    <w:rsid w:val="689F2D57"/>
    <w:rsid w:val="6936298A"/>
    <w:rsid w:val="693F7EF2"/>
    <w:rsid w:val="697A2F04"/>
    <w:rsid w:val="698801FB"/>
    <w:rsid w:val="69895813"/>
    <w:rsid w:val="6AA25623"/>
    <w:rsid w:val="6AF11CAC"/>
    <w:rsid w:val="6B180326"/>
    <w:rsid w:val="6BFF21DE"/>
    <w:rsid w:val="6C184445"/>
    <w:rsid w:val="6C8F7402"/>
    <w:rsid w:val="6CFB365C"/>
    <w:rsid w:val="6DA24887"/>
    <w:rsid w:val="6F0D2611"/>
    <w:rsid w:val="6F6A42A5"/>
    <w:rsid w:val="6F891600"/>
    <w:rsid w:val="6FA96496"/>
    <w:rsid w:val="701342BE"/>
    <w:rsid w:val="70252240"/>
    <w:rsid w:val="70F41D70"/>
    <w:rsid w:val="71134B99"/>
    <w:rsid w:val="71772462"/>
    <w:rsid w:val="71CE576B"/>
    <w:rsid w:val="71F2121C"/>
    <w:rsid w:val="71F80FEE"/>
    <w:rsid w:val="72B977D7"/>
    <w:rsid w:val="72BD0C96"/>
    <w:rsid w:val="72EE39EF"/>
    <w:rsid w:val="730D5A1B"/>
    <w:rsid w:val="73395256"/>
    <w:rsid w:val="73875ECA"/>
    <w:rsid w:val="73B537DC"/>
    <w:rsid w:val="747247FD"/>
    <w:rsid w:val="747E6F1B"/>
    <w:rsid w:val="74A70492"/>
    <w:rsid w:val="74AD5B84"/>
    <w:rsid w:val="74C03627"/>
    <w:rsid w:val="7539371F"/>
    <w:rsid w:val="75445367"/>
    <w:rsid w:val="75A47D78"/>
    <w:rsid w:val="75A85F0F"/>
    <w:rsid w:val="76C30A33"/>
    <w:rsid w:val="76C91BD0"/>
    <w:rsid w:val="76DE411F"/>
    <w:rsid w:val="77291625"/>
    <w:rsid w:val="77BC0D85"/>
    <w:rsid w:val="785121FC"/>
    <w:rsid w:val="78813F21"/>
    <w:rsid w:val="78FE26C8"/>
    <w:rsid w:val="79C15690"/>
    <w:rsid w:val="7A1E5E9B"/>
    <w:rsid w:val="7A4528E6"/>
    <w:rsid w:val="7A466C28"/>
    <w:rsid w:val="7AD176B2"/>
    <w:rsid w:val="7B965C9C"/>
    <w:rsid w:val="7BB736B0"/>
    <w:rsid w:val="7C297D14"/>
    <w:rsid w:val="7D305376"/>
    <w:rsid w:val="7D4A496A"/>
    <w:rsid w:val="7D732924"/>
    <w:rsid w:val="7D773EA7"/>
    <w:rsid w:val="7DAA4B8A"/>
    <w:rsid w:val="7E9320BD"/>
    <w:rsid w:val="7ECD4CB2"/>
    <w:rsid w:val="7EEC5047"/>
    <w:rsid w:val="7F275D20"/>
    <w:rsid w:val="7F6D25ED"/>
    <w:rsid w:val="7F7E788C"/>
    <w:rsid w:val="7FB159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spacing w:after="200"/>
    </w:pPr>
    <w:rPr>
      <w:rFonts w:ascii="Tahoma" w:hAnsi="Tahoma" w:eastAsia="微软雅黑" w:cs="Times New Roman"/>
      <w:sz w:val="22"/>
      <w:szCs w:val="22"/>
      <w:lang w:val="en-US" w:eastAsia="zh-CN" w:bidi="ar-SA"/>
    </w:rPr>
  </w:style>
  <w:style w:type="paragraph" w:styleId="5">
    <w:name w:val="heading 2"/>
    <w:basedOn w:val="1"/>
    <w:next w:val="1"/>
    <w:link w:val="32"/>
    <w:qFormat/>
    <w:uiPriority w:val="0"/>
    <w:pPr>
      <w:keepNext/>
      <w:keepLines/>
      <w:widowControl w:val="0"/>
      <w:adjustRightInd/>
      <w:snapToGrid/>
      <w:spacing w:after="0" w:line="360" w:lineRule="exact"/>
      <w:jc w:val="both"/>
      <w:outlineLvl w:val="1"/>
    </w:pPr>
    <w:rPr>
      <w:rFonts w:ascii="Times New Roman" w:hAnsi="Times New Roman" w:eastAsia="宋体"/>
      <w:bCs/>
      <w:kern w:val="2"/>
      <w:sz w:val="21"/>
      <w:szCs w:val="32"/>
    </w:rPr>
  </w:style>
  <w:style w:type="character" w:default="1" w:styleId="13">
    <w:name w:val="Default Paragraph Font"/>
    <w:semiHidden/>
    <w:unhideWhenUsed/>
    <w:qFormat/>
    <w:uiPriority w:val="1"/>
  </w:style>
  <w:style w:type="table" w:default="1" w:styleId="17">
    <w:name w:val="Normal Table"/>
    <w:semiHidden/>
    <w:unhideWhenUsed/>
    <w:qFormat/>
    <w:uiPriority w:val="99"/>
    <w:tblPr>
      <w:tblLayout w:type="fixed"/>
      <w:tblCellMar>
        <w:top w:w="0" w:type="dxa"/>
        <w:left w:w="108" w:type="dxa"/>
        <w:bottom w:w="0" w:type="dxa"/>
        <w:right w:w="108" w:type="dxa"/>
      </w:tblCellMar>
    </w:tblPr>
  </w:style>
  <w:style w:type="paragraph" w:customStyle="1" w:styleId="2">
    <w:name w:val="正文(首行缩进)"/>
    <w:basedOn w:val="3"/>
    <w:next w:val="3"/>
    <w:qFormat/>
    <w:uiPriority w:val="0"/>
    <w:pPr>
      <w:spacing w:line="360" w:lineRule="auto"/>
      <w:ind w:firstLine="200" w:firstLineChars="200"/>
    </w:pPr>
    <w:rPr>
      <w:rFonts w:ascii="宋体" w:hAnsi="宋体" w:cs="宋体"/>
      <w:snapToGrid w:val="0"/>
      <w:sz w:val="24"/>
    </w:rPr>
  </w:style>
  <w:style w:type="paragraph" w:styleId="3">
    <w:name w:val="Body Text First Indent"/>
    <w:basedOn w:val="4"/>
    <w:qFormat/>
    <w:uiPriority w:val="0"/>
    <w:pPr>
      <w:ind w:firstLine="420" w:firstLineChars="100"/>
    </w:pPr>
  </w:style>
  <w:style w:type="paragraph" w:styleId="4">
    <w:name w:val="Body Text"/>
    <w:basedOn w:val="1"/>
    <w:qFormat/>
    <w:uiPriority w:val="0"/>
    <w:pPr>
      <w:spacing w:after="120"/>
    </w:pPr>
  </w:style>
  <w:style w:type="paragraph" w:styleId="6">
    <w:name w:val="annotation subject"/>
    <w:basedOn w:val="7"/>
    <w:next w:val="7"/>
    <w:link w:val="44"/>
    <w:qFormat/>
    <w:uiPriority w:val="0"/>
    <w:rPr>
      <w:b/>
      <w:bCs/>
    </w:rPr>
  </w:style>
  <w:style w:type="paragraph" w:styleId="7">
    <w:name w:val="annotation text"/>
    <w:basedOn w:val="1"/>
    <w:link w:val="35"/>
    <w:qFormat/>
    <w:uiPriority w:val="0"/>
  </w:style>
  <w:style w:type="paragraph" w:styleId="8">
    <w:name w:val="Balloon Text"/>
    <w:basedOn w:val="1"/>
    <w:link w:val="43"/>
    <w:qFormat/>
    <w:uiPriority w:val="0"/>
    <w:pPr>
      <w:spacing w:after="0"/>
    </w:pPr>
    <w:rPr>
      <w:sz w:val="18"/>
      <w:szCs w:val="18"/>
    </w:rPr>
  </w:style>
  <w:style w:type="paragraph" w:styleId="9">
    <w:name w:val="footer"/>
    <w:basedOn w:val="1"/>
    <w:link w:val="42"/>
    <w:qFormat/>
    <w:uiPriority w:val="0"/>
    <w:pPr>
      <w:tabs>
        <w:tab w:val="center" w:pos="4153"/>
        <w:tab w:val="right" w:pos="8306"/>
      </w:tabs>
    </w:pPr>
    <w:rPr>
      <w:sz w:val="18"/>
      <w:szCs w:val="18"/>
    </w:rPr>
  </w:style>
  <w:style w:type="paragraph" w:styleId="10">
    <w:name w:val="header"/>
    <w:basedOn w:val="1"/>
    <w:link w:val="38"/>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0"/>
  </w:style>
  <w:style w:type="paragraph" w:styleId="12">
    <w:name w:val="Normal (Web)"/>
    <w:basedOn w:val="1"/>
    <w:qFormat/>
    <w:uiPriority w:val="0"/>
    <w:pPr>
      <w:spacing w:beforeAutospacing="1" w:afterAutospacing="1"/>
    </w:pPr>
    <w:rPr>
      <w:sz w:val="24"/>
    </w:rPr>
  </w:style>
  <w:style w:type="character" w:styleId="14">
    <w:name w:val="Strong"/>
    <w:qFormat/>
    <w:uiPriority w:val="0"/>
    <w:rPr>
      <w:b/>
      <w:bCs/>
    </w:rPr>
  </w:style>
  <w:style w:type="character" w:styleId="15">
    <w:name w:val="page number"/>
    <w:basedOn w:val="13"/>
    <w:qFormat/>
    <w:uiPriority w:val="0"/>
  </w:style>
  <w:style w:type="character" w:styleId="16">
    <w:name w:val="annotation reference"/>
    <w:qFormat/>
    <w:uiPriority w:val="0"/>
    <w:rPr>
      <w:sz w:val="21"/>
      <w:szCs w:val="21"/>
    </w:r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19">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20">
    <w:name w:val="文档结构图1"/>
    <w:basedOn w:val="1"/>
    <w:link w:val="31"/>
    <w:qFormat/>
    <w:uiPriority w:val="0"/>
    <w:rPr>
      <w:rFonts w:ascii="宋体" w:eastAsia="宋体"/>
      <w:sz w:val="18"/>
      <w:szCs w:val="18"/>
    </w:rPr>
  </w:style>
  <w:style w:type="paragraph" w:customStyle="1" w:styleId="21">
    <w:name w:val="正文文本缩进1"/>
    <w:basedOn w:val="1"/>
    <w:link w:val="39"/>
    <w:qFormat/>
    <w:uiPriority w:val="0"/>
    <w:pPr>
      <w:widowControl w:val="0"/>
      <w:snapToGrid/>
      <w:spacing w:after="0" w:line="233" w:lineRule="auto"/>
      <w:ind w:firstLine="570"/>
      <w:jc w:val="both"/>
      <w:textAlignment w:val="baseline"/>
    </w:pPr>
    <w:rPr>
      <w:rFonts w:ascii="仿宋_GB2312" w:hAnsi="Times New Roman" w:eastAsia="仿宋_GB2312"/>
      <w:sz w:val="28"/>
      <w:szCs w:val="20"/>
    </w:rPr>
  </w:style>
  <w:style w:type="paragraph" w:customStyle="1" w:styleId="22">
    <w:name w:val="正文文本缩进 21"/>
    <w:basedOn w:val="1"/>
    <w:link w:val="33"/>
    <w:qFormat/>
    <w:uiPriority w:val="0"/>
    <w:pPr>
      <w:widowControl w:val="0"/>
      <w:snapToGrid/>
      <w:spacing w:after="0" w:line="312" w:lineRule="atLeast"/>
      <w:ind w:firstLine="570"/>
      <w:jc w:val="distribute"/>
      <w:textAlignment w:val="baseline"/>
    </w:pPr>
    <w:rPr>
      <w:rFonts w:ascii="Times New Roman" w:hAnsi="Times New Roman" w:eastAsia="仿宋_GB2312"/>
      <w:sz w:val="28"/>
      <w:szCs w:val="20"/>
    </w:rPr>
  </w:style>
  <w:style w:type="paragraph" w:customStyle="1" w:styleId="23">
    <w:name w:val="日期1"/>
    <w:basedOn w:val="1"/>
    <w:next w:val="1"/>
    <w:link w:val="36"/>
    <w:qFormat/>
    <w:uiPriority w:val="0"/>
    <w:pPr>
      <w:ind w:left="100" w:leftChars="2500"/>
    </w:pPr>
  </w:style>
  <w:style w:type="paragraph" w:customStyle="1" w:styleId="24">
    <w:name w:val="纯文本1"/>
    <w:basedOn w:val="1"/>
    <w:link w:val="34"/>
    <w:qFormat/>
    <w:uiPriority w:val="0"/>
    <w:pPr>
      <w:widowControl w:val="0"/>
      <w:adjustRightInd/>
      <w:snapToGrid/>
      <w:spacing w:after="0"/>
      <w:jc w:val="both"/>
    </w:pPr>
    <w:rPr>
      <w:rFonts w:ascii="宋体" w:hAnsi="Courier New" w:eastAsia="宋体"/>
      <w:kern w:val="2"/>
      <w:sz w:val="21"/>
      <w:szCs w:val="20"/>
    </w:rPr>
  </w:style>
  <w:style w:type="paragraph" w:customStyle="1" w:styleId="25">
    <w:name w:val="列出段落1"/>
    <w:basedOn w:val="1"/>
    <w:qFormat/>
    <w:uiPriority w:val="0"/>
    <w:pPr>
      <w:widowControl w:val="0"/>
      <w:adjustRightInd/>
      <w:snapToGrid/>
      <w:spacing w:after="0"/>
      <w:ind w:firstLine="420" w:firstLineChars="200"/>
      <w:jc w:val="both"/>
    </w:pPr>
    <w:rPr>
      <w:rFonts w:ascii="Times New Roman" w:hAnsi="Times New Roman" w:eastAsia="宋体"/>
      <w:kern w:val="2"/>
      <w:sz w:val="21"/>
      <w:szCs w:val="20"/>
    </w:rPr>
  </w:style>
  <w:style w:type="paragraph" w:customStyle="1" w:styleId="26">
    <w:name w:val="普通(网站)1"/>
    <w:basedOn w:val="1"/>
    <w:qFormat/>
    <w:uiPriority w:val="0"/>
    <w:pPr>
      <w:adjustRightInd/>
      <w:snapToGrid/>
      <w:spacing w:before="100" w:beforeAutospacing="1" w:after="100" w:afterAutospacing="1"/>
    </w:pPr>
    <w:rPr>
      <w:rFonts w:ascii="宋体" w:hAnsi="宋体" w:eastAsia="宋体" w:cs="宋体"/>
      <w:sz w:val="24"/>
      <w:szCs w:val="24"/>
    </w:rPr>
  </w:style>
  <w:style w:type="paragraph" w:customStyle="1" w:styleId="27">
    <w:name w:val="批注主题1"/>
    <w:basedOn w:val="7"/>
    <w:next w:val="7"/>
    <w:link w:val="37"/>
    <w:qFormat/>
    <w:uiPriority w:val="0"/>
    <w:rPr>
      <w:b/>
      <w:bCs/>
    </w:rPr>
  </w:style>
  <w:style w:type="paragraph" w:customStyle="1" w:styleId="28">
    <w:name w:val="列出段落2"/>
    <w:basedOn w:val="1"/>
    <w:qFormat/>
    <w:uiPriority w:val="0"/>
    <w:pPr>
      <w:widowControl w:val="0"/>
      <w:adjustRightInd/>
      <w:snapToGrid/>
      <w:spacing w:after="0"/>
      <w:ind w:firstLine="420" w:firstLineChars="200"/>
      <w:jc w:val="both"/>
    </w:pPr>
    <w:rPr>
      <w:rFonts w:ascii="Calibri" w:hAnsi="Calibri" w:eastAsia="宋体"/>
      <w:kern w:val="2"/>
      <w:sz w:val="21"/>
    </w:rPr>
  </w:style>
  <w:style w:type="paragraph" w:customStyle="1" w:styleId="29">
    <w:name w:val="普通(网站)11"/>
    <w:basedOn w:val="1"/>
    <w:qFormat/>
    <w:uiPriority w:val="0"/>
    <w:pPr>
      <w:adjustRightInd/>
      <w:snapToGrid/>
      <w:spacing w:before="100" w:beforeAutospacing="1" w:after="100" w:afterAutospacing="1"/>
    </w:pPr>
    <w:rPr>
      <w:rFonts w:hint="eastAsia" w:ascii="宋体" w:hAnsi="宋体" w:eastAsia="宋体"/>
      <w:sz w:val="24"/>
    </w:rPr>
  </w:style>
  <w:style w:type="character" w:customStyle="1" w:styleId="30">
    <w:name w:val="批注引用1"/>
    <w:qFormat/>
    <w:uiPriority w:val="0"/>
    <w:rPr>
      <w:sz w:val="21"/>
      <w:szCs w:val="21"/>
    </w:rPr>
  </w:style>
  <w:style w:type="character" w:customStyle="1" w:styleId="31">
    <w:name w:val="文档结构图 Char"/>
    <w:link w:val="20"/>
    <w:qFormat/>
    <w:uiPriority w:val="0"/>
    <w:rPr>
      <w:rFonts w:ascii="宋体" w:hAnsi="Tahoma" w:eastAsia="宋体"/>
      <w:sz w:val="18"/>
      <w:szCs w:val="18"/>
    </w:rPr>
  </w:style>
  <w:style w:type="character" w:customStyle="1" w:styleId="32">
    <w:name w:val="标题 2 Char"/>
    <w:link w:val="5"/>
    <w:qFormat/>
    <w:uiPriority w:val="0"/>
    <w:rPr>
      <w:rFonts w:ascii="Times New Roman" w:hAnsi="Times New Roman" w:eastAsia="宋体" w:cs="Times New Roman"/>
      <w:bCs/>
      <w:kern w:val="2"/>
      <w:sz w:val="21"/>
      <w:szCs w:val="32"/>
    </w:rPr>
  </w:style>
  <w:style w:type="character" w:customStyle="1" w:styleId="33">
    <w:name w:val="正文文本缩进 2 Char"/>
    <w:link w:val="22"/>
    <w:qFormat/>
    <w:uiPriority w:val="0"/>
    <w:rPr>
      <w:rFonts w:ascii="Times New Roman" w:hAnsi="Times New Roman" w:eastAsia="仿宋_GB2312" w:cs="Times New Roman"/>
      <w:sz w:val="28"/>
      <w:szCs w:val="20"/>
    </w:rPr>
  </w:style>
  <w:style w:type="character" w:customStyle="1" w:styleId="34">
    <w:name w:val="纯文本 Char1"/>
    <w:link w:val="24"/>
    <w:qFormat/>
    <w:uiPriority w:val="0"/>
    <w:rPr>
      <w:rFonts w:ascii="宋体" w:hAnsi="Courier New" w:eastAsia="宋体" w:cs="Times New Roman"/>
      <w:kern w:val="2"/>
      <w:sz w:val="21"/>
      <w:szCs w:val="20"/>
    </w:rPr>
  </w:style>
  <w:style w:type="character" w:customStyle="1" w:styleId="35">
    <w:name w:val="批注文字 Char"/>
    <w:link w:val="7"/>
    <w:qFormat/>
    <w:uiPriority w:val="0"/>
    <w:rPr>
      <w:rFonts w:ascii="Tahoma" w:hAnsi="Tahoma"/>
    </w:rPr>
  </w:style>
  <w:style w:type="character" w:customStyle="1" w:styleId="36">
    <w:name w:val="日期 Char"/>
    <w:link w:val="23"/>
    <w:qFormat/>
    <w:uiPriority w:val="0"/>
    <w:rPr>
      <w:rFonts w:ascii="Tahoma" w:hAnsi="Tahoma"/>
    </w:rPr>
  </w:style>
  <w:style w:type="character" w:customStyle="1" w:styleId="37">
    <w:name w:val="批注主题 Char"/>
    <w:link w:val="27"/>
    <w:qFormat/>
    <w:uiPriority w:val="0"/>
    <w:rPr>
      <w:rFonts w:ascii="Tahoma" w:hAnsi="Tahoma"/>
      <w:b/>
      <w:bCs/>
    </w:rPr>
  </w:style>
  <w:style w:type="character" w:customStyle="1" w:styleId="38">
    <w:name w:val="页眉 Char"/>
    <w:link w:val="10"/>
    <w:qFormat/>
    <w:uiPriority w:val="0"/>
    <w:rPr>
      <w:rFonts w:ascii="Tahoma" w:hAnsi="Tahoma"/>
      <w:sz w:val="18"/>
      <w:szCs w:val="18"/>
    </w:rPr>
  </w:style>
  <w:style w:type="character" w:customStyle="1" w:styleId="39">
    <w:name w:val="正文文本缩进 Char"/>
    <w:link w:val="21"/>
    <w:qFormat/>
    <w:uiPriority w:val="0"/>
    <w:rPr>
      <w:rFonts w:ascii="仿宋_GB2312" w:hAnsi="Times New Roman" w:eastAsia="仿宋_GB2312" w:cs="Times New Roman"/>
      <w:sz w:val="28"/>
      <w:szCs w:val="20"/>
    </w:rPr>
  </w:style>
  <w:style w:type="character" w:customStyle="1" w:styleId="40">
    <w:name w:val="纯文本 Char"/>
    <w:qFormat/>
    <w:uiPriority w:val="0"/>
    <w:rPr>
      <w:rFonts w:ascii="宋体" w:hAnsi="Courier New" w:eastAsia="宋体" w:cs="Courier New"/>
      <w:sz w:val="21"/>
      <w:szCs w:val="21"/>
    </w:rPr>
  </w:style>
  <w:style w:type="character" w:customStyle="1" w:styleId="41">
    <w:name w:val="页码1"/>
    <w:basedOn w:val="13"/>
    <w:qFormat/>
    <w:uiPriority w:val="0"/>
  </w:style>
  <w:style w:type="character" w:customStyle="1" w:styleId="42">
    <w:name w:val="页脚 Char"/>
    <w:link w:val="9"/>
    <w:qFormat/>
    <w:uiPriority w:val="0"/>
    <w:rPr>
      <w:rFonts w:ascii="Tahoma" w:hAnsi="Tahoma"/>
      <w:sz w:val="18"/>
      <w:szCs w:val="18"/>
    </w:rPr>
  </w:style>
  <w:style w:type="character" w:customStyle="1" w:styleId="43">
    <w:name w:val="批注框文本 Char"/>
    <w:link w:val="8"/>
    <w:qFormat/>
    <w:uiPriority w:val="0"/>
    <w:rPr>
      <w:rFonts w:ascii="Tahoma" w:hAnsi="Tahoma"/>
      <w:sz w:val="18"/>
      <w:szCs w:val="18"/>
    </w:rPr>
  </w:style>
  <w:style w:type="character" w:customStyle="1" w:styleId="44">
    <w:name w:val="批注主题 Char1"/>
    <w:link w:val="6"/>
    <w:qFormat/>
    <w:uiPriority w:val="0"/>
    <w:rPr>
      <w:rFonts w:ascii="Tahoma" w:hAnsi="Tahoma" w:eastAsia="微软雅黑"/>
      <w:b/>
      <w:bCs/>
      <w:sz w:val="22"/>
      <w:szCs w:val="22"/>
    </w:rPr>
  </w:style>
  <w:style w:type="paragraph" w:customStyle="1" w:styleId="45">
    <w:name w:val="样式1"/>
    <w:basedOn w:val="1"/>
    <w:link w:val="49"/>
    <w:qFormat/>
    <w:uiPriority w:val="0"/>
    <w:pPr>
      <w:spacing w:line="540" w:lineRule="exact"/>
      <w:ind w:firstLine="1320" w:firstLineChars="200"/>
    </w:pPr>
    <w:rPr>
      <w:rFonts w:ascii="Times New Roman" w:hAnsi="Times New Roman"/>
      <w:szCs w:val="28"/>
    </w:rPr>
  </w:style>
  <w:style w:type="paragraph" w:customStyle="1" w:styleId="46">
    <w:name w:val="表"/>
    <w:basedOn w:val="1"/>
    <w:qFormat/>
    <w:uiPriority w:val="0"/>
    <w:pPr>
      <w:spacing w:line="240" w:lineRule="atLeast"/>
      <w:jc w:val="center"/>
    </w:pPr>
    <w:rPr>
      <w:rFonts w:ascii="Times New Roman" w:hAnsi="Times New Roman"/>
      <w:sz w:val="21"/>
    </w:rPr>
  </w:style>
  <w:style w:type="paragraph" w:customStyle="1" w:styleId="47">
    <w:name w:val="表标题"/>
    <w:basedOn w:val="1"/>
    <w:qFormat/>
    <w:uiPriority w:val="0"/>
    <w:pPr>
      <w:jc w:val="center"/>
    </w:pPr>
    <w:rPr>
      <w:rFonts w:ascii="黑体" w:eastAsia="黑体"/>
      <w:sz w:val="24"/>
      <w:szCs w:val="20"/>
    </w:rPr>
  </w:style>
  <w:style w:type="paragraph" w:customStyle="1" w:styleId="48">
    <w:name w:val="表头"/>
    <w:basedOn w:val="1"/>
    <w:qFormat/>
    <w:uiPriority w:val="0"/>
    <w:pPr>
      <w:spacing w:before="50" w:beforeLines="50" w:line="240" w:lineRule="atLeast"/>
      <w:jc w:val="center"/>
    </w:pPr>
    <w:rPr>
      <w:rFonts w:ascii="Times New Roman" w:hAnsi="Times New Roman"/>
      <w:b/>
      <w:sz w:val="24"/>
    </w:rPr>
  </w:style>
  <w:style w:type="character" w:customStyle="1" w:styleId="49">
    <w:name w:val="样式1 Char"/>
    <w:link w:val="45"/>
    <w:qFormat/>
    <w:uiPriority w:val="0"/>
    <w:rPr>
      <w:rFonts w:eastAsia="微软雅黑"/>
      <w:sz w:val="22"/>
      <w:szCs w:val="28"/>
    </w:rPr>
  </w:style>
  <w:style w:type="paragraph" w:customStyle="1" w:styleId="50">
    <w:name w:val="WPSOffice手动目录 1"/>
    <w:qFormat/>
    <w:uiPriority w:val="0"/>
    <w:rPr>
      <w:rFonts w:ascii="Times New Roman" w:hAnsi="Times New Roman" w:eastAsia="宋体" w:cs="Times New Roman"/>
      <w:lang w:val="en-US" w:eastAsia="zh-CN" w:bidi="ar-SA"/>
    </w:rPr>
  </w:style>
  <w:style w:type="paragraph" w:customStyle="1" w:styleId="51">
    <w:name w:val="封面"/>
    <w:basedOn w:val="1"/>
    <w:qFormat/>
    <w:uiPriority w:val="0"/>
  </w:style>
  <w:style w:type="paragraph" w:customStyle="1" w:styleId="52">
    <w:name w:val="WPSOffice手动目录 2"/>
    <w:qFormat/>
    <w:uiPriority w:val="0"/>
    <w:pPr>
      <w:ind w:left="200" w:leftChars="200"/>
    </w:pPr>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2" Type="http://schemas.openxmlformats.org/officeDocument/2006/relationships/glossaryDocument" Target="glossary/document.xml"/><Relationship Id="rId51" Type="http://schemas.openxmlformats.org/officeDocument/2006/relationships/fontTable" Target="fontTable.xml"/><Relationship Id="rId50" Type="http://schemas.openxmlformats.org/officeDocument/2006/relationships/customXml" Target="../customXml/item2.xml"/><Relationship Id="rId5" Type="http://schemas.openxmlformats.org/officeDocument/2006/relationships/header" Target="header3.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header" Target="header2.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jpeg"/><Relationship Id="rId3" Type="http://schemas.openxmlformats.org/officeDocument/2006/relationships/header" Target="header1.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image" Target="media/image4.jpeg"/><Relationship Id="rId20" Type="http://schemas.openxmlformats.org/officeDocument/2006/relationships/image" Target="media/image3.jpe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84206c68-4058-4a87-8f20-8c152dd58c08}"/>
        <w:style w:val=""/>
        <w:category>
          <w:name w:val="常规"/>
          <w:gallery w:val="placeholder"/>
        </w:category>
        <w:types>
          <w:type w:val="bbPlcHdr"/>
        </w:types>
        <w:behaviors>
          <w:behavior w:val="content"/>
        </w:behaviors>
        <w:description w:val=""/>
        <w:guid w:val="{84206C68-4058-4A87-8F20-8C152DD58C08}"/>
      </w:docPartPr>
      <w:docPartBody>
        <w:p>
          <w:r>
            <w:rPr>
              <w:color w:val="808080"/>
            </w:rPr>
            <w:t>单击此处输入文字。</w:t>
          </w:r>
        </w:p>
      </w:docPartBody>
    </w:docPart>
    <w:docPart>
      <w:docPartPr>
        <w:name w:val="{a7bf1534-bfd5-40c1-aa2b-26b75a7942b0}"/>
        <w:style w:val=""/>
        <w:category>
          <w:name w:val="常规"/>
          <w:gallery w:val="placeholder"/>
        </w:category>
        <w:types>
          <w:type w:val="bbPlcHdr"/>
        </w:types>
        <w:behaviors>
          <w:behavior w:val="content"/>
        </w:behaviors>
        <w:description w:val=""/>
        <w:guid w:val="{A7BF1534-BFD5-40C1-AA2B-26B75A7942B0}"/>
      </w:docPartPr>
      <w:docPartBody>
        <w:p>
          <w:r>
            <w:rPr>
              <w:color w:val="808080"/>
            </w:rPr>
            <w:t>单击此处输入文字。</w:t>
          </w:r>
        </w:p>
      </w:docPartBody>
    </w:docPart>
    <w:docPart>
      <w:docPartPr>
        <w:name w:val="{549c2dca-e0aa-4130-ba36-f3ae664ce790}"/>
        <w:style w:val=""/>
        <w:category>
          <w:name w:val="常规"/>
          <w:gallery w:val="placeholder"/>
        </w:category>
        <w:types>
          <w:type w:val="bbPlcHdr"/>
        </w:types>
        <w:behaviors>
          <w:behavior w:val="content"/>
        </w:behaviors>
        <w:description w:val=""/>
        <w:guid w:val="{549C2DCA-E0AA-4130-BA36-F3AE664CE790}"/>
      </w:docPartPr>
      <w:docPartBody>
        <w:p>
          <w:r>
            <w:rPr>
              <w:color w:val="808080"/>
            </w:rPr>
            <w:t>单击此处输入文字。</w:t>
          </w:r>
        </w:p>
      </w:docPartBody>
    </w:docPart>
    <w:docPart>
      <w:docPartPr>
        <w:name w:val="{2490ad63-8232-47e7-9e9c-4d2ff9b4ed27}"/>
        <w:style w:val=""/>
        <w:category>
          <w:name w:val="常规"/>
          <w:gallery w:val="placeholder"/>
        </w:category>
        <w:types>
          <w:type w:val="bbPlcHdr"/>
        </w:types>
        <w:behaviors>
          <w:behavior w:val="content"/>
        </w:behaviors>
        <w:description w:val=""/>
        <w:guid w:val="{2490AD63-8232-47E7-9E9C-4D2FF9B4ED27}"/>
      </w:docPartPr>
      <w:docPartBody>
        <w:p>
          <w:r>
            <w:rPr>
              <w:color w:val="808080"/>
            </w:rPr>
            <w:t>单击此处输入文字。</w:t>
          </w:r>
        </w:p>
      </w:docPartBody>
    </w:docPart>
    <w:docPart>
      <w:docPartPr>
        <w:name w:val="{5d8154c7-1974-42cc-add1-752015fefbb1}"/>
        <w:style w:val=""/>
        <w:category>
          <w:name w:val="常规"/>
          <w:gallery w:val="placeholder"/>
        </w:category>
        <w:types>
          <w:type w:val="bbPlcHdr"/>
        </w:types>
        <w:behaviors>
          <w:behavior w:val="content"/>
        </w:behaviors>
        <w:description w:val=""/>
        <w:guid w:val="{5D8154C7-1974-42CC-ADD1-752015FEFBB1}"/>
      </w:docPartPr>
      <w:docPartBody>
        <w:p>
          <w:r>
            <w:rPr>
              <w:color w:val="808080"/>
            </w:rPr>
            <w:t>单击此处输入文字。</w:t>
          </w:r>
        </w:p>
      </w:docPartBody>
    </w:docPart>
    <w:docPart>
      <w:docPartPr>
        <w:name w:val="{6ac9d399-02ed-4891-8907-498a84a771fa}"/>
        <w:style w:val=""/>
        <w:category>
          <w:name w:val="常规"/>
          <w:gallery w:val="placeholder"/>
        </w:category>
        <w:types>
          <w:type w:val="bbPlcHdr"/>
        </w:types>
        <w:behaviors>
          <w:behavior w:val="content"/>
        </w:behaviors>
        <w:description w:val=""/>
        <w:guid w:val="{6AC9D399-02ED-4891-8907-498A84A771FA}"/>
      </w:docPartPr>
      <w:docPartBody>
        <w:p>
          <w:r>
            <w:rPr>
              <w:color w:val="808080"/>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bordersDoNotSurroundHeader w:val="1"/>
  <w:bordersDoNotSurroundFooter w:val="1"/>
  <w:defaultTabStop w:val="420"/>
  <w:characterSpacingControl w:val="doNotCompress"/>
  <w:compat>
    <w:useFELayout/>
    <w:splitPgBreakAndParaMark/>
    <w:compatSetting w:name="compatibilityMode" w:uri="http://schemas.microsoft.com/office/word" w:val="14"/>
  </w:compat>
  <w:rsids>
    <w:rsidRoot w:val="00CD1043"/>
    <w:rsid w:val="00593108"/>
    <w:rsid w:val="00A04140"/>
    <w:rsid w:val="00AA53F5"/>
    <w:rsid w:val="00CD1043"/>
    <w:rsid w:val="00D229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qFormat="1" w:uiPriority="99" w:name="Normal Table"/>
  </w:latentStyles>
  <w:style w:type="paragraph" w:default="1" w:styleId="1">
    <w:name w:val="Normal"/>
    <w:qFormat/>
    <w:uiPriority w:val="0"/>
    <w:pPr>
      <w:widowControl w:val="0"/>
      <w:jc w:val="both"/>
    </w:pPr>
    <w:rPr>
      <w:rFonts w:asciiTheme="minorHAnsi" w:hAnsiTheme="minorHAnsi" w:eastAsiaTheme="minorEastAsia" w:cstheme="minorBidi"/>
      <w:lang w:val="en-US" w:eastAsia="zh-CN"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Layout w:type="fixed"/>
      <w:tblCellMar>
        <w:top w:w="0" w:type="dxa"/>
        <w:left w:w="108" w:type="dxa"/>
        <w:bottom w:w="0" w:type="dxa"/>
        <w:right w:w="108" w:type="dxa"/>
      </w:tblCellMar>
    </w:tblPr>
  </w:style>
</w:style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F6FE36B-F34E-4029-919F-1E309A4ABE70}">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56</Pages>
  <Words>2483</Words>
  <Characters>14157</Characters>
  <Lines>117</Lines>
  <Paragraphs>33</Paragraphs>
  <TotalTime>15</TotalTime>
  <ScaleCrop>false</ScaleCrop>
  <LinksUpToDate>false</LinksUpToDate>
  <CharactersWithSpaces>16607</CharactersWithSpaces>
  <Application>WPS Office_11.1.0.8214_F1E327BC-269C-435d-A152-05C5408002CA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2018-04-24T17:57:00Z</dcterms:created>
  <dc:creator>Administrator</dc:creator>
  <cp:lastModifiedBy>Administrator</cp:lastModifiedBy>
  <cp:lastPrinted>2019-01-07T08:42:00Z</cp:lastPrinted>
  <dcterms:modified xsi:type="dcterms:W3CDTF">2019-01-15T01:36:28Z</dcterms:modified>
  <dc:title>杨龙 处员</dc:title>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