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rPr>
          <w:rFonts w:eastAsiaTheme="minorEastAsia"/>
          <w:b/>
          <w:color w:val="000000"/>
          <w:sz w:val="36"/>
          <w:szCs w:val="36"/>
        </w:rPr>
      </w:pPr>
    </w:p>
    <w:p>
      <w:pPr>
        <w:pStyle w:val="19"/>
        <w:ind w:firstLine="480"/>
        <w:rPr>
          <w:rFonts w:hint="eastAsia"/>
        </w:rPr>
      </w:pPr>
    </w:p>
    <w:p>
      <w:pPr>
        <w:pStyle w:val="6"/>
        <w:ind w:firstLine="220"/>
      </w:pPr>
    </w:p>
    <w:p>
      <w:pPr>
        <w:spacing w:line="480" w:lineRule="exact"/>
        <w:jc w:val="center"/>
        <w:rPr>
          <w:rFonts w:ascii="宋体" w:hAnsi="宋体" w:eastAsia="宋体" w:cs="宋体"/>
          <w:b/>
          <w:color w:val="000000"/>
          <w:spacing w:val="-20"/>
          <w:w w:val="80"/>
          <w:sz w:val="48"/>
          <w:szCs w:val="48"/>
        </w:rPr>
      </w:pPr>
      <w:r>
        <w:rPr>
          <w:rFonts w:hint="eastAsia" w:ascii="宋体" w:hAnsi="宋体" w:eastAsia="宋体" w:cs="宋体"/>
          <w:b/>
          <w:color w:val="000000"/>
          <w:spacing w:val="0"/>
          <w:w w:val="80"/>
          <w:sz w:val="48"/>
          <w:szCs w:val="48"/>
        </w:rPr>
        <w:t>兴义市心雨塑料一次性生活餐具建设项目竣工</w:t>
      </w:r>
    </w:p>
    <w:p>
      <w:pPr>
        <w:jc w:val="center"/>
        <w:rPr>
          <w:rFonts w:eastAsiaTheme="minorEastAsia"/>
          <w:color w:val="000000"/>
          <w:spacing w:val="-40"/>
          <w:w w:val="90"/>
          <w:sz w:val="72"/>
          <w:szCs w:val="72"/>
        </w:rPr>
      </w:pPr>
      <w:r>
        <w:rPr>
          <w:rFonts w:hint="eastAsia" w:ascii="宋体" w:hAnsi="宋体" w:eastAsia="宋体" w:cs="宋体"/>
          <w:b/>
          <w:color w:val="000000"/>
          <w:spacing w:val="-40"/>
          <w:w w:val="90"/>
          <w:sz w:val="72"/>
          <w:szCs w:val="72"/>
        </w:rPr>
        <w:t>环境保护</w:t>
      </w:r>
      <w:r>
        <w:rPr>
          <w:rFonts w:eastAsiaTheme="minorEastAsia"/>
          <w:b/>
          <w:color w:val="000000"/>
          <w:spacing w:val="-40"/>
          <w:w w:val="90"/>
          <w:sz w:val="72"/>
          <w:szCs w:val="72"/>
        </w:rPr>
        <w:t>验收报告</w:t>
      </w:r>
    </w:p>
    <w:p>
      <w:pPr>
        <w:pStyle w:val="6"/>
        <w:ind w:firstLine="220"/>
        <w:rPr>
          <w:rFonts w:eastAsiaTheme="minorEastAsia"/>
        </w:rPr>
      </w:pPr>
    </w:p>
    <w:p>
      <w:pPr>
        <w:pStyle w:val="6"/>
        <w:ind w:firstLine="220"/>
        <w:rPr>
          <w:rFonts w:eastAsiaTheme="minorEastAsia"/>
        </w:rPr>
      </w:pPr>
    </w:p>
    <w:p>
      <w:pPr>
        <w:pStyle w:val="6"/>
        <w:ind w:firstLine="0" w:firstLineChars="0"/>
        <w:jc w:val="both"/>
        <w:rPr>
          <w:rFonts w:eastAsiaTheme="minorEastAsia"/>
        </w:rPr>
      </w:pPr>
      <w:r>
        <w:rPr>
          <w:rFonts w:eastAsiaTheme="minorEastAsia"/>
        </w:rPr>
        <w:t xml:space="preserve">  </w:t>
      </w:r>
    </w:p>
    <w:p>
      <w:pPr>
        <w:pStyle w:val="6"/>
        <w:ind w:firstLine="0" w:firstLineChars="0"/>
        <w:jc w:val="both"/>
        <w:rPr>
          <w:rFonts w:eastAsiaTheme="minorEastAsia"/>
        </w:rPr>
      </w:pPr>
    </w:p>
    <w:p>
      <w:pPr>
        <w:pStyle w:val="6"/>
        <w:ind w:firstLine="0" w:firstLineChars="0"/>
        <w:jc w:val="both"/>
        <w:rPr>
          <w:rFonts w:eastAsiaTheme="minorEastAsia"/>
        </w:rPr>
      </w:pPr>
    </w:p>
    <w:p>
      <w:pPr>
        <w:ind w:firstLine="1383" w:firstLineChars="492"/>
        <w:rPr>
          <w:rFonts w:eastAsiaTheme="minorEastAsia"/>
          <w:b/>
          <w:color w:val="000000"/>
          <w:sz w:val="28"/>
          <w:szCs w:val="28"/>
        </w:rPr>
      </w:pPr>
    </w:p>
    <w:p>
      <w:pPr>
        <w:pStyle w:val="2"/>
      </w:pPr>
    </w:p>
    <w:p>
      <w:pPr>
        <w:pStyle w:val="2"/>
      </w:pPr>
    </w:p>
    <w:p>
      <w:pPr>
        <w:pStyle w:val="2"/>
      </w:pPr>
    </w:p>
    <w:p>
      <w:pPr>
        <w:pStyle w:val="2"/>
        <w:rPr>
          <w:rFonts w:hint="eastAsia"/>
        </w:rPr>
      </w:pPr>
    </w:p>
    <w:p>
      <w:pPr>
        <w:spacing w:after="0" w:line="360" w:lineRule="auto"/>
        <w:rPr>
          <w:rFonts w:hint="eastAsia" w:ascii="宋体" w:hAnsi="Calibri" w:eastAsia="宋体" w:cs="宋体"/>
          <w:color w:val="000000"/>
          <w:sz w:val="24"/>
          <w:szCs w:val="24"/>
        </w:rPr>
      </w:pPr>
    </w:p>
    <w:p>
      <w:pPr>
        <w:spacing w:after="0" w:line="360" w:lineRule="auto"/>
        <w:ind w:firstLine="1600" w:firstLineChars="500"/>
        <w:jc w:val="both"/>
        <w:rPr>
          <w:rFonts w:eastAsiaTheme="minorEastAsia"/>
          <w:color w:val="000000"/>
          <w:sz w:val="32"/>
          <w:szCs w:val="32"/>
        </w:rPr>
      </w:pPr>
      <w:r>
        <w:rPr>
          <w:rFonts w:eastAsiaTheme="minorEastAsia"/>
          <w:color w:val="000000"/>
          <w:sz w:val="32"/>
          <w:szCs w:val="32"/>
        </w:rPr>
        <w:t>建设单位：</w:t>
      </w:r>
      <w:r>
        <w:rPr>
          <w:rFonts w:hint="eastAsia" w:eastAsiaTheme="minorEastAsia"/>
          <w:color w:val="000000"/>
          <w:spacing w:val="-20"/>
          <w:sz w:val="32"/>
          <w:szCs w:val="32"/>
        </w:rPr>
        <w:t>贵州心雨塑料有限公司</w:t>
      </w:r>
    </w:p>
    <w:p>
      <w:pPr>
        <w:spacing w:line="360" w:lineRule="auto"/>
        <w:jc w:val="both"/>
        <w:rPr>
          <w:rFonts w:eastAsiaTheme="minorEastAsia"/>
          <w:color w:val="000000"/>
          <w:spacing w:val="-20"/>
          <w:sz w:val="32"/>
          <w:szCs w:val="32"/>
        </w:rPr>
      </w:pPr>
      <w:r>
        <w:rPr>
          <w:rFonts w:hint="eastAsia" w:eastAsiaTheme="minorEastAsia"/>
          <w:color w:val="000000"/>
          <w:sz w:val="32"/>
          <w:szCs w:val="32"/>
        </w:rPr>
        <w:t xml:space="preserve">                </w:t>
      </w:r>
      <w:r>
        <w:rPr>
          <w:rFonts w:eastAsiaTheme="minorEastAsia"/>
          <w:color w:val="000000"/>
          <w:sz w:val="32"/>
          <w:szCs w:val="32"/>
        </w:rPr>
        <w:t>编制单位：</w:t>
      </w:r>
      <w:r>
        <w:rPr>
          <w:rFonts w:hint="eastAsia" w:eastAsiaTheme="minorEastAsia"/>
          <w:color w:val="000000"/>
          <w:spacing w:val="-20"/>
          <w:sz w:val="32"/>
          <w:szCs w:val="32"/>
        </w:rPr>
        <w:t>贵州省洪鑫环境检测服务有限公司</w:t>
      </w:r>
    </w:p>
    <w:p>
      <w:pPr>
        <w:jc w:val="center"/>
        <w:rPr>
          <w:rFonts w:ascii="宋体" w:hAnsi="宋体" w:eastAsia="宋体" w:cs="宋体"/>
          <w:bCs/>
          <w:sz w:val="66"/>
          <w:szCs w:val="66"/>
        </w:rPr>
      </w:pPr>
    </w:p>
    <w:p>
      <w:pPr>
        <w:pStyle w:val="6"/>
        <w:ind w:firstLine="0" w:firstLineChars="0"/>
        <w:rPr>
          <w:rFonts w:ascii="宋体" w:hAnsi="宋体" w:eastAsia="宋体" w:cs="宋体"/>
          <w:bCs/>
          <w:sz w:val="66"/>
          <w:szCs w:val="66"/>
        </w:rPr>
      </w:pPr>
    </w:p>
    <w:p>
      <w:pPr>
        <w:pStyle w:val="6"/>
        <w:ind w:firstLine="0" w:firstLineChars="0"/>
        <w:rPr>
          <w:rFonts w:ascii="宋体" w:hAnsi="宋体" w:eastAsia="宋体" w:cs="宋体"/>
          <w:bCs/>
          <w:sz w:val="66"/>
          <w:szCs w:val="66"/>
        </w:rPr>
      </w:pPr>
    </w:p>
    <w:p>
      <w:pPr>
        <w:pStyle w:val="6"/>
        <w:ind w:firstLine="0" w:firstLineChars="0"/>
        <w:rPr>
          <w:rFonts w:ascii="宋体" w:hAnsi="宋体" w:eastAsia="宋体" w:cs="宋体"/>
          <w:bCs/>
          <w:sz w:val="28"/>
          <w:szCs w:val="28"/>
        </w:rPr>
      </w:pPr>
    </w:p>
    <w:p>
      <w:pPr>
        <w:pStyle w:val="6"/>
        <w:ind w:firstLine="320"/>
        <w:jc w:val="center"/>
        <w:rPr>
          <w:rFonts w:ascii="宋体" w:hAnsi="宋体" w:eastAsia="宋体" w:cs="宋体"/>
          <w:sz w:val="36"/>
          <w:szCs w:val="36"/>
        </w:rPr>
      </w:pPr>
      <w:r>
        <w:rPr>
          <w:rFonts w:hint="eastAsia" w:ascii="宋体" w:hAnsi="宋体" w:eastAsia="宋体" w:cs="宋体"/>
          <w:sz w:val="36"/>
          <w:szCs w:val="36"/>
        </w:rPr>
        <w:t>二〇一九年一月</w:t>
      </w:r>
    </w:p>
    <w:p>
      <w:pPr>
        <w:pStyle w:val="6"/>
        <w:ind w:firstLine="0" w:firstLineChars="0"/>
        <w:rPr>
          <w:rFonts w:ascii="宋体" w:hAnsi="宋体" w:eastAsia="宋体" w:cs="宋体"/>
          <w:bCs/>
          <w:sz w:val="44"/>
          <w:szCs w:val="44"/>
        </w:rPr>
      </w:pPr>
    </w:p>
    <w:p>
      <w:pPr>
        <w:ind w:firstLine="720"/>
        <w:jc w:val="center"/>
        <w:rPr>
          <w:rFonts w:ascii="黑体" w:hAnsi="黑体" w:eastAsia="黑体" w:cs="仿宋"/>
          <w:sz w:val="44"/>
          <w:szCs w:val="44"/>
        </w:rPr>
      </w:pPr>
      <w:r>
        <w:rPr>
          <w:rFonts w:hint="eastAsia" w:ascii="黑体" w:hAnsi="黑体" w:eastAsia="黑体" w:cs="仿宋"/>
          <w:sz w:val="44"/>
          <w:szCs w:val="44"/>
        </w:rPr>
        <w:t>目   录</w:t>
      </w:r>
    </w:p>
    <w:p>
      <w:pPr>
        <w:pStyle w:val="19"/>
        <w:spacing w:after="0" w:line="240" w:lineRule="auto"/>
        <w:ind w:firstLine="480"/>
        <w:rPr>
          <w:sz w:val="28"/>
          <w:szCs w:val="28"/>
        </w:rPr>
      </w:pPr>
    </w:p>
    <w:p>
      <w:pPr>
        <w:pStyle w:val="51"/>
        <w:spacing w:after="0" w:line="360" w:lineRule="auto"/>
        <w:ind w:left="1419" w:leftChars="136" w:hanging="1120" w:hangingChars="400"/>
        <w:rPr>
          <w:rFonts w:hint="eastAsia" w:ascii="宋体" w:hAnsi="宋体" w:eastAsia="宋体" w:cs="宋体"/>
          <w:color w:val="000000"/>
          <w:sz w:val="28"/>
          <w:szCs w:val="28"/>
        </w:rPr>
      </w:pPr>
      <w:r>
        <w:rPr>
          <w:rFonts w:hint="eastAsia" w:ascii="宋体" w:hAnsi="宋体" w:eastAsia="宋体" w:cs="宋体"/>
          <w:color w:val="000000"/>
          <w:sz w:val="28"/>
          <w:szCs w:val="28"/>
        </w:rPr>
        <w:t>第一部分：兴义市心雨塑料一次性生活餐具建设项目竣工</w:t>
      </w:r>
    </w:p>
    <w:p>
      <w:pPr>
        <w:pStyle w:val="51"/>
        <w:spacing w:after="0" w:line="360" w:lineRule="auto"/>
        <w:ind w:left="1498" w:leftChars="681" w:firstLine="280" w:firstLineChars="100"/>
        <w:rPr>
          <w:rFonts w:ascii="宋体" w:hAnsi="宋体" w:eastAsia="宋体" w:cs="宋体"/>
          <w:sz w:val="28"/>
          <w:szCs w:val="28"/>
        </w:rPr>
      </w:pPr>
      <w:r>
        <w:rPr>
          <w:rFonts w:hint="eastAsia" w:ascii="宋体" w:hAnsi="宋体" w:eastAsia="宋体" w:cs="宋体"/>
          <w:color w:val="000000"/>
          <w:sz w:val="28"/>
          <w:szCs w:val="28"/>
        </w:rPr>
        <w:t>环境保护验收监测报告表</w:t>
      </w:r>
    </w:p>
    <w:p>
      <w:pPr>
        <w:pStyle w:val="51"/>
        <w:spacing w:after="0" w:line="360" w:lineRule="auto"/>
        <w:ind w:left="1419" w:leftChars="136" w:hanging="1120" w:hangingChars="400"/>
        <w:rPr>
          <w:rFonts w:hint="eastAsia" w:ascii="宋体" w:hAnsi="宋体" w:eastAsia="宋体" w:cs="宋体"/>
          <w:color w:val="000000"/>
          <w:sz w:val="28"/>
          <w:szCs w:val="28"/>
        </w:rPr>
      </w:pPr>
      <w:r>
        <w:rPr>
          <w:rFonts w:hint="eastAsia" w:ascii="宋体" w:hAnsi="宋体" w:eastAsia="宋体" w:cs="宋体"/>
          <w:color w:val="000000"/>
          <w:sz w:val="28"/>
          <w:szCs w:val="28"/>
        </w:rPr>
        <w:t>第二部分：兴义市心雨塑料一次性生活餐具建设项目竣工</w:t>
      </w:r>
    </w:p>
    <w:p>
      <w:pPr>
        <w:pStyle w:val="51"/>
        <w:spacing w:after="0" w:line="360" w:lineRule="auto"/>
        <w:ind w:left="1498" w:leftChars="681" w:firstLine="280" w:firstLineChars="100"/>
        <w:rPr>
          <w:rFonts w:ascii="宋体" w:hAnsi="宋体" w:eastAsia="宋体" w:cs="宋体"/>
          <w:color w:val="000000"/>
          <w:sz w:val="28"/>
          <w:szCs w:val="28"/>
        </w:rPr>
      </w:pPr>
      <w:r>
        <w:rPr>
          <w:rFonts w:hint="eastAsia" w:ascii="宋体" w:hAnsi="宋体" w:eastAsia="宋体" w:cs="宋体"/>
          <w:color w:val="000000"/>
          <w:sz w:val="28"/>
          <w:szCs w:val="28"/>
        </w:rPr>
        <w:t>环境保护验收意见</w:t>
      </w:r>
    </w:p>
    <w:p>
      <w:pPr>
        <w:pStyle w:val="51"/>
        <w:spacing w:after="0" w:line="360" w:lineRule="auto"/>
        <w:ind w:left="1419" w:leftChars="136" w:hanging="1120" w:hangingChars="400"/>
        <w:rPr>
          <w:rFonts w:ascii="宋体" w:hAnsi="宋体" w:eastAsia="宋体" w:cs="宋体"/>
          <w:color w:val="000000"/>
          <w:sz w:val="28"/>
          <w:szCs w:val="28"/>
        </w:rPr>
      </w:pPr>
      <w:r>
        <w:rPr>
          <w:rFonts w:hint="eastAsia" w:ascii="宋体" w:hAnsi="宋体" w:eastAsia="宋体" w:cs="宋体"/>
          <w:color w:val="000000"/>
          <w:sz w:val="28"/>
          <w:szCs w:val="28"/>
        </w:rPr>
        <w:t>第三部分：其他说明事项</w:t>
      </w:r>
    </w:p>
    <w:p>
      <w:pPr>
        <w:pStyle w:val="51"/>
        <w:spacing w:after="0" w:line="360" w:lineRule="auto"/>
        <w:ind w:left="1400" w:hanging="1400" w:hangingChars="500"/>
        <w:rPr>
          <w:rFonts w:ascii="宋体" w:hAnsi="宋体" w:eastAsia="宋体" w:cs="宋体"/>
          <w:color w:val="000000"/>
          <w:sz w:val="28"/>
          <w:szCs w:val="28"/>
        </w:rPr>
      </w:pPr>
      <w:r>
        <w:rPr>
          <w:rFonts w:hint="eastAsia" w:ascii="宋体" w:hAnsi="宋体" w:eastAsia="宋体" w:cs="宋体"/>
          <w:color w:val="000000"/>
          <w:sz w:val="28"/>
          <w:szCs w:val="28"/>
        </w:rPr>
        <w:t xml:space="preserve"> </w:t>
      </w:r>
    </w:p>
    <w:p>
      <w:pPr>
        <w:pStyle w:val="51"/>
        <w:spacing w:after="0" w:line="360" w:lineRule="auto"/>
        <w:ind w:firstLine="281" w:firstLineChars="100"/>
        <w:rPr>
          <w:rFonts w:ascii="宋体" w:hAnsi="宋体" w:eastAsia="宋体" w:cs="宋体"/>
          <w:b/>
          <w:color w:val="000000"/>
          <w:sz w:val="28"/>
          <w:szCs w:val="28"/>
        </w:rPr>
      </w:pPr>
      <w:r>
        <w:rPr>
          <w:rFonts w:hint="eastAsia" w:ascii="宋体" w:hAnsi="宋体" w:eastAsia="宋体" w:cs="宋体"/>
          <w:b/>
          <w:color w:val="000000"/>
          <w:sz w:val="28"/>
          <w:szCs w:val="28"/>
        </w:rPr>
        <w:t>附件：</w:t>
      </w:r>
    </w:p>
    <w:p>
      <w:pPr>
        <w:pStyle w:val="51"/>
        <w:spacing w:after="0" w:line="360" w:lineRule="auto"/>
        <w:ind w:left="1398" w:leftChars="381" w:hanging="560" w:hangingChars="200"/>
        <w:rPr>
          <w:rFonts w:ascii="宋体" w:hAnsi="宋体" w:eastAsia="宋体" w:cs="宋体"/>
          <w:color w:val="000000"/>
          <w:sz w:val="28"/>
          <w:szCs w:val="28"/>
        </w:rPr>
      </w:pPr>
      <w:r>
        <w:rPr>
          <w:rFonts w:hint="eastAsia" w:ascii="宋体" w:hAnsi="宋体" w:eastAsia="宋体" w:cs="宋体"/>
          <w:color w:val="000000"/>
          <w:sz w:val="28"/>
          <w:szCs w:val="28"/>
        </w:rPr>
        <w:t>附件1、验收</w:t>
      </w:r>
      <w:r>
        <w:rPr>
          <w:rStyle w:val="16"/>
          <w:rFonts w:hint="eastAsia" w:ascii="宋体" w:hAnsi="宋体" w:eastAsia="宋体" w:cs="宋体"/>
          <w:sz w:val="28"/>
          <w:szCs w:val="28"/>
        </w:rPr>
        <w:t>检测</w:t>
      </w:r>
      <w:r>
        <w:rPr>
          <w:rFonts w:hint="eastAsia" w:ascii="宋体" w:hAnsi="宋体" w:eastAsia="宋体" w:cs="宋体"/>
          <w:color w:val="000000"/>
          <w:sz w:val="28"/>
          <w:szCs w:val="28"/>
        </w:rPr>
        <w:t>委托书</w:t>
      </w:r>
    </w:p>
    <w:p>
      <w:pPr>
        <w:pStyle w:val="51"/>
        <w:spacing w:after="0" w:line="360" w:lineRule="auto"/>
        <w:ind w:left="1398" w:leftChars="381" w:hanging="560" w:hangingChars="200"/>
        <w:rPr>
          <w:rFonts w:hint="eastAsia" w:ascii="宋体" w:hAnsi="宋体" w:eastAsia="宋体" w:cs="宋体"/>
          <w:color w:val="000000"/>
          <w:sz w:val="28"/>
          <w:szCs w:val="28"/>
        </w:rPr>
      </w:pPr>
      <w:r>
        <w:rPr>
          <w:rFonts w:hint="eastAsia" w:ascii="宋体" w:hAnsi="宋体" w:eastAsia="宋体" w:cs="宋体"/>
          <w:color w:val="000000"/>
          <w:sz w:val="28"/>
          <w:szCs w:val="28"/>
        </w:rPr>
        <w:t>附件2、《兴义市心雨塑料一次性生活餐具建设项目</w:t>
      </w:r>
    </w:p>
    <w:p>
      <w:pPr>
        <w:pStyle w:val="51"/>
        <w:spacing w:after="0" w:line="360" w:lineRule="auto"/>
        <w:ind w:left="1397" w:leftChars="635" w:firstLine="560" w:firstLineChars="200"/>
        <w:rPr>
          <w:rFonts w:ascii="宋体" w:hAnsi="宋体" w:eastAsia="宋体" w:cs="宋体"/>
          <w:color w:val="000000"/>
          <w:sz w:val="28"/>
          <w:szCs w:val="28"/>
        </w:rPr>
      </w:pPr>
      <w:r>
        <w:rPr>
          <w:rFonts w:hint="eastAsia" w:ascii="宋体" w:hAnsi="宋体" w:eastAsia="宋体" w:cs="宋体"/>
          <w:color w:val="000000"/>
          <w:sz w:val="28"/>
          <w:szCs w:val="28"/>
        </w:rPr>
        <w:t>环境影响报告表》核准的批复</w:t>
      </w:r>
    </w:p>
    <w:p>
      <w:pPr>
        <w:pStyle w:val="51"/>
        <w:spacing w:after="0" w:line="360" w:lineRule="auto"/>
        <w:ind w:left="1398" w:leftChars="381" w:hanging="560" w:hangingChars="200"/>
        <w:rPr>
          <w:rFonts w:ascii="宋体" w:hAnsi="宋体" w:eastAsia="宋体" w:cs="宋体"/>
          <w:color w:val="000000"/>
          <w:sz w:val="28"/>
          <w:szCs w:val="28"/>
        </w:rPr>
      </w:pPr>
      <w:r>
        <w:rPr>
          <w:rFonts w:hint="eastAsia" w:ascii="宋体" w:hAnsi="宋体" w:eastAsia="宋体" w:cs="宋体"/>
          <w:color w:val="000000"/>
          <w:sz w:val="28"/>
          <w:szCs w:val="28"/>
        </w:rPr>
        <w:t>附件3、环境保护竣工验收一览表</w:t>
      </w:r>
    </w:p>
    <w:p>
      <w:pPr>
        <w:pStyle w:val="51"/>
        <w:spacing w:after="0" w:line="360" w:lineRule="auto"/>
        <w:ind w:left="1398" w:leftChars="381" w:hanging="560" w:hangingChars="200"/>
        <w:rPr>
          <w:rFonts w:ascii="宋体" w:hAnsi="宋体" w:eastAsia="宋体" w:cs="宋体"/>
          <w:color w:val="000000"/>
          <w:sz w:val="28"/>
          <w:szCs w:val="28"/>
        </w:rPr>
      </w:pPr>
      <w:r>
        <w:rPr>
          <w:rFonts w:hint="eastAsia" w:ascii="宋体" w:hAnsi="宋体" w:eastAsia="宋体" w:cs="宋体"/>
          <w:color w:val="000000"/>
          <w:sz w:val="28"/>
          <w:szCs w:val="28"/>
        </w:rPr>
        <w:t>附件4、验收检测报告</w:t>
      </w:r>
    </w:p>
    <w:p>
      <w:pPr>
        <w:pStyle w:val="51"/>
        <w:spacing w:after="0" w:line="360" w:lineRule="auto"/>
        <w:ind w:left="1406" w:leftChars="128" w:hanging="1124" w:hangingChars="400"/>
        <w:rPr>
          <w:rFonts w:ascii="宋体" w:hAnsi="宋体" w:eastAsia="宋体" w:cs="宋体"/>
          <w:b/>
          <w:color w:val="000000"/>
          <w:sz w:val="28"/>
          <w:szCs w:val="28"/>
        </w:rPr>
      </w:pPr>
      <w:r>
        <w:rPr>
          <w:rFonts w:hint="eastAsia" w:ascii="宋体" w:hAnsi="宋体" w:eastAsia="宋体" w:cs="宋体"/>
          <w:b/>
          <w:color w:val="000000"/>
          <w:sz w:val="28"/>
          <w:szCs w:val="28"/>
        </w:rPr>
        <w:t>附图：</w:t>
      </w:r>
    </w:p>
    <w:p>
      <w:pPr>
        <w:pStyle w:val="51"/>
        <w:spacing w:after="0" w:line="360" w:lineRule="auto"/>
        <w:ind w:left="1398" w:leftChars="381" w:hanging="560" w:hangingChars="200"/>
        <w:rPr>
          <w:rFonts w:ascii="宋体" w:hAnsi="宋体" w:eastAsia="宋体" w:cs="宋体"/>
          <w:color w:val="000000"/>
          <w:sz w:val="28"/>
          <w:szCs w:val="28"/>
        </w:rPr>
      </w:pPr>
      <w:r>
        <w:rPr>
          <w:rFonts w:hint="eastAsia" w:ascii="宋体" w:hAnsi="宋体" w:eastAsia="宋体" w:cs="宋体"/>
          <w:color w:val="000000"/>
          <w:sz w:val="28"/>
          <w:szCs w:val="28"/>
        </w:rPr>
        <w:t>附图1、地理位置图</w:t>
      </w:r>
    </w:p>
    <w:p>
      <w:pPr>
        <w:pStyle w:val="51"/>
        <w:spacing w:after="0" w:line="360" w:lineRule="auto"/>
        <w:ind w:left="1398" w:leftChars="381" w:hanging="560" w:hangingChars="200"/>
        <w:rPr>
          <w:rFonts w:ascii="宋体" w:hAnsi="宋体" w:eastAsia="宋体" w:cs="宋体"/>
          <w:color w:val="000000"/>
          <w:sz w:val="28"/>
          <w:szCs w:val="28"/>
        </w:rPr>
      </w:pPr>
      <w:r>
        <w:rPr>
          <w:rFonts w:hint="eastAsia" w:ascii="宋体" w:hAnsi="宋体" w:eastAsia="宋体" w:cs="宋体"/>
          <w:color w:val="000000"/>
          <w:sz w:val="28"/>
          <w:szCs w:val="28"/>
        </w:rPr>
        <w:t>附图2、外环境关系图</w:t>
      </w:r>
    </w:p>
    <w:p>
      <w:pPr>
        <w:pStyle w:val="51"/>
        <w:spacing w:after="0" w:line="360" w:lineRule="auto"/>
        <w:ind w:left="1398" w:leftChars="381" w:hanging="560" w:hangingChars="200"/>
        <w:rPr>
          <w:rFonts w:ascii="宋体" w:hAnsi="宋体" w:eastAsia="宋体" w:cs="宋体"/>
          <w:color w:val="000000"/>
          <w:sz w:val="28"/>
          <w:szCs w:val="28"/>
        </w:rPr>
      </w:pPr>
      <w:r>
        <w:rPr>
          <w:rFonts w:hint="eastAsia" w:ascii="宋体" w:hAnsi="宋体" w:eastAsia="宋体" w:cs="宋体"/>
          <w:color w:val="000000"/>
          <w:sz w:val="28"/>
          <w:szCs w:val="28"/>
        </w:rPr>
        <w:t>附图3、现场及环保设施图</w:t>
      </w:r>
    </w:p>
    <w:p>
      <w:pPr>
        <w:pStyle w:val="51"/>
        <w:spacing w:after="0" w:line="360" w:lineRule="auto"/>
        <w:rPr>
          <w:rFonts w:ascii="宋体" w:hAnsi="宋体" w:eastAsia="宋体" w:cs="宋体"/>
          <w:color w:val="000000"/>
          <w:sz w:val="32"/>
          <w:szCs w:val="32"/>
        </w:rPr>
      </w:pPr>
    </w:p>
    <w:p>
      <w:pPr>
        <w:pStyle w:val="51"/>
        <w:spacing w:after="0" w:line="360" w:lineRule="auto"/>
        <w:ind w:left="1600" w:hanging="1600" w:hangingChars="500"/>
        <w:rPr>
          <w:rFonts w:ascii="宋体" w:hAnsi="宋体" w:eastAsia="宋体" w:cs="宋体"/>
          <w:color w:val="000000"/>
          <w:sz w:val="32"/>
          <w:szCs w:val="32"/>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708" w:footer="708" w:gutter="0"/>
          <w:cols w:space="720" w:num="1"/>
          <w:docGrid w:linePitch="360" w:charSpace="0"/>
        </w:sectPr>
      </w:pPr>
    </w:p>
    <w:p>
      <w:pPr>
        <w:pStyle w:val="19"/>
        <w:spacing w:after="0"/>
        <w:ind w:firstLine="0" w:firstLineChars="0"/>
        <w:jc w:val="both"/>
        <w:rPr>
          <w:rFonts w:hint="eastAsia" w:eastAsia="宋体"/>
          <w:b/>
          <w:bCs/>
          <w:sz w:val="44"/>
          <w:szCs w:val="44"/>
        </w:rPr>
      </w:pPr>
    </w:p>
    <w:p>
      <w:pPr>
        <w:pStyle w:val="6"/>
        <w:ind w:firstLine="220"/>
        <w:rPr>
          <w:rFonts w:hint="eastAsia"/>
        </w:rPr>
      </w:pPr>
    </w:p>
    <w:p>
      <w:pPr>
        <w:pStyle w:val="6"/>
        <w:ind w:firstLine="220"/>
        <w:rPr>
          <w:rFonts w:hint="eastAsia"/>
        </w:rPr>
      </w:pPr>
    </w:p>
    <w:p>
      <w:pPr>
        <w:pStyle w:val="6"/>
        <w:ind w:firstLine="220"/>
        <w:rPr>
          <w:rFonts w:hint="eastAsia"/>
        </w:rPr>
      </w:pPr>
    </w:p>
    <w:p>
      <w:pPr>
        <w:pStyle w:val="6"/>
        <w:ind w:firstLine="220"/>
        <w:rPr>
          <w:rFonts w:hint="eastAsia"/>
        </w:rPr>
      </w:pPr>
    </w:p>
    <w:p>
      <w:pPr>
        <w:pStyle w:val="6"/>
        <w:ind w:firstLine="220"/>
        <w:rPr>
          <w:rFonts w:hint="eastAsia"/>
        </w:rPr>
      </w:pPr>
    </w:p>
    <w:p>
      <w:pPr>
        <w:pStyle w:val="6"/>
        <w:ind w:firstLine="220"/>
      </w:pPr>
    </w:p>
    <w:p>
      <w:pPr>
        <w:pStyle w:val="19"/>
        <w:spacing w:after="0"/>
        <w:ind w:firstLine="0" w:firstLineChars="0"/>
        <w:jc w:val="center"/>
        <w:rPr>
          <w:rFonts w:eastAsia="宋体"/>
          <w:b/>
          <w:bCs/>
          <w:sz w:val="72"/>
          <w:szCs w:val="72"/>
        </w:rPr>
      </w:pPr>
      <w:r>
        <w:rPr>
          <w:rFonts w:hint="eastAsia" w:eastAsia="宋体"/>
          <w:b/>
          <w:bCs/>
          <w:sz w:val="72"/>
          <w:szCs w:val="72"/>
        </w:rPr>
        <w:t>第</w:t>
      </w:r>
    </w:p>
    <w:p>
      <w:pPr>
        <w:pStyle w:val="6"/>
        <w:spacing w:after="0" w:line="360" w:lineRule="auto"/>
        <w:ind w:firstLine="0" w:firstLineChars="0"/>
        <w:jc w:val="center"/>
        <w:rPr>
          <w:rFonts w:ascii="宋体" w:hAnsi="宋体" w:eastAsia="宋体" w:cs="宋体"/>
          <w:b/>
          <w:bCs/>
          <w:sz w:val="72"/>
          <w:szCs w:val="72"/>
        </w:rPr>
      </w:pPr>
      <w:r>
        <w:rPr>
          <w:rFonts w:hint="eastAsia" w:ascii="宋体" w:hAnsi="宋体" w:eastAsia="宋体" w:cs="宋体"/>
          <w:b/>
          <w:bCs/>
          <w:sz w:val="72"/>
          <w:szCs w:val="72"/>
        </w:rPr>
        <w:t>一</w:t>
      </w:r>
    </w:p>
    <w:p>
      <w:pPr>
        <w:pStyle w:val="6"/>
        <w:spacing w:after="0" w:line="360" w:lineRule="auto"/>
        <w:ind w:firstLine="0" w:firstLineChars="0"/>
        <w:jc w:val="center"/>
        <w:rPr>
          <w:rFonts w:ascii="宋体" w:hAnsi="宋体" w:eastAsia="宋体" w:cs="宋体"/>
          <w:b/>
          <w:bCs/>
          <w:sz w:val="72"/>
          <w:szCs w:val="72"/>
        </w:rPr>
      </w:pPr>
      <w:r>
        <w:rPr>
          <w:rFonts w:hint="eastAsia" w:ascii="宋体" w:hAnsi="宋体" w:eastAsia="宋体" w:cs="宋体"/>
          <w:b/>
          <w:bCs/>
          <w:sz w:val="72"/>
          <w:szCs w:val="72"/>
        </w:rPr>
        <w:t>部</w:t>
      </w:r>
    </w:p>
    <w:p>
      <w:pPr>
        <w:pStyle w:val="6"/>
        <w:spacing w:after="0" w:line="360" w:lineRule="auto"/>
        <w:ind w:firstLine="0" w:firstLineChars="0"/>
        <w:jc w:val="center"/>
        <w:rPr>
          <w:rFonts w:ascii="宋体" w:hAnsi="宋体" w:eastAsia="宋体" w:cs="宋体"/>
          <w:b/>
          <w:bCs/>
          <w:sz w:val="144"/>
          <w:szCs w:val="144"/>
        </w:rPr>
      </w:pPr>
      <w:r>
        <w:rPr>
          <w:rFonts w:hint="eastAsia" w:ascii="宋体" w:hAnsi="宋体" w:eastAsia="宋体" w:cs="宋体"/>
          <w:b/>
          <w:bCs/>
          <w:sz w:val="72"/>
          <w:szCs w:val="72"/>
        </w:rPr>
        <w:t>份</w:t>
      </w:r>
    </w:p>
    <w:p>
      <w:pPr>
        <w:pStyle w:val="6"/>
        <w:ind w:firstLine="660"/>
        <w:rPr>
          <w:rFonts w:ascii="宋体" w:hAnsi="宋体" w:eastAsia="宋体" w:cs="宋体"/>
          <w:bCs/>
          <w:sz w:val="66"/>
          <w:szCs w:val="66"/>
        </w:rPr>
      </w:pPr>
    </w:p>
    <w:p>
      <w:pPr>
        <w:pStyle w:val="6"/>
        <w:ind w:firstLine="660"/>
        <w:rPr>
          <w:rFonts w:hint="eastAsia" w:ascii="宋体" w:hAnsi="宋体" w:eastAsia="宋体" w:cs="宋体"/>
          <w:bCs/>
          <w:sz w:val="66"/>
          <w:szCs w:val="66"/>
        </w:rPr>
      </w:pPr>
    </w:p>
    <w:p>
      <w:pPr>
        <w:pStyle w:val="6"/>
        <w:ind w:firstLine="660"/>
        <w:rPr>
          <w:rFonts w:hint="eastAsia" w:ascii="宋体" w:hAnsi="宋体" w:eastAsia="宋体" w:cs="宋体"/>
          <w:bCs/>
          <w:sz w:val="66"/>
          <w:szCs w:val="66"/>
        </w:rPr>
      </w:pPr>
    </w:p>
    <w:p>
      <w:pPr>
        <w:pStyle w:val="6"/>
        <w:ind w:firstLine="660"/>
        <w:rPr>
          <w:rFonts w:hint="eastAsia" w:ascii="宋体" w:hAnsi="宋体" w:eastAsia="宋体" w:cs="宋体"/>
          <w:bCs/>
          <w:sz w:val="66"/>
          <w:szCs w:val="66"/>
        </w:rPr>
      </w:pPr>
    </w:p>
    <w:p>
      <w:pPr>
        <w:pStyle w:val="6"/>
        <w:ind w:left="0" w:leftChars="0" w:firstLine="0" w:firstLineChars="0"/>
        <w:rPr>
          <w:rFonts w:ascii="宋体" w:hAnsi="宋体" w:eastAsia="宋体" w:cs="宋体"/>
          <w:bCs/>
          <w:sz w:val="66"/>
          <w:szCs w:val="66"/>
        </w:rPr>
      </w:pPr>
    </w:p>
    <w:p>
      <w:pPr>
        <w:pStyle w:val="6"/>
        <w:ind w:firstLine="0" w:firstLineChars="0"/>
        <w:rPr>
          <w:rFonts w:ascii="宋体" w:hAnsi="宋体" w:eastAsia="宋体" w:cs="宋体"/>
          <w:bCs/>
          <w:sz w:val="13"/>
          <w:szCs w:val="13"/>
        </w:rPr>
      </w:pPr>
    </w:p>
    <w:p>
      <w:pPr>
        <w:spacing w:after="0" w:line="360" w:lineRule="auto"/>
        <w:jc w:val="center"/>
        <w:rPr>
          <w:rFonts w:hint="eastAsia" w:ascii="宋体" w:hAnsi="宋体" w:eastAsia="宋体" w:cs="宋体"/>
          <w:b/>
          <w:spacing w:val="-32"/>
          <w:w w:val="70"/>
          <w:sz w:val="44"/>
          <w:szCs w:val="44"/>
        </w:rPr>
      </w:pPr>
    </w:p>
    <w:p>
      <w:pPr>
        <w:spacing w:after="0" w:line="360" w:lineRule="auto"/>
        <w:jc w:val="center"/>
        <w:rPr>
          <w:rFonts w:ascii="宋体" w:hAnsi="宋体" w:eastAsia="宋体" w:cs="宋体"/>
          <w:b/>
          <w:spacing w:val="-32"/>
          <w:w w:val="70"/>
          <w:sz w:val="44"/>
          <w:szCs w:val="44"/>
        </w:rPr>
      </w:pPr>
      <w:r>
        <w:rPr>
          <w:rFonts w:hint="eastAsia" w:ascii="宋体" w:hAnsi="宋体" w:eastAsia="宋体" w:cs="宋体"/>
          <w:b/>
          <w:spacing w:val="0"/>
          <w:w w:val="70"/>
          <w:sz w:val="44"/>
          <w:szCs w:val="44"/>
        </w:rPr>
        <w:t>兴义市心雨塑料一次性生活餐具建设项目竣工环境保护</w:t>
      </w:r>
    </w:p>
    <w:p>
      <w:pPr>
        <w:ind w:left="1670" w:hanging="1068" w:hangingChars="246"/>
        <w:jc w:val="center"/>
        <w:rPr>
          <w:rFonts w:ascii="Times New Roman" w:hAnsi="Times New Roman" w:eastAsia="宋体"/>
          <w:b/>
          <w:bCs/>
          <w:spacing w:val="-44"/>
          <w:sz w:val="52"/>
          <w:szCs w:val="52"/>
        </w:rPr>
      </w:pPr>
      <w:r>
        <w:rPr>
          <w:rFonts w:ascii="Times New Roman" w:hAnsi="Times New Roman" w:eastAsia="宋体"/>
          <w:b/>
          <w:bCs/>
          <w:spacing w:val="-44"/>
          <w:sz w:val="52"/>
          <w:szCs w:val="52"/>
        </w:rPr>
        <w:t>验收监测报告表</w:t>
      </w:r>
    </w:p>
    <w:p>
      <w:pPr>
        <w:jc w:val="distribute"/>
        <w:rPr>
          <w:rFonts w:ascii="Times New Roman" w:hAnsi="Times New Roman"/>
        </w:rPr>
      </w:pPr>
    </w:p>
    <w:p>
      <w:pPr>
        <w:jc w:val="distribute"/>
        <w:rPr>
          <w:rFonts w:ascii="Times New Roman" w:hAnsi="Times New Roman"/>
        </w:rPr>
      </w:pPr>
    </w:p>
    <w:p>
      <w:pPr>
        <w:jc w:val="distribute"/>
        <w:rPr>
          <w:rFonts w:ascii="Times New Roman" w:hAnsi="Times New Roman"/>
        </w:rPr>
      </w:pPr>
    </w:p>
    <w:p>
      <w:pPr>
        <w:pStyle w:val="19"/>
        <w:ind w:firstLine="480"/>
      </w:pPr>
    </w:p>
    <w:p>
      <w:pPr>
        <w:pStyle w:val="6"/>
        <w:ind w:firstLine="220"/>
      </w:pPr>
    </w:p>
    <w:p>
      <w:pPr>
        <w:pStyle w:val="6"/>
        <w:ind w:firstLine="220"/>
      </w:pPr>
    </w:p>
    <w:p>
      <w:pPr>
        <w:spacing w:line="700" w:lineRule="exact"/>
        <w:outlineLvl w:val="0"/>
        <w:rPr>
          <w:rFonts w:hint="eastAsia" w:ascii="Times New Roman" w:hAnsi="Times New Roman" w:eastAsia="宋体"/>
          <w:b/>
          <w:sz w:val="36"/>
          <w:szCs w:val="36"/>
        </w:rPr>
      </w:pPr>
      <w:r>
        <w:rPr>
          <w:rFonts w:hint="eastAsia" w:ascii="Times New Roman" w:hAnsi="Times New Roman" w:eastAsia="宋体"/>
          <w:b/>
          <w:sz w:val="36"/>
          <w:szCs w:val="36"/>
        </w:rPr>
        <w:t xml:space="preserve"> </w:t>
      </w:r>
    </w:p>
    <w:p>
      <w:pPr>
        <w:pStyle w:val="2"/>
      </w:pPr>
    </w:p>
    <w:p>
      <w:pPr>
        <w:widowControl w:val="0"/>
        <w:adjustRightInd/>
        <w:snapToGrid/>
        <w:spacing w:line="360" w:lineRule="auto"/>
        <w:ind w:firstLine="964" w:firstLineChars="300"/>
        <w:jc w:val="both"/>
        <w:rPr>
          <w:rFonts w:ascii="宋体" w:hAnsi="宋体" w:eastAsia="宋体" w:cs="宋体"/>
          <w:b/>
          <w:bCs/>
          <w:spacing w:val="-18"/>
          <w:kern w:val="2"/>
          <w:sz w:val="32"/>
          <w:szCs w:val="32"/>
        </w:rPr>
      </w:pPr>
      <w:r>
        <w:rPr>
          <w:rFonts w:hint="eastAsia" w:ascii="宋体" w:hAnsi="宋体" w:eastAsia="宋体" w:cs="宋体"/>
          <w:b/>
          <w:bCs/>
          <w:kern w:val="2"/>
          <w:sz w:val="32"/>
          <w:szCs w:val="32"/>
        </w:rPr>
        <w:t>建设单位：</w:t>
      </w:r>
      <w:r>
        <w:rPr>
          <w:rFonts w:hint="eastAsia" w:ascii="宋体" w:hAnsi="宋体" w:eastAsia="宋体" w:cs="宋体"/>
          <w:snapToGrid w:val="0"/>
          <w:spacing w:val="-18"/>
          <w:sz w:val="32"/>
          <w:szCs w:val="32"/>
          <w:u w:val="single"/>
        </w:rPr>
        <w:t xml:space="preserve">      贵州心雨塑料有限公司      </w:t>
      </w:r>
    </w:p>
    <w:p>
      <w:pPr>
        <w:pStyle w:val="45"/>
        <w:spacing w:line="360" w:lineRule="auto"/>
        <w:ind w:firstLine="964" w:firstLineChars="300"/>
        <w:rPr>
          <w:rFonts w:ascii="宋体" w:hAnsi="宋体" w:eastAsia="宋体" w:cs="宋体"/>
          <w:bCs/>
          <w:snapToGrid w:val="0"/>
          <w:sz w:val="32"/>
          <w:szCs w:val="32"/>
        </w:rPr>
      </w:pPr>
      <w:r>
        <w:rPr>
          <w:rFonts w:hint="eastAsia" w:ascii="宋体" w:hAnsi="宋体" w:eastAsia="宋体" w:cs="宋体"/>
          <w:b/>
          <w:bCs/>
          <w:sz w:val="32"/>
          <w:szCs w:val="32"/>
        </w:rPr>
        <w:t>编制单位：</w:t>
      </w:r>
      <w:r>
        <w:rPr>
          <w:rFonts w:hint="eastAsia" w:ascii="宋体" w:hAnsi="宋体" w:eastAsia="宋体" w:cs="宋体"/>
          <w:spacing w:val="-20"/>
          <w:sz w:val="32"/>
          <w:szCs w:val="32"/>
          <w:u w:val="single"/>
        </w:rPr>
        <w:t xml:space="preserve"> 贵州省洪鑫环境检测服务有限公司 </w:t>
      </w:r>
    </w:p>
    <w:p>
      <w:pPr>
        <w:rPr>
          <w:rFonts w:ascii="Times New Roman" w:hAnsi="Times New Roman" w:eastAsia="宋体"/>
          <w:b/>
          <w:snapToGrid w:val="0"/>
          <w:color w:val="FF0000"/>
          <w:kern w:val="10"/>
          <w:sz w:val="36"/>
          <w:szCs w:val="36"/>
        </w:rPr>
      </w:pPr>
    </w:p>
    <w:p>
      <w:pPr>
        <w:pStyle w:val="19"/>
        <w:ind w:firstLine="723"/>
        <w:rPr>
          <w:rFonts w:ascii="Times New Roman" w:hAnsi="Times New Roman" w:eastAsia="宋体" w:cs="Times New Roman"/>
          <w:b/>
          <w:color w:val="FF0000"/>
          <w:kern w:val="10"/>
          <w:sz w:val="36"/>
          <w:szCs w:val="36"/>
        </w:rPr>
      </w:pPr>
    </w:p>
    <w:p>
      <w:pPr>
        <w:pStyle w:val="19"/>
        <w:ind w:firstLine="723"/>
        <w:rPr>
          <w:rFonts w:ascii="Times New Roman" w:hAnsi="Times New Roman" w:eastAsia="宋体" w:cs="Times New Roman"/>
          <w:b/>
          <w:color w:val="FF0000"/>
          <w:kern w:val="10"/>
          <w:sz w:val="36"/>
          <w:szCs w:val="36"/>
        </w:rPr>
      </w:pPr>
    </w:p>
    <w:p>
      <w:pPr>
        <w:pStyle w:val="19"/>
        <w:ind w:firstLine="0" w:firstLineChars="0"/>
        <w:rPr>
          <w:rFonts w:hint="eastAsia" w:ascii="Times New Roman" w:hAnsi="Times New Roman" w:eastAsia="宋体" w:cs="Times New Roman"/>
          <w:b/>
          <w:color w:val="FF0000"/>
          <w:kern w:val="10"/>
          <w:sz w:val="36"/>
          <w:szCs w:val="36"/>
        </w:rPr>
      </w:pPr>
    </w:p>
    <w:p>
      <w:pPr>
        <w:pStyle w:val="6"/>
        <w:ind w:firstLine="220"/>
      </w:pPr>
    </w:p>
    <w:p>
      <w:pPr>
        <w:pStyle w:val="6"/>
        <w:ind w:firstLine="220"/>
        <w:rPr>
          <w:rFonts w:hint="eastAsia" w:ascii="宋体" w:hAnsi="宋体" w:eastAsia="宋体" w:cs="宋体"/>
        </w:rPr>
      </w:pPr>
    </w:p>
    <w:p>
      <w:pPr>
        <w:pStyle w:val="6"/>
        <w:ind w:firstLine="220"/>
      </w:pPr>
    </w:p>
    <w:p>
      <w:pPr>
        <w:pStyle w:val="6"/>
        <w:ind w:firstLine="220"/>
        <w:rPr>
          <w:rFonts w:hint="eastAsia" w:ascii="宋体" w:hAnsi="宋体" w:eastAsia="宋体" w:cs="宋体"/>
        </w:rPr>
      </w:pPr>
    </w:p>
    <w:p>
      <w:pPr>
        <w:pStyle w:val="6"/>
        <w:ind w:firstLine="0" w:firstLineChars="0"/>
      </w:pPr>
    </w:p>
    <w:p>
      <w:pPr>
        <w:jc w:val="center"/>
        <w:rPr>
          <w:rFonts w:ascii="仿宋_GB2312" w:eastAsia="宋体"/>
          <w:b/>
          <w:color w:val="000000"/>
          <w:sz w:val="28"/>
        </w:rPr>
        <w:sectPr>
          <w:footerReference r:id="rId9" w:type="default"/>
          <w:pgSz w:w="11906" w:h="16838"/>
          <w:pgMar w:top="1440" w:right="1800" w:bottom="1440" w:left="1800" w:header="708" w:footer="708" w:gutter="0"/>
          <w:cols w:space="720" w:num="1"/>
          <w:docGrid w:linePitch="360" w:charSpace="0"/>
        </w:sectPr>
      </w:pPr>
      <w:r>
        <w:rPr>
          <w:rFonts w:hint="eastAsia" w:ascii="宋体" w:hAnsi="宋体" w:eastAsia="宋体" w:cs="宋体"/>
          <w:b/>
          <w:snapToGrid w:val="0"/>
          <w:kern w:val="10"/>
          <w:sz w:val="32"/>
          <w:szCs w:val="32"/>
        </w:rPr>
        <w:t>二〇一九年一月</w:t>
      </w:r>
    </w:p>
    <w:p>
      <w:pPr>
        <w:pStyle w:val="6"/>
        <w:ind w:firstLine="0" w:firstLineChars="0"/>
        <w:rPr>
          <w:rFonts w:hAnsi="Arial" w:eastAsia="仿宋_GB2312"/>
          <w:b/>
          <w:color w:val="000000"/>
          <w:sz w:val="21"/>
          <w:szCs w:val="21"/>
        </w:rPr>
      </w:pPr>
    </w:p>
    <w:p>
      <w:pPr>
        <w:spacing w:line="720" w:lineRule="auto"/>
        <w:rPr>
          <w:rFonts w:ascii="仿宋_GB2312" w:eastAsia="仿宋_GB2312"/>
          <w:color w:val="000000"/>
          <w:sz w:val="28"/>
        </w:rPr>
      </w:pPr>
      <w:r>
        <w:rPr>
          <w:rFonts w:hint="eastAsia" w:ascii="仿宋_GB2312" w:eastAsia="仿宋_GB2312"/>
          <w:b/>
          <w:color w:val="000000"/>
          <w:sz w:val="28"/>
        </w:rPr>
        <w:t>建设单位法人代表：</w:t>
      </w:r>
      <w:r>
        <w:rPr>
          <w:rFonts w:hint="eastAsia" w:ascii="仿宋_GB2312" w:eastAsia="仿宋_GB2312"/>
          <w:color w:val="000000"/>
          <w:sz w:val="28"/>
        </w:rPr>
        <w:t xml:space="preserve">          （签章）</w:t>
      </w:r>
    </w:p>
    <w:p>
      <w:pPr>
        <w:spacing w:line="720" w:lineRule="auto"/>
        <w:rPr>
          <w:rFonts w:ascii="仿宋_GB2312" w:eastAsia="仿宋_GB2312"/>
          <w:color w:val="000000"/>
          <w:sz w:val="28"/>
        </w:rPr>
      </w:pPr>
      <w:r>
        <w:rPr>
          <w:rFonts w:hint="eastAsia" w:ascii="仿宋_GB2312" w:eastAsia="仿宋_GB2312"/>
          <w:b/>
          <w:color w:val="000000"/>
          <w:sz w:val="28"/>
        </w:rPr>
        <w:t>编制单位法人代表：</w:t>
      </w:r>
      <w:r>
        <w:rPr>
          <w:rFonts w:hint="eastAsia" w:ascii="仿宋_GB2312" w:eastAsia="仿宋_GB2312"/>
          <w:color w:val="000000"/>
          <w:sz w:val="28"/>
        </w:rPr>
        <w:t xml:space="preserve">          （签章）</w:t>
      </w:r>
    </w:p>
    <w:p>
      <w:pPr>
        <w:spacing w:line="720" w:lineRule="auto"/>
        <w:rPr>
          <w:rFonts w:ascii="仿宋_GB2312" w:eastAsia="仿宋_GB2312"/>
          <w:b/>
          <w:color w:val="000000"/>
          <w:sz w:val="28"/>
        </w:rPr>
      </w:pPr>
      <w:r>
        <w:rPr>
          <w:rFonts w:ascii="仿宋_GB2312" w:eastAsia="仿宋_GB2312"/>
          <w:b/>
          <w:color w:val="000000"/>
          <w:sz w:val="28"/>
        </w:rPr>
        <w:t>项目负责：</w:t>
      </w:r>
    </w:p>
    <w:p>
      <w:pPr>
        <w:spacing w:line="720" w:lineRule="auto"/>
        <w:rPr>
          <w:rFonts w:ascii="仿宋_GB2312" w:eastAsia="仿宋_GB2312"/>
          <w:b/>
          <w:color w:val="000000"/>
          <w:sz w:val="28"/>
        </w:rPr>
      </w:pPr>
      <w:r>
        <w:rPr>
          <w:rFonts w:ascii="仿宋_GB2312" w:eastAsia="仿宋_GB2312"/>
          <w:b/>
          <w:color w:val="000000"/>
          <w:sz w:val="28"/>
        </w:rPr>
        <w:t>报告编制：</w:t>
      </w:r>
    </w:p>
    <w:p>
      <w:pPr>
        <w:pStyle w:val="19"/>
        <w:spacing w:line="480" w:lineRule="auto"/>
        <w:ind w:firstLine="0" w:firstLineChars="0"/>
        <w:rPr>
          <w:rFonts w:ascii="仿宋" w:hAnsi="仿宋" w:eastAsia="仿宋" w:cs="仿宋"/>
          <w:color w:val="191F25"/>
          <w:sz w:val="28"/>
          <w:szCs w:val="28"/>
          <w:shd w:val="clear" w:color="auto" w:fill="FFFFFF"/>
        </w:rPr>
      </w:pPr>
    </w:p>
    <w:p>
      <w:pPr>
        <w:pStyle w:val="6"/>
        <w:ind w:firstLine="280"/>
        <w:rPr>
          <w:rFonts w:ascii="仿宋" w:hAnsi="仿宋" w:eastAsia="仿宋" w:cs="仿宋"/>
          <w:color w:val="191F25"/>
          <w:sz w:val="28"/>
          <w:szCs w:val="28"/>
          <w:shd w:val="clear" w:color="auto" w:fill="FFFFFF"/>
        </w:rPr>
      </w:pPr>
    </w:p>
    <w:p>
      <w:pPr>
        <w:pStyle w:val="6"/>
        <w:ind w:firstLine="280"/>
        <w:rPr>
          <w:rFonts w:ascii="仿宋" w:hAnsi="仿宋" w:eastAsia="仿宋" w:cs="仿宋"/>
          <w:color w:val="191F25"/>
          <w:sz w:val="28"/>
          <w:szCs w:val="28"/>
          <w:shd w:val="clear" w:color="auto" w:fill="FFFFFF"/>
        </w:rPr>
      </w:pPr>
    </w:p>
    <w:p>
      <w:pPr>
        <w:pStyle w:val="6"/>
        <w:ind w:firstLine="280"/>
        <w:rPr>
          <w:rFonts w:ascii="仿宋" w:hAnsi="仿宋" w:eastAsia="仿宋" w:cs="仿宋"/>
          <w:color w:val="191F25"/>
          <w:sz w:val="28"/>
          <w:szCs w:val="28"/>
          <w:shd w:val="clear" w:color="auto" w:fill="FFFFFF"/>
        </w:rPr>
      </w:pPr>
    </w:p>
    <w:p>
      <w:pPr>
        <w:pStyle w:val="6"/>
        <w:ind w:firstLine="280"/>
        <w:rPr>
          <w:rFonts w:ascii="仿宋" w:hAnsi="仿宋" w:eastAsia="仿宋" w:cs="仿宋"/>
          <w:color w:val="191F25"/>
          <w:sz w:val="28"/>
          <w:szCs w:val="28"/>
          <w:shd w:val="clear" w:color="auto" w:fill="FFFFFF"/>
        </w:rPr>
      </w:pPr>
    </w:p>
    <w:p>
      <w:pPr>
        <w:pStyle w:val="6"/>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建设单位：贵州心雨塑料有限公司（盖章）</w:t>
      </w:r>
    </w:p>
    <w:p>
      <w:pPr>
        <w:pStyle w:val="6"/>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 xml:space="preserve">电话:                                </w:t>
      </w:r>
    </w:p>
    <w:p>
      <w:pPr>
        <w:pStyle w:val="6"/>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 xml:space="preserve">传真:                                </w:t>
      </w:r>
    </w:p>
    <w:p>
      <w:pPr>
        <w:pStyle w:val="6"/>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 xml:space="preserve">邮编:                                </w:t>
      </w:r>
    </w:p>
    <w:p>
      <w:pPr>
        <w:pStyle w:val="6"/>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 xml:space="preserve">地址:                                </w:t>
      </w:r>
    </w:p>
    <w:p>
      <w:pPr>
        <w:pStyle w:val="19"/>
        <w:ind w:firstLine="0" w:firstLineChars="0"/>
        <w:rPr>
          <w:rFonts w:ascii="仿宋" w:hAnsi="仿宋" w:eastAsia="仿宋" w:cs="仿宋"/>
          <w:color w:val="191F25"/>
          <w:sz w:val="28"/>
          <w:szCs w:val="28"/>
          <w:shd w:val="clear" w:color="auto" w:fill="FFFFFF"/>
        </w:rPr>
      </w:pPr>
    </w:p>
    <w:p>
      <w:pPr>
        <w:spacing w:after="0" w:line="360" w:lineRule="auto"/>
        <w:ind w:firstLine="480" w:firstLineChars="200"/>
        <w:jc w:val="both"/>
        <w:rPr>
          <w:rFonts w:ascii="宋体" w:hAnsi="宋体" w:eastAsia="宋体" w:cs="宋体"/>
          <w:color w:val="191F25"/>
          <w:spacing w:val="-27"/>
          <w:sz w:val="24"/>
          <w:szCs w:val="24"/>
          <w:shd w:val="clear" w:color="auto" w:fill="FFFFFF"/>
        </w:rPr>
      </w:pPr>
      <w:r>
        <w:rPr>
          <w:rFonts w:hint="eastAsia" w:ascii="宋体" w:hAnsi="宋体" w:eastAsia="宋体" w:cs="宋体"/>
          <w:color w:val="191F25"/>
          <w:sz w:val="24"/>
          <w:szCs w:val="24"/>
          <w:shd w:val="clear" w:color="auto" w:fill="FFFFFF"/>
        </w:rPr>
        <w:t>编制单位：贵州省洪鑫环境检测务有限公司（盖章）</w:t>
      </w:r>
    </w:p>
    <w:p>
      <w:pPr>
        <w:spacing w:after="0" w:line="360" w:lineRule="auto"/>
        <w:ind w:firstLine="480" w:firstLineChars="200"/>
        <w:rPr>
          <w:rFonts w:ascii="Times New Roman" w:hAnsi="Times New Roman" w:eastAsia="宋体"/>
          <w:color w:val="191F25"/>
          <w:sz w:val="24"/>
          <w:szCs w:val="24"/>
          <w:shd w:val="clear" w:color="auto" w:fill="FFFFFF"/>
        </w:rPr>
      </w:pPr>
      <w:r>
        <w:rPr>
          <w:rFonts w:hint="eastAsia" w:ascii="宋体" w:hAnsi="宋体" w:eastAsia="宋体" w:cs="宋体"/>
          <w:color w:val="191F25"/>
          <w:sz w:val="24"/>
          <w:szCs w:val="24"/>
          <w:shd w:val="clear" w:color="auto" w:fill="FFFFFF"/>
        </w:rPr>
        <w:t>电话:</w:t>
      </w:r>
      <w:r>
        <w:rPr>
          <w:rFonts w:ascii="Times New Roman" w:hAnsi="Times New Roman" w:eastAsia="宋体"/>
          <w:color w:val="191F25"/>
          <w:sz w:val="24"/>
          <w:szCs w:val="24"/>
          <w:shd w:val="clear" w:color="auto" w:fill="FFFFFF"/>
        </w:rPr>
        <w:t>(0859)3293111</w:t>
      </w:r>
    </w:p>
    <w:p>
      <w:pPr>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传真:</w:t>
      </w:r>
      <w:r>
        <w:rPr>
          <w:rFonts w:ascii="Times New Roman" w:hAnsi="Times New Roman" w:eastAsia="宋体"/>
          <w:color w:val="191F25"/>
          <w:sz w:val="24"/>
          <w:szCs w:val="24"/>
          <w:shd w:val="clear" w:color="auto" w:fill="FFFFFF"/>
        </w:rPr>
        <w:t>(0859)3669368</w:t>
      </w:r>
    </w:p>
    <w:p>
      <w:pPr>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邮编:</w:t>
      </w:r>
      <w:r>
        <w:rPr>
          <w:rFonts w:ascii="Times New Roman" w:hAnsi="Times New Roman" w:eastAsia="宋体"/>
          <w:color w:val="191F25"/>
          <w:sz w:val="24"/>
          <w:szCs w:val="24"/>
          <w:shd w:val="clear" w:color="auto" w:fill="FFFFFF"/>
        </w:rPr>
        <w:t>gzhxhjjc@163.com</w:t>
      </w:r>
    </w:p>
    <w:p>
      <w:pPr>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地址:贵州省兴义市桔山办桔园村克玛山小区</w:t>
      </w:r>
    </w:p>
    <w:p>
      <w:pPr>
        <w:spacing w:after="0" w:line="360" w:lineRule="auto"/>
        <w:rPr>
          <w:rFonts w:hAnsi="Arial" w:eastAsia="仿宋_GB2312"/>
          <w:b/>
          <w:color w:val="000000"/>
          <w:sz w:val="21"/>
          <w:szCs w:val="21"/>
        </w:rPr>
      </w:pPr>
    </w:p>
    <w:p>
      <w:pPr>
        <w:spacing w:after="0" w:line="360" w:lineRule="auto"/>
        <w:rPr>
          <w:rFonts w:hAnsi="Arial" w:eastAsia="仿宋_GB2312"/>
          <w:b/>
          <w:color w:val="000000"/>
          <w:sz w:val="21"/>
          <w:szCs w:val="21"/>
        </w:rPr>
        <w:sectPr>
          <w:footerReference r:id="rId10" w:type="default"/>
          <w:pgSz w:w="11906" w:h="16838"/>
          <w:pgMar w:top="1440" w:right="1800" w:bottom="1440" w:left="1800" w:header="708" w:footer="708" w:gutter="0"/>
          <w:pgNumType w:start="1"/>
          <w:cols w:space="720" w:num="1"/>
          <w:docGrid w:linePitch="360" w:charSpace="0"/>
        </w:sectPr>
      </w:pPr>
    </w:p>
    <w:sdt>
      <w:sdtPr>
        <w:rPr>
          <w:rFonts w:ascii="宋体" w:hAnsi="宋体" w:eastAsia="宋体"/>
          <w:sz w:val="36"/>
          <w:szCs w:val="36"/>
        </w:rPr>
        <w:id w:val="-2032640653"/>
        <w:docPartObj>
          <w:docPartGallery w:val="Table of Contents"/>
          <w:docPartUnique/>
        </w:docPartObj>
      </w:sdtPr>
      <w:sdtEndPr>
        <w:rPr>
          <w:rFonts w:ascii="Times New Roman" w:hAnsi="Times New Roman" w:eastAsia="宋体"/>
          <w:b/>
          <w:bCs/>
          <w:sz w:val="36"/>
          <w:szCs w:val="36"/>
        </w:rPr>
      </w:sdtEndPr>
      <w:sdtContent>
        <w:p>
          <w:pPr>
            <w:spacing w:after="0" w:line="360" w:lineRule="auto"/>
            <w:jc w:val="center"/>
            <w:rPr>
              <w:rFonts w:ascii="宋体" w:hAnsi="宋体" w:eastAsia="宋体"/>
              <w:b/>
              <w:sz w:val="36"/>
              <w:szCs w:val="36"/>
            </w:rPr>
          </w:pPr>
          <w:bookmarkStart w:id="0" w:name="_Toc21367_WPSOffice_Type2"/>
          <w:r>
            <w:rPr>
              <w:rFonts w:ascii="宋体" w:hAnsi="宋体" w:eastAsia="宋体"/>
              <w:b/>
              <w:sz w:val="36"/>
              <w:szCs w:val="36"/>
            </w:rPr>
            <w:t>目</w:t>
          </w:r>
          <w:r>
            <w:rPr>
              <w:rFonts w:hint="eastAsia" w:ascii="宋体" w:hAnsi="宋体" w:eastAsia="宋体"/>
              <w:b/>
              <w:sz w:val="36"/>
              <w:szCs w:val="36"/>
            </w:rPr>
            <w:t xml:space="preserve"> </w:t>
          </w:r>
          <w:r>
            <w:rPr>
              <w:rFonts w:ascii="宋体" w:hAnsi="宋体" w:eastAsia="宋体"/>
              <w:b/>
              <w:sz w:val="36"/>
              <w:szCs w:val="36"/>
            </w:rPr>
            <w:t>录</w:t>
          </w:r>
        </w:p>
        <w:p>
          <w:pPr>
            <w:pStyle w:val="2"/>
          </w:pPr>
        </w:p>
        <w:p>
          <w:pPr>
            <w:pStyle w:val="50"/>
            <w:tabs>
              <w:tab w:val="right" w:leader="dot" w:pos="8306"/>
            </w:tabs>
            <w:spacing w:line="480" w:lineRule="auto"/>
            <w:rPr>
              <w:rFonts w:ascii="宋体" w:hAnsi="宋体" w:cs="宋体"/>
              <w:sz w:val="28"/>
              <w:szCs w:val="28"/>
            </w:rPr>
          </w:pPr>
          <w:r>
            <w:fldChar w:fldCharType="begin"/>
          </w:r>
          <w:r>
            <w:instrText xml:space="preserve"> HYPERLINK \l "_Toc18623_WPSOffice_Level1" </w:instrText>
          </w:r>
          <w:r>
            <w:fldChar w:fldCharType="separate"/>
          </w:r>
          <w:sdt>
            <w:sdtPr>
              <w:rPr>
                <w:rFonts w:hint="eastAsia" w:ascii="宋体" w:hAnsi="宋体" w:cs="宋体"/>
                <w:sz w:val="28"/>
                <w:szCs w:val="28"/>
              </w:rPr>
              <w:id w:val="147470757"/>
              <w:placeholder>
                <w:docPart w:val="{84206c68-4058-4a87-8f20-8c152dd58c08}"/>
              </w:placeholder>
            </w:sdtPr>
            <w:sdtEndPr>
              <w:rPr>
                <w:rFonts w:hint="eastAsia" w:ascii="宋体" w:hAnsi="宋体" w:cs="宋体"/>
                <w:sz w:val="28"/>
                <w:szCs w:val="28"/>
              </w:rPr>
            </w:sdtEndPr>
            <w:sdtContent>
              <w:r>
                <w:rPr>
                  <w:rFonts w:hint="eastAsia" w:ascii="宋体" w:hAnsi="宋体" w:cs="宋体"/>
                  <w:sz w:val="28"/>
                  <w:szCs w:val="28"/>
                </w:rPr>
                <w:t>表一  项目基本情况</w:t>
              </w:r>
            </w:sdtContent>
          </w:sdt>
          <w:r>
            <w:rPr>
              <w:rFonts w:hint="eastAsia" w:ascii="宋体" w:hAnsi="宋体" w:cs="宋体"/>
              <w:sz w:val="28"/>
              <w:szCs w:val="28"/>
            </w:rPr>
            <w:tab/>
          </w:r>
          <w:bookmarkStart w:id="1" w:name="_Toc18623_WPSOffice_Level1Page"/>
          <w:r>
            <w:rPr>
              <w:rFonts w:hint="eastAsia" w:ascii="宋体" w:hAnsi="宋体" w:cs="宋体"/>
              <w:sz w:val="28"/>
              <w:szCs w:val="28"/>
            </w:rPr>
            <w:t>1</w:t>
          </w:r>
          <w:bookmarkEnd w:id="1"/>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"_Toc21367_WPSOffice_Level1" </w:instrText>
          </w:r>
          <w:r>
            <w:fldChar w:fldCharType="separate"/>
          </w:r>
          <w:sdt>
            <w:sdtPr>
              <w:rPr>
                <w:rFonts w:hint="eastAsia" w:ascii="宋体" w:hAnsi="宋体" w:cs="宋体"/>
                <w:sz w:val="28"/>
                <w:szCs w:val="28"/>
              </w:rPr>
              <w:id w:val="-270776875"/>
              <w:placeholder>
                <w:docPart w:val="{a7bf1534-bfd5-40c1-aa2b-26b75a7942b0}"/>
              </w:placeholder>
            </w:sdtPr>
            <w:sdtEndPr>
              <w:rPr>
                <w:rFonts w:hint="eastAsia" w:ascii="宋体" w:hAnsi="宋体" w:cs="宋体"/>
                <w:sz w:val="28"/>
                <w:szCs w:val="28"/>
              </w:rPr>
            </w:sdtEndPr>
            <w:sdtContent>
              <w:r>
                <w:rPr>
                  <w:rFonts w:hint="eastAsia" w:ascii="宋体" w:hAnsi="宋体" w:cs="宋体"/>
                  <w:sz w:val="28"/>
                  <w:szCs w:val="28"/>
                </w:rPr>
                <w:t>表二  工程建设内容、原料消耗及工艺流程图</w:t>
              </w:r>
            </w:sdtContent>
          </w:sdt>
          <w:r>
            <w:rPr>
              <w:rFonts w:hint="eastAsia" w:ascii="宋体" w:hAnsi="宋体" w:cs="宋体"/>
              <w:sz w:val="28"/>
              <w:szCs w:val="28"/>
            </w:rPr>
            <w:tab/>
          </w:r>
          <w:bookmarkStart w:id="2" w:name="_Toc21367_WPSOffice_Level1Page"/>
          <w:r>
            <w:rPr>
              <w:rFonts w:hint="eastAsia" w:ascii="宋体" w:hAnsi="宋体" w:cs="宋体"/>
              <w:sz w:val="28"/>
              <w:szCs w:val="28"/>
            </w:rPr>
            <w:t>3</w:t>
          </w:r>
          <w:bookmarkEnd w:id="2"/>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"_Toc13200_WPSOffice_Level1" </w:instrText>
          </w:r>
          <w:r>
            <w:fldChar w:fldCharType="separate"/>
          </w:r>
          <w:sdt>
            <w:sdtPr>
              <w:rPr>
                <w:rFonts w:hint="eastAsia" w:ascii="宋体" w:hAnsi="宋体" w:cs="宋体"/>
                <w:sz w:val="28"/>
                <w:szCs w:val="28"/>
              </w:rPr>
              <w:id w:val="1123500135"/>
              <w:placeholder>
                <w:docPart w:val="{549c2dca-e0aa-4130-ba36-f3ae664ce790}"/>
              </w:placeholder>
            </w:sdtPr>
            <w:sdtEndPr>
              <w:rPr>
                <w:rFonts w:hint="eastAsia" w:ascii="宋体" w:hAnsi="宋体" w:cs="宋体"/>
                <w:sz w:val="28"/>
                <w:szCs w:val="28"/>
              </w:rPr>
            </w:sdtEndPr>
            <w:sdtContent>
              <w:r>
                <w:rPr>
                  <w:rFonts w:hint="eastAsia" w:ascii="宋体" w:hAnsi="宋体" w:cs="宋体"/>
                  <w:sz w:val="28"/>
                  <w:szCs w:val="28"/>
                </w:rPr>
                <w:t>表三  主要污染源、污染物处理和排放</w:t>
              </w:r>
            </w:sdtContent>
          </w:sdt>
          <w:r>
            <w:rPr>
              <w:rFonts w:hint="eastAsia" w:ascii="宋体" w:hAnsi="宋体" w:cs="宋体"/>
              <w:sz w:val="28"/>
              <w:szCs w:val="28"/>
            </w:rPr>
            <w:tab/>
          </w:r>
          <w:bookmarkStart w:id="3" w:name="_Toc13200_WPSOffice_Level1Page"/>
          <w:r>
            <w:rPr>
              <w:rFonts w:hint="eastAsia" w:ascii="宋体" w:hAnsi="宋体" w:cs="宋体"/>
              <w:sz w:val="28"/>
              <w:szCs w:val="28"/>
            </w:rPr>
            <w:t>5</w:t>
          </w:r>
          <w:bookmarkEnd w:id="3"/>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"_Toc31019_WPSOffice_Level1" </w:instrText>
          </w:r>
          <w:r>
            <w:fldChar w:fldCharType="separate"/>
          </w:r>
          <w:sdt>
            <w:sdtPr>
              <w:rPr>
                <w:rFonts w:hint="eastAsia" w:ascii="宋体" w:hAnsi="宋体" w:cs="宋体"/>
                <w:sz w:val="28"/>
                <w:szCs w:val="28"/>
              </w:rPr>
              <w:id w:val="173537132"/>
              <w:placeholder>
                <w:docPart w:val="{2490ad63-8232-47e7-9e9c-4d2ff9b4ed27}"/>
              </w:placeholder>
            </w:sdtPr>
            <w:sdtEndPr>
              <w:rPr>
                <w:rFonts w:hint="eastAsia" w:ascii="宋体" w:hAnsi="宋体" w:cs="宋体"/>
                <w:sz w:val="28"/>
                <w:szCs w:val="28"/>
              </w:rPr>
            </w:sdtEndPr>
            <w:sdtContent>
              <w:r>
                <w:rPr>
                  <w:rFonts w:hint="eastAsia" w:ascii="宋体" w:hAnsi="宋体" w:cs="宋体"/>
                  <w:sz w:val="28"/>
                  <w:szCs w:val="28"/>
                </w:rPr>
                <w:t>表四  建设项目环境影响报告表主要结论及审批部门审批决定</w:t>
              </w:r>
            </w:sdtContent>
          </w:sdt>
          <w:r>
            <w:rPr>
              <w:rFonts w:hint="eastAsia" w:ascii="宋体" w:hAnsi="宋体" w:cs="宋体"/>
              <w:sz w:val="28"/>
              <w:szCs w:val="28"/>
            </w:rPr>
            <w:tab/>
          </w:r>
          <w:bookmarkStart w:id="4" w:name="_Toc31019_WPSOffice_Level1Page"/>
          <w:r>
            <w:rPr>
              <w:rFonts w:hint="eastAsia" w:ascii="宋体" w:hAnsi="宋体" w:cs="宋体"/>
              <w:sz w:val="28"/>
              <w:szCs w:val="28"/>
            </w:rPr>
            <w:t>7</w:t>
          </w:r>
          <w:bookmarkEnd w:id="4"/>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"_Toc9754_WPSOffice_Level1" </w:instrText>
          </w:r>
          <w:r>
            <w:fldChar w:fldCharType="separate"/>
          </w:r>
          <w:sdt>
            <w:sdtPr>
              <w:rPr>
                <w:rFonts w:hint="eastAsia" w:ascii="宋体" w:hAnsi="宋体" w:cs="宋体"/>
                <w:sz w:val="28"/>
                <w:szCs w:val="28"/>
              </w:rPr>
              <w:id w:val="1518726019"/>
              <w:placeholder>
                <w:docPart w:val="{5d8154c7-1974-42cc-add1-752015fefbb1}"/>
              </w:placeholder>
            </w:sdtPr>
            <w:sdtEndPr>
              <w:rPr>
                <w:rFonts w:hint="eastAsia" w:ascii="宋体" w:hAnsi="宋体" w:cs="宋体"/>
                <w:sz w:val="28"/>
                <w:szCs w:val="28"/>
              </w:rPr>
            </w:sdtEndPr>
            <w:sdtContent>
              <w:r>
                <w:rPr>
                  <w:rFonts w:hint="eastAsia" w:ascii="宋体" w:hAnsi="宋体" w:cs="宋体"/>
                  <w:sz w:val="28"/>
                  <w:szCs w:val="28"/>
                </w:rPr>
                <w:t>表五  验收监测质量保证及质量控制</w:t>
              </w:r>
            </w:sdtContent>
          </w:sdt>
          <w:r>
            <w:rPr>
              <w:rFonts w:hint="eastAsia" w:ascii="宋体" w:hAnsi="宋体" w:cs="宋体"/>
              <w:sz w:val="28"/>
              <w:szCs w:val="28"/>
            </w:rPr>
            <w:tab/>
          </w:r>
          <w:bookmarkStart w:id="5" w:name="_Toc9754_WPSOffice_Level1Page"/>
          <w:r>
            <w:rPr>
              <w:rFonts w:hint="eastAsia" w:ascii="宋体" w:hAnsi="宋体" w:cs="宋体"/>
              <w:sz w:val="28"/>
              <w:szCs w:val="28"/>
            </w:rPr>
            <w:t>9</w:t>
          </w:r>
          <w:bookmarkEnd w:id="5"/>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"_Toc22459_WPSOffice_Level1" </w:instrText>
          </w:r>
          <w:r>
            <w:fldChar w:fldCharType="separate"/>
          </w:r>
          <w:sdt>
            <w:sdtPr>
              <w:rPr>
                <w:rFonts w:hint="eastAsia" w:ascii="宋体" w:hAnsi="宋体" w:cs="宋体"/>
                <w:sz w:val="28"/>
                <w:szCs w:val="28"/>
              </w:rPr>
              <w:id w:val="1932397860"/>
              <w:placeholder>
                <w:docPart w:val="{6ac9d399-02ed-4891-8907-498a84a771fa}"/>
              </w:placeholder>
            </w:sdtPr>
            <w:sdtEndPr>
              <w:rPr>
                <w:rFonts w:hint="eastAsia" w:ascii="宋体" w:hAnsi="宋体" w:cs="宋体"/>
                <w:sz w:val="28"/>
                <w:szCs w:val="28"/>
              </w:rPr>
            </w:sdtEndPr>
            <w:sdtContent>
              <w:r>
                <w:rPr>
                  <w:rFonts w:hint="eastAsia" w:ascii="宋体" w:hAnsi="宋体" w:cs="宋体"/>
                  <w:sz w:val="28"/>
                  <w:szCs w:val="28"/>
                </w:rPr>
                <w:t>表六  验收监测内容及分析方法</w:t>
              </w:r>
            </w:sdtContent>
          </w:sdt>
          <w:r>
            <w:rPr>
              <w:rFonts w:hint="eastAsia" w:ascii="宋体" w:hAnsi="宋体" w:cs="宋体"/>
              <w:sz w:val="28"/>
              <w:szCs w:val="28"/>
            </w:rPr>
            <w:tab/>
          </w:r>
          <w:bookmarkStart w:id="6" w:name="_Toc22459_WPSOffice_Level1Page"/>
          <w:r>
            <w:rPr>
              <w:rFonts w:hint="eastAsia" w:ascii="宋体" w:hAnsi="宋体" w:cs="宋体"/>
              <w:sz w:val="28"/>
              <w:szCs w:val="28"/>
            </w:rPr>
            <w:t>10</w:t>
          </w:r>
          <w:bookmarkEnd w:id="6"/>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"_Toc17533_WPSOffice_Level1" </w:instrText>
          </w:r>
          <w:r>
            <w:fldChar w:fldCharType="separate"/>
          </w:r>
          <w:sdt>
            <w:sdtPr>
              <w:rPr>
                <w:rFonts w:hint="eastAsia" w:ascii="宋体" w:hAnsi="宋体" w:cs="宋体"/>
                <w:sz w:val="28"/>
                <w:szCs w:val="28"/>
              </w:rPr>
              <w:id w:val="1727714168"/>
            </w:sdtPr>
            <w:sdtEndPr>
              <w:rPr>
                <w:rFonts w:hint="eastAsia" w:ascii="宋体" w:hAnsi="宋体" w:cs="宋体"/>
                <w:sz w:val="28"/>
                <w:szCs w:val="28"/>
              </w:rPr>
            </w:sdtEndPr>
            <w:sdtContent>
              <w:r>
                <w:rPr>
                  <w:rFonts w:hint="eastAsia" w:ascii="宋体" w:hAnsi="宋体" w:cs="宋体"/>
                  <w:sz w:val="28"/>
                  <w:szCs w:val="28"/>
                </w:rPr>
                <w:t>表七  验收监测结果</w:t>
              </w:r>
            </w:sdtContent>
          </w:sdt>
          <w:r>
            <w:rPr>
              <w:rFonts w:hint="eastAsia" w:ascii="宋体" w:hAnsi="宋体" w:cs="宋体"/>
              <w:sz w:val="28"/>
              <w:szCs w:val="28"/>
            </w:rPr>
            <w:tab/>
          </w:r>
          <w:bookmarkStart w:id="7" w:name="_Toc17533_WPSOffice_Level1Page"/>
          <w:r>
            <w:rPr>
              <w:rFonts w:hint="eastAsia" w:ascii="宋体" w:hAnsi="宋体" w:cs="宋体"/>
              <w:sz w:val="28"/>
              <w:szCs w:val="28"/>
            </w:rPr>
            <w:t>11</w:t>
          </w:r>
          <w:bookmarkEnd w:id="7"/>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"_Toc14452_WPSOffice_Level1" </w:instrText>
          </w:r>
          <w:r>
            <w:fldChar w:fldCharType="separate"/>
          </w:r>
          <w:sdt>
            <w:sdtPr>
              <w:rPr>
                <w:rFonts w:hint="eastAsia" w:ascii="宋体" w:hAnsi="宋体" w:cs="宋体"/>
                <w:sz w:val="28"/>
                <w:szCs w:val="28"/>
              </w:rPr>
              <w:id w:val="-91939157"/>
            </w:sdtPr>
            <w:sdtEndPr>
              <w:rPr>
                <w:rFonts w:hint="eastAsia" w:ascii="宋体" w:hAnsi="宋体" w:cs="宋体"/>
                <w:sz w:val="28"/>
                <w:szCs w:val="28"/>
              </w:rPr>
            </w:sdtEndPr>
            <w:sdtContent>
              <w:r>
                <w:rPr>
                  <w:rFonts w:hint="eastAsia" w:ascii="宋体" w:hAnsi="宋体" w:cs="宋体"/>
                  <w:sz w:val="28"/>
                  <w:szCs w:val="28"/>
                </w:rPr>
                <w:t>表八  验收监测结论</w:t>
              </w:r>
            </w:sdtContent>
          </w:sdt>
          <w:r>
            <w:rPr>
              <w:rFonts w:hint="eastAsia" w:ascii="宋体" w:hAnsi="宋体" w:cs="宋体"/>
              <w:sz w:val="28"/>
              <w:szCs w:val="28"/>
            </w:rPr>
            <w:tab/>
          </w:r>
          <w:bookmarkStart w:id="8" w:name="_Toc14452_WPSOffice_Level1Page"/>
          <w:r>
            <w:rPr>
              <w:rFonts w:hint="eastAsia" w:ascii="宋体" w:hAnsi="宋体" w:cs="宋体"/>
              <w:sz w:val="28"/>
              <w:szCs w:val="28"/>
            </w:rPr>
            <w:t>14</w:t>
          </w:r>
          <w:bookmarkEnd w:id="8"/>
          <w:r>
            <w:rPr>
              <w:rFonts w:hint="eastAsia" w:ascii="宋体" w:hAnsi="宋体" w:cs="宋体"/>
              <w:sz w:val="28"/>
              <w:szCs w:val="28"/>
            </w:rPr>
            <w:fldChar w:fldCharType="end"/>
          </w:r>
        </w:p>
        <w:p>
          <w:pPr>
            <w:pStyle w:val="52"/>
            <w:tabs>
              <w:tab w:val="right" w:leader="dot" w:pos="8306"/>
            </w:tabs>
            <w:spacing w:line="480" w:lineRule="auto"/>
            <w:ind w:left="0" w:leftChars="0"/>
          </w:pPr>
          <w:r>
            <w:rPr>
              <w:rFonts w:hint="eastAsia"/>
            </w:rPr>
            <w:fldChar w:fldCharType="begin"/>
          </w:r>
          <w:r>
            <w:instrText xml:space="preserve"> HYPERLINK \l "_Toc21367_WPSOffice_Level2" </w:instrText>
          </w:r>
          <w:r>
            <w:rPr>
              <w:rFonts w:hint="eastAsia"/>
            </w:rPr>
            <w:fldChar w:fldCharType="separate"/>
          </w:r>
          <w:sdt>
            <w:sdtPr>
              <w:rPr>
                <w:rFonts w:hint="eastAsia" w:ascii="宋体" w:hAnsi="宋体" w:cs="宋体"/>
                <w:sz w:val="28"/>
                <w:szCs w:val="28"/>
              </w:rPr>
              <w:id w:val="-640729128"/>
            </w:sdtPr>
            <w:sdtEndPr>
              <w:rPr>
                <w:rFonts w:hint="eastAsia" w:ascii="宋体" w:hAnsi="宋体" w:cs="宋体"/>
                <w:sz w:val="28"/>
                <w:szCs w:val="28"/>
              </w:rPr>
            </w:sdtEndPr>
            <w:sdtContent>
              <w:r>
                <w:rPr>
                  <w:rFonts w:hint="eastAsia" w:ascii="宋体" w:hAnsi="宋体" w:cs="宋体"/>
                  <w:sz w:val="28"/>
                  <w:szCs w:val="28"/>
                </w:rPr>
                <w:t>附表：建设项目竣工环境保护“三同时”验收登记表</w:t>
              </w:r>
            </w:sdtContent>
          </w:sdt>
          <w:r>
            <w:rPr>
              <w:rFonts w:hint="eastAsia" w:ascii="宋体" w:hAnsi="宋体" w:cs="宋体"/>
              <w:sz w:val="28"/>
              <w:szCs w:val="28"/>
            </w:rPr>
            <w:tab/>
          </w:r>
          <w:bookmarkStart w:id="9" w:name="_Toc21367_WPSOffice_Level2Page"/>
          <w:r>
            <w:rPr>
              <w:rFonts w:hint="eastAsia" w:ascii="宋体" w:hAnsi="宋体" w:cs="宋体"/>
              <w:sz w:val="28"/>
              <w:szCs w:val="28"/>
            </w:rPr>
            <w:t>15</w:t>
          </w:r>
          <w:bookmarkEnd w:id="9"/>
          <w:r>
            <w:rPr>
              <w:rFonts w:hint="eastAsia" w:ascii="宋体" w:hAnsi="宋体" w:cs="宋体"/>
              <w:sz w:val="28"/>
              <w:szCs w:val="28"/>
            </w:rPr>
            <w:fldChar w:fldCharType="end"/>
          </w:r>
        </w:p>
        <w:p>
          <w:pPr>
            <w:pStyle w:val="50"/>
            <w:tabs>
              <w:tab w:val="right" w:leader="dot" w:pos="8306"/>
            </w:tabs>
          </w:pPr>
        </w:p>
      </w:sdtContent>
    </w:sdt>
    <w:bookmarkEnd w:id="0"/>
    <w:p>
      <w:pPr>
        <w:spacing w:after="0"/>
        <w:rPr>
          <w:rFonts w:ascii="宋体" w:hAnsi="宋体" w:eastAsia="宋体" w:cs="宋体"/>
          <w:b/>
          <w:color w:val="000000"/>
          <w:sz w:val="32"/>
          <w:szCs w:val="32"/>
        </w:rPr>
      </w:pPr>
    </w:p>
    <w:p>
      <w:pPr>
        <w:pStyle w:val="19"/>
        <w:ind w:firstLine="0" w:firstLineChars="0"/>
        <w:rPr>
          <w:rFonts w:eastAsia="宋体"/>
          <w:b/>
          <w:color w:val="000000"/>
          <w:sz w:val="32"/>
          <w:szCs w:val="32"/>
        </w:rPr>
      </w:pPr>
    </w:p>
    <w:p>
      <w:pPr>
        <w:pStyle w:val="6"/>
        <w:ind w:firstLine="321"/>
        <w:rPr>
          <w:rFonts w:ascii="宋体" w:hAnsi="宋体" w:eastAsia="宋体" w:cs="宋体"/>
          <w:b/>
          <w:color w:val="000000"/>
          <w:sz w:val="32"/>
          <w:szCs w:val="32"/>
        </w:rPr>
      </w:pPr>
    </w:p>
    <w:p>
      <w:pPr>
        <w:pStyle w:val="6"/>
        <w:ind w:firstLine="321"/>
        <w:rPr>
          <w:rFonts w:ascii="宋体" w:hAnsi="宋体" w:eastAsia="宋体" w:cs="宋体"/>
          <w:b/>
          <w:color w:val="000000"/>
          <w:sz w:val="32"/>
          <w:szCs w:val="32"/>
        </w:rPr>
      </w:pPr>
    </w:p>
    <w:p>
      <w:pPr>
        <w:pStyle w:val="6"/>
        <w:ind w:firstLine="321"/>
        <w:rPr>
          <w:rFonts w:ascii="宋体" w:hAnsi="宋体" w:eastAsia="宋体" w:cs="宋体"/>
          <w:b/>
          <w:color w:val="000000"/>
          <w:sz w:val="32"/>
          <w:szCs w:val="32"/>
        </w:rPr>
      </w:pPr>
    </w:p>
    <w:p>
      <w:pPr>
        <w:pStyle w:val="6"/>
        <w:ind w:firstLine="321"/>
        <w:rPr>
          <w:rFonts w:ascii="宋体" w:hAnsi="宋体" w:eastAsia="宋体" w:cs="宋体"/>
          <w:b/>
          <w:color w:val="000000"/>
          <w:sz w:val="32"/>
          <w:szCs w:val="32"/>
        </w:rPr>
      </w:pPr>
    </w:p>
    <w:p>
      <w:pPr>
        <w:pStyle w:val="6"/>
        <w:ind w:firstLine="321"/>
        <w:rPr>
          <w:rFonts w:ascii="宋体" w:hAnsi="宋体" w:eastAsia="宋体" w:cs="宋体"/>
          <w:b/>
          <w:color w:val="000000"/>
          <w:sz w:val="32"/>
          <w:szCs w:val="32"/>
        </w:rPr>
      </w:pPr>
    </w:p>
    <w:p>
      <w:pPr>
        <w:pStyle w:val="6"/>
        <w:ind w:firstLine="321"/>
        <w:rPr>
          <w:rFonts w:ascii="宋体" w:hAnsi="宋体" w:eastAsia="宋体" w:cs="宋体"/>
          <w:b/>
          <w:color w:val="000000"/>
          <w:sz w:val="32"/>
          <w:szCs w:val="32"/>
        </w:rPr>
        <w:sectPr>
          <w:footerReference r:id="rId11" w:type="default"/>
          <w:pgSz w:w="11906" w:h="16838"/>
          <w:pgMar w:top="1440" w:right="1800" w:bottom="1440" w:left="1800" w:header="708" w:footer="708" w:gutter="0"/>
          <w:pgNumType w:start="1"/>
          <w:cols w:space="720" w:num="1"/>
          <w:docGrid w:linePitch="360" w:charSpace="0"/>
        </w:sectPr>
      </w:pPr>
    </w:p>
    <w:p>
      <w:pPr>
        <w:spacing w:after="0" w:line="360" w:lineRule="auto"/>
        <w:rPr>
          <w:rFonts w:ascii="宋体" w:hAnsi="宋体" w:eastAsia="宋体" w:cs="宋体"/>
          <w:b/>
          <w:color w:val="000000"/>
          <w:sz w:val="30"/>
          <w:szCs w:val="30"/>
        </w:rPr>
      </w:pPr>
      <w:bookmarkStart w:id="10" w:name="_Toc18623_WPSOffice_Level1"/>
      <w:r>
        <w:rPr>
          <w:rFonts w:hint="eastAsia" w:ascii="宋体" w:hAnsi="宋体" w:eastAsia="宋体" w:cs="宋体"/>
          <w:b/>
          <w:color w:val="000000"/>
          <w:sz w:val="30"/>
          <w:szCs w:val="30"/>
        </w:rPr>
        <w:t xml:space="preserve">表一  </w:t>
      </w:r>
      <w:r>
        <w:rPr>
          <w:rFonts w:ascii="Times New Roman" w:hAnsi="Times New Roman" w:eastAsia="宋体"/>
          <w:b/>
          <w:color w:val="000000"/>
          <w:sz w:val="30"/>
          <w:szCs w:val="30"/>
        </w:rPr>
        <w:t>项目基本情况</w:t>
      </w:r>
      <w:bookmarkEnd w:id="10"/>
    </w:p>
    <w:tbl>
      <w:tblPr>
        <w:tblStyle w:val="17"/>
        <w:tblW w:w="9083"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1980"/>
        <w:gridCol w:w="1988"/>
        <w:gridCol w:w="1014"/>
        <w:gridCol w:w="786"/>
        <w:gridCol w:w="12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建设项目名称</w:t>
            </w:r>
          </w:p>
        </w:tc>
        <w:tc>
          <w:tcPr>
            <w:tcW w:w="6991" w:type="dxa"/>
            <w:gridSpan w:val="5"/>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兴义市心雨塑料一次性生活餐具建设项目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建设单位名称</w:t>
            </w:r>
          </w:p>
        </w:tc>
        <w:tc>
          <w:tcPr>
            <w:tcW w:w="6991" w:type="dxa"/>
            <w:gridSpan w:val="5"/>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贵州心雨塑料有限公司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建设项目性质</w:t>
            </w:r>
          </w:p>
        </w:tc>
        <w:tc>
          <w:tcPr>
            <w:tcW w:w="6991" w:type="dxa"/>
            <w:gridSpan w:val="5"/>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建设地点</w:t>
            </w:r>
          </w:p>
        </w:tc>
        <w:tc>
          <w:tcPr>
            <w:tcW w:w="6991" w:type="dxa"/>
            <w:gridSpan w:val="5"/>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兴义市坪东办洒金村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主要产品名称</w:t>
            </w:r>
          </w:p>
        </w:tc>
        <w:tc>
          <w:tcPr>
            <w:tcW w:w="6991" w:type="dxa"/>
            <w:gridSpan w:val="5"/>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塑料包装制品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设计生产能力</w:t>
            </w:r>
          </w:p>
        </w:tc>
        <w:tc>
          <w:tcPr>
            <w:tcW w:w="6991" w:type="dxa"/>
            <w:gridSpan w:val="5"/>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年产纸塑料包装制品100万件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实际生产能力</w:t>
            </w:r>
          </w:p>
        </w:tc>
        <w:tc>
          <w:tcPr>
            <w:tcW w:w="6991" w:type="dxa"/>
            <w:gridSpan w:val="5"/>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年产纸塑料包装制品100万件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建设项目</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环评时间</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2018年8月</w:t>
            </w:r>
          </w:p>
        </w:tc>
        <w:tc>
          <w:tcPr>
            <w:tcW w:w="1988"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开工建设时间</w:t>
            </w:r>
          </w:p>
        </w:tc>
        <w:tc>
          <w:tcPr>
            <w:tcW w:w="3023" w:type="dxa"/>
            <w:gridSpan w:val="3"/>
            <w:vAlign w:val="center"/>
          </w:tcPr>
          <w:p>
            <w:pPr>
              <w:spacing w:after="0"/>
              <w:jc w:val="center"/>
              <w:rPr>
                <w:rFonts w:ascii="宋体" w:hAnsi="宋体" w:eastAsia="宋体" w:cs="宋体"/>
                <w:color w:val="000000"/>
                <w:sz w:val="24"/>
                <w:szCs w:val="24"/>
              </w:rPr>
            </w:pPr>
            <w:r>
              <w:rPr>
                <w:rFonts w:hint="eastAsia" w:ascii="宋体" w:hAnsi="宋体" w:eastAsia="宋体" w:cs="宋体"/>
                <w:sz w:val="24"/>
                <w:szCs w:val="24"/>
              </w:rPr>
              <w:t>2018年8月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调试时间</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sz w:val="24"/>
                <w:szCs w:val="24"/>
              </w:rPr>
              <w:t>2018年10月</w:t>
            </w:r>
          </w:p>
        </w:tc>
        <w:tc>
          <w:tcPr>
            <w:tcW w:w="1988"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验收现场</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监测时间</w:t>
            </w:r>
          </w:p>
        </w:tc>
        <w:tc>
          <w:tcPr>
            <w:tcW w:w="3023" w:type="dxa"/>
            <w:gridSpan w:val="3"/>
            <w:vAlign w:val="center"/>
          </w:tcPr>
          <w:p>
            <w:pPr>
              <w:spacing w:after="0"/>
              <w:jc w:val="center"/>
              <w:rPr>
                <w:rFonts w:ascii="宋体" w:hAnsi="宋体" w:eastAsia="宋体" w:cs="宋体"/>
                <w:sz w:val="24"/>
                <w:szCs w:val="24"/>
              </w:rPr>
            </w:pPr>
            <w:r>
              <w:rPr>
                <w:rFonts w:hint="eastAsia" w:ascii="宋体" w:hAnsi="宋体" w:eastAsia="宋体" w:cs="宋体"/>
                <w:color w:val="000000"/>
                <w:sz w:val="24"/>
                <w:szCs w:val="24"/>
              </w:rPr>
              <w:t>2018年12月27-28日201</w:t>
            </w: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年1月2</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-2</w:t>
            </w: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环评报告表</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审批部门</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兴义市环境</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保护局</w:t>
            </w:r>
          </w:p>
        </w:tc>
        <w:tc>
          <w:tcPr>
            <w:tcW w:w="1988"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环评报告表</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编制单位</w:t>
            </w:r>
          </w:p>
        </w:tc>
        <w:tc>
          <w:tcPr>
            <w:tcW w:w="3023" w:type="dxa"/>
            <w:gridSpan w:val="3"/>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贵州绿宏环保科技</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环保设施</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设计单位</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 xml:space="preserve">贵州心雨塑料有限公司 </w:t>
            </w:r>
          </w:p>
        </w:tc>
        <w:tc>
          <w:tcPr>
            <w:tcW w:w="1988"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环保设施</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施工单位</w:t>
            </w:r>
          </w:p>
        </w:tc>
        <w:tc>
          <w:tcPr>
            <w:tcW w:w="3023" w:type="dxa"/>
            <w:gridSpan w:val="3"/>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 xml:space="preserve">贵州心雨塑料有限公司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11"/>
                <w:sz w:val="24"/>
                <w:szCs w:val="24"/>
              </w:rPr>
              <w:t>投资总概</w:t>
            </w:r>
          </w:p>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11"/>
                <w:sz w:val="24"/>
                <w:szCs w:val="24"/>
              </w:rPr>
              <w:t>算（万元）</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5000</w:t>
            </w:r>
          </w:p>
        </w:tc>
        <w:tc>
          <w:tcPr>
            <w:tcW w:w="1988" w:type="dxa"/>
            <w:vAlign w:val="center"/>
          </w:tcPr>
          <w:p>
            <w:pPr>
              <w:spacing w:after="0"/>
              <w:jc w:val="center"/>
              <w:rPr>
                <w:rFonts w:ascii="宋体" w:hAnsi="宋体" w:eastAsia="宋体" w:cs="宋体"/>
                <w:color w:val="000000"/>
                <w:spacing w:val="-34"/>
                <w:sz w:val="24"/>
                <w:szCs w:val="24"/>
              </w:rPr>
            </w:pPr>
            <w:r>
              <w:rPr>
                <w:rFonts w:hint="eastAsia" w:ascii="宋体" w:hAnsi="宋体" w:eastAsia="宋体" w:cs="宋体"/>
                <w:color w:val="000000"/>
                <w:spacing w:val="-34"/>
                <w:sz w:val="24"/>
                <w:szCs w:val="24"/>
              </w:rPr>
              <w:t>环保投资</w:t>
            </w:r>
          </w:p>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34"/>
                <w:sz w:val="24"/>
                <w:szCs w:val="24"/>
              </w:rPr>
              <w:t>总概算（万元）</w:t>
            </w:r>
          </w:p>
        </w:tc>
        <w:tc>
          <w:tcPr>
            <w:tcW w:w="1014"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9</w:t>
            </w:r>
          </w:p>
        </w:tc>
        <w:tc>
          <w:tcPr>
            <w:tcW w:w="786"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比例</w:t>
            </w:r>
          </w:p>
        </w:tc>
        <w:tc>
          <w:tcPr>
            <w:tcW w:w="1223"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092" w:type="dxa"/>
            <w:vAlign w:val="center"/>
          </w:tcPr>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11"/>
                <w:sz w:val="24"/>
                <w:szCs w:val="24"/>
              </w:rPr>
              <w:t>实际总概</w:t>
            </w:r>
          </w:p>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11"/>
                <w:sz w:val="24"/>
                <w:szCs w:val="24"/>
              </w:rPr>
              <w:t>算（万元）</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5000</w:t>
            </w:r>
          </w:p>
        </w:tc>
        <w:tc>
          <w:tcPr>
            <w:tcW w:w="1988" w:type="dxa"/>
            <w:vAlign w:val="center"/>
          </w:tcPr>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11"/>
                <w:sz w:val="24"/>
                <w:szCs w:val="24"/>
              </w:rPr>
              <w:t>环保投资(万元）</w:t>
            </w:r>
          </w:p>
        </w:tc>
        <w:tc>
          <w:tcPr>
            <w:tcW w:w="1014"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9</w:t>
            </w:r>
          </w:p>
        </w:tc>
        <w:tc>
          <w:tcPr>
            <w:tcW w:w="786"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比例</w:t>
            </w:r>
          </w:p>
        </w:tc>
        <w:tc>
          <w:tcPr>
            <w:tcW w:w="1223"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1"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验收监测依据</w:t>
            </w:r>
          </w:p>
        </w:tc>
        <w:tc>
          <w:tcPr>
            <w:tcW w:w="6991" w:type="dxa"/>
            <w:gridSpan w:val="5"/>
            <w:vAlign w:val="center"/>
          </w:tcPr>
          <w:p>
            <w:pPr>
              <w:spacing w:before="120" w:after="0"/>
              <w:ind w:firstLine="458" w:firstLineChars="200"/>
              <w:rPr>
                <w:rFonts w:ascii="宋体" w:hAnsi="宋体" w:eastAsia="宋体" w:cs="宋体"/>
                <w:b/>
                <w:bCs/>
                <w:color w:val="000000"/>
                <w:spacing w:val="-6"/>
                <w:sz w:val="24"/>
                <w:szCs w:val="24"/>
              </w:rPr>
            </w:pPr>
            <w:r>
              <w:rPr>
                <w:rFonts w:hint="eastAsia" w:ascii="宋体" w:hAnsi="宋体" w:eastAsia="宋体" w:cs="宋体"/>
                <w:b/>
                <w:bCs/>
                <w:color w:val="000000"/>
                <w:spacing w:val="-6"/>
                <w:sz w:val="24"/>
                <w:szCs w:val="24"/>
              </w:rPr>
              <w:t>1、环境保护法律、法规</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（1）《中华人民共和国环境保护法》2015年1月1日。</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（2）《中华人民共和国大气污染防治法》2016年1月1日。</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（3）《中华人民共和国水污染防治法》2017年6月27日修订。</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（4）《中华人民共和国环境噪声污染防治法》2018年12月29日起实施。</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（5）《中华人民共和国固体废物污染环境防治法》2016年11月7日修订。</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（6）《贵州省水污染防治条例》2018年2月1日。</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（7）《贵州省大气污染防治条例》2016年9月1日。</w:t>
            </w:r>
          </w:p>
          <w:p>
            <w:pPr>
              <w:spacing w:after="0" w:line="400" w:lineRule="exact"/>
              <w:ind w:left="480" w:leftChars="218"/>
              <w:rPr>
                <w:rFonts w:ascii="宋体" w:hAnsi="宋体" w:eastAsia="宋体" w:cs="宋体"/>
                <w:spacing w:val="-6"/>
                <w:sz w:val="24"/>
                <w:szCs w:val="24"/>
              </w:rPr>
            </w:pPr>
            <w:r>
              <w:rPr>
                <w:rFonts w:hint="eastAsia" w:ascii="宋体" w:hAnsi="宋体" w:eastAsia="宋体" w:cs="宋体"/>
                <w:spacing w:val="-6"/>
                <w:sz w:val="24"/>
                <w:szCs w:val="24"/>
              </w:rPr>
              <w:t>（8）《贵州省环境噪声污染防治条例》2017年9月3日。</w:t>
            </w:r>
          </w:p>
          <w:p>
            <w:pPr>
              <w:spacing w:after="0" w:line="400" w:lineRule="exact"/>
              <w:ind w:left="480" w:leftChars="218"/>
              <w:rPr>
                <w:rFonts w:ascii="宋体" w:hAnsi="宋体" w:eastAsia="宋体" w:cs="宋体"/>
                <w:color w:val="000000"/>
                <w:spacing w:val="-6"/>
                <w:sz w:val="24"/>
                <w:szCs w:val="24"/>
              </w:rPr>
            </w:pPr>
            <w:r>
              <w:rPr>
                <w:rFonts w:hint="eastAsia" w:ascii="宋体" w:hAnsi="宋体" w:eastAsia="宋体" w:cs="宋体"/>
                <w:b/>
                <w:bCs/>
                <w:color w:val="000000"/>
                <w:spacing w:val="-6"/>
                <w:sz w:val="24"/>
                <w:szCs w:val="24"/>
              </w:rPr>
              <w:t>2、建设项目竣工环境保护验收技术规范</w:t>
            </w:r>
          </w:p>
          <w:p>
            <w:pPr>
              <w:spacing w:after="0" w:line="400" w:lineRule="exact"/>
              <w:ind w:firstLine="456" w:firstLineChars="200"/>
              <w:rPr>
                <w:rFonts w:ascii="宋体" w:hAnsi="宋体" w:eastAsia="宋体" w:cs="宋体"/>
                <w:color w:val="000000"/>
                <w:spacing w:val="-6"/>
                <w:sz w:val="24"/>
                <w:szCs w:val="24"/>
              </w:rPr>
            </w:pPr>
            <w:r>
              <w:rPr>
                <w:rFonts w:hint="eastAsia" w:ascii="宋体" w:hAnsi="宋体" w:eastAsia="宋体" w:cs="宋体"/>
                <w:color w:val="000000"/>
                <w:spacing w:val="-6"/>
                <w:sz w:val="24"/>
                <w:szCs w:val="24"/>
              </w:rPr>
              <w:t>（1）《建设项目竣工环境保护验收暂行办法》，国环规环评【2017】4号。</w:t>
            </w:r>
          </w:p>
          <w:p>
            <w:pPr>
              <w:pStyle w:val="45"/>
              <w:spacing w:after="0" w:line="400" w:lineRule="exact"/>
              <w:ind w:firstLine="468"/>
              <w:rPr>
                <w:rFonts w:ascii="宋体" w:hAnsi="宋体" w:eastAsia="宋体" w:cs="宋体"/>
                <w:spacing w:val="-6"/>
                <w:sz w:val="24"/>
                <w:szCs w:val="24"/>
              </w:rPr>
            </w:pPr>
            <w:r>
              <w:rPr>
                <w:rFonts w:hint="eastAsia" w:ascii="宋体" w:hAnsi="宋体" w:eastAsia="宋体" w:cs="宋体"/>
                <w:color w:val="000000"/>
                <w:spacing w:val="-6"/>
                <w:sz w:val="24"/>
                <w:szCs w:val="24"/>
              </w:rPr>
              <w:t>（2）《建设项目竣工环境保护验收技术指南  污染影响类》，</w:t>
            </w:r>
            <w:r>
              <w:rPr>
                <w:rFonts w:hint="eastAsia" w:ascii="宋体" w:hAnsi="宋体" w:eastAsia="宋体" w:cs="宋体"/>
                <w:spacing w:val="-6"/>
                <w:sz w:val="24"/>
                <w:szCs w:val="24"/>
              </w:rPr>
              <w:t>生态环境部办公厅2018年5月16日印发。</w:t>
            </w:r>
          </w:p>
          <w:p>
            <w:pPr>
              <w:pStyle w:val="45"/>
              <w:spacing w:after="0" w:line="400" w:lineRule="exact"/>
              <w:ind w:firstLine="468"/>
              <w:rPr>
                <w:rFonts w:ascii="宋体" w:hAnsi="宋体" w:eastAsia="宋体" w:cs="宋体"/>
                <w:color w:val="000000"/>
                <w:spacing w:val="-6"/>
                <w:sz w:val="24"/>
                <w:szCs w:val="24"/>
              </w:rPr>
            </w:pPr>
            <w:r>
              <w:rPr>
                <w:rFonts w:hint="eastAsia" w:ascii="宋体" w:hAnsi="宋体" w:eastAsia="宋体" w:cs="宋体"/>
                <w:color w:val="000000"/>
                <w:spacing w:val="-6"/>
                <w:sz w:val="24"/>
                <w:szCs w:val="24"/>
              </w:rPr>
              <w:t>（3）《国务院关于修改〈建设项目环境保护管理条例〉的决定》，国务院[2017]第682号国务院令。</w:t>
            </w:r>
          </w:p>
          <w:p>
            <w:pPr>
              <w:spacing w:after="0" w:line="400" w:lineRule="exact"/>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（4）《关于印发建设项目环境保护验收现场检查及审查要点的通知》，环办[2015]113号。</w:t>
            </w:r>
          </w:p>
          <w:p>
            <w:pPr>
              <w:spacing w:after="0" w:line="400" w:lineRule="exact"/>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（5）《兴义市心雨塑料一次性生活餐具建设项目环境影响报告表》，福建瑞科工程管理咨询有限公司，2018年8月。</w:t>
            </w:r>
          </w:p>
          <w:p>
            <w:pPr>
              <w:spacing w:after="0" w:line="400" w:lineRule="exact"/>
              <w:ind w:firstLine="480" w:firstLineChars="200"/>
              <w:rPr>
                <w:rFonts w:hint="eastAsia" w:ascii="宋体" w:hAnsi="宋体" w:eastAsia="宋体" w:cs="宋体"/>
                <w:sz w:val="24"/>
                <w:szCs w:val="24"/>
              </w:rPr>
            </w:pPr>
            <w:r>
              <w:rPr>
                <w:rFonts w:hint="eastAsia" w:ascii="宋体" w:hAnsi="宋体" w:eastAsia="宋体" w:cs="宋体"/>
                <w:color w:val="000000"/>
                <w:sz w:val="24"/>
                <w:szCs w:val="24"/>
              </w:rPr>
              <w:t>（6）兴义市环境保护局关于对《兴义市心雨塑料一次性生活餐具建设项目环境影响报告表》核准的批复，市环核</w:t>
            </w:r>
            <w:r>
              <w:rPr>
                <w:rFonts w:hint="eastAsia" w:ascii="宋体" w:hAnsi="宋体" w:eastAsia="宋体" w:cs="宋体"/>
                <w:sz w:val="24"/>
                <w:szCs w:val="24"/>
              </w:rPr>
              <w:t>[2018]</w:t>
            </w:r>
          </w:p>
          <w:p>
            <w:pPr>
              <w:spacing w:after="0" w:line="400" w:lineRule="exact"/>
              <w:rPr>
                <w:rFonts w:ascii="宋体" w:hAnsi="宋体" w:eastAsia="宋体" w:cs="宋体"/>
                <w:sz w:val="24"/>
                <w:szCs w:val="24"/>
              </w:rPr>
            </w:pPr>
            <w:r>
              <w:rPr>
                <w:rFonts w:hint="eastAsia" w:ascii="宋体" w:hAnsi="宋体" w:eastAsia="宋体" w:cs="宋体"/>
                <w:sz w:val="24"/>
                <w:szCs w:val="24"/>
              </w:rPr>
              <w:t>93号。</w:t>
            </w:r>
          </w:p>
          <w:p>
            <w:pPr>
              <w:spacing w:after="0" w:line="400" w:lineRule="exact"/>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（7）贵州心雨塑料有限公司 兴义市心雨塑料一次性生活餐具建设项目竣工环境保护验收检测委书。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564" w:hRule="atLeast"/>
          <w:jc w:val="center"/>
        </w:trPr>
        <w:tc>
          <w:tcPr>
            <w:tcW w:w="2092" w:type="dxa"/>
            <w:vAlign w:val="center"/>
          </w:tcPr>
          <w:p>
            <w:pPr>
              <w:spacing w:after="0" w:line="360" w:lineRule="auto"/>
              <w:jc w:val="center"/>
              <w:rPr>
                <w:rFonts w:ascii="宋体" w:hAnsi="宋体" w:eastAsia="宋体"/>
                <w:color w:val="000000"/>
                <w:sz w:val="21"/>
                <w:szCs w:val="21"/>
              </w:rPr>
            </w:pPr>
            <w:r>
              <w:rPr>
                <w:rFonts w:ascii="宋体" w:hAnsi="宋体" w:eastAsia="宋体"/>
                <w:color w:val="000000"/>
                <w:spacing w:val="-6"/>
                <w:sz w:val="21"/>
                <w:szCs w:val="21"/>
              </w:rPr>
              <w:t>验收监测评价</w:t>
            </w:r>
            <w:r>
              <w:rPr>
                <w:rFonts w:hint="eastAsia" w:ascii="宋体" w:hAnsi="宋体" w:eastAsia="宋体"/>
                <w:color w:val="000000"/>
                <w:spacing w:val="-6"/>
                <w:sz w:val="21"/>
                <w:szCs w:val="21"/>
              </w:rPr>
              <w:t>标</w:t>
            </w:r>
            <w:r>
              <w:rPr>
                <w:rFonts w:ascii="宋体" w:hAnsi="宋体" w:eastAsia="宋体"/>
                <w:color w:val="000000"/>
                <w:spacing w:val="-6"/>
                <w:sz w:val="21"/>
                <w:szCs w:val="21"/>
              </w:rPr>
              <w:t>准、</w:t>
            </w:r>
            <w:r>
              <w:rPr>
                <w:rFonts w:ascii="宋体" w:hAnsi="宋体" w:eastAsia="宋体"/>
                <w:color w:val="000000"/>
                <w:sz w:val="21"/>
                <w:szCs w:val="21"/>
              </w:rPr>
              <w:t>标号、级别、限值</w:t>
            </w:r>
          </w:p>
        </w:tc>
        <w:tc>
          <w:tcPr>
            <w:tcW w:w="6991" w:type="dxa"/>
            <w:gridSpan w:val="5"/>
          </w:tcPr>
          <w:p>
            <w:pPr>
              <w:spacing w:before="120" w:beforeLines="50" w:after="0"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1、项目废气执行《大气污染物综合排放标准》（GB16297－1996）新污染源无组织排放标准</w:t>
            </w:r>
            <w:r>
              <w:rPr>
                <w:rFonts w:ascii="Times New Roman" w:hAnsi="Times New Roman" w:eastAsia="宋体"/>
                <w:sz w:val="24"/>
                <w:szCs w:val="24"/>
              </w:rPr>
              <w:t>见表1-</w:t>
            </w:r>
            <w:r>
              <w:rPr>
                <w:rFonts w:hint="eastAsia" w:ascii="Times New Roman" w:hAnsi="Times New Roman" w:eastAsia="宋体"/>
                <w:sz w:val="24"/>
                <w:szCs w:val="24"/>
              </w:rPr>
              <w:t>1。</w:t>
            </w:r>
          </w:p>
          <w:p>
            <w:pPr>
              <w:pStyle w:val="2"/>
              <w:spacing w:line="360" w:lineRule="auto"/>
              <w:ind w:firstLine="422" w:firstLineChars="200"/>
              <w:jc w:val="both"/>
              <w:rPr>
                <w:rFonts w:ascii="Times New Roman" w:hAnsi="Times New Roman"/>
              </w:rPr>
            </w:pPr>
            <w:r>
              <w:rPr>
                <w:rFonts w:hint="eastAsia" w:hAnsi="宋体"/>
                <w:b/>
                <w:bCs/>
                <w:sz w:val="21"/>
                <w:szCs w:val="21"/>
              </w:rPr>
              <w:t>表1-1</w:t>
            </w:r>
            <w:r>
              <w:rPr>
                <w:rFonts w:hint="eastAsia" w:hAnsi="宋体"/>
                <w:b/>
                <w:bCs/>
                <w:color w:val="auto"/>
                <w:sz w:val="21"/>
                <w:szCs w:val="21"/>
              </w:rPr>
              <w:t>《大气污染物综合排放标准》（GB16297－1996）标准限值</w:t>
            </w:r>
          </w:p>
          <w:tbl>
            <w:tblPr>
              <w:tblStyle w:val="17"/>
              <w:tblW w:w="6702" w:type="dxa"/>
              <w:jc w:val="center"/>
              <w:tblInd w:w="12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9"/>
              <w:gridCol w:w="1333"/>
              <w:gridCol w:w="1247"/>
              <w:gridCol w:w="1394"/>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9" w:hRule="atLeast"/>
                <w:jc w:val="center"/>
              </w:trPr>
              <w:tc>
                <w:tcPr>
                  <w:tcW w:w="1649" w:type="dxa"/>
                  <w:vMerge w:val="restart"/>
                  <w:tcBorders>
                    <w:tl2br w:val="nil"/>
                    <w:tr2bl w:val="nil"/>
                  </w:tcBorders>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污染物</w:t>
                  </w:r>
                </w:p>
              </w:tc>
              <w:tc>
                <w:tcPr>
                  <w:tcW w:w="1333" w:type="dxa"/>
                  <w:vMerge w:val="restart"/>
                  <w:tcBorders>
                    <w:tl2br w:val="nil"/>
                    <w:tr2bl w:val="nil"/>
                  </w:tcBorders>
                  <w:vAlign w:val="center"/>
                </w:tcPr>
                <w:p>
                  <w:pPr>
                    <w:pStyle w:val="7"/>
                    <w:spacing w:after="0" w:line="240" w:lineRule="atLeast"/>
                    <w:jc w:val="center"/>
                    <w:rPr>
                      <w:rFonts w:ascii="Times New Roman" w:hAnsi="Times New Roman" w:eastAsia="宋体"/>
                      <w:sz w:val="21"/>
                      <w:szCs w:val="21"/>
                    </w:rPr>
                  </w:pPr>
                  <w:r>
                    <w:rPr>
                      <w:rFonts w:ascii="Times New Roman" w:hAnsi="Times New Roman" w:eastAsia="宋体"/>
                      <w:sz w:val="21"/>
                      <w:szCs w:val="21"/>
                    </w:rPr>
                    <w:t>最高允许排放浓度（mg/m</w:t>
                  </w:r>
                  <w:r>
                    <w:rPr>
                      <w:rFonts w:ascii="Times New Roman" w:hAnsi="Times New Roman" w:eastAsia="宋体"/>
                      <w:sz w:val="21"/>
                      <w:szCs w:val="21"/>
                      <w:vertAlign w:val="superscript"/>
                    </w:rPr>
                    <w:t>3</w:t>
                  </w:r>
                  <w:r>
                    <w:rPr>
                      <w:rFonts w:ascii="Times New Roman" w:hAnsi="Times New Roman" w:eastAsia="宋体"/>
                      <w:sz w:val="21"/>
                      <w:szCs w:val="21"/>
                    </w:rPr>
                    <w:t>）</w:t>
                  </w:r>
                </w:p>
              </w:tc>
              <w:tc>
                <w:tcPr>
                  <w:tcW w:w="1247" w:type="dxa"/>
                  <w:vMerge w:val="restart"/>
                  <w:tcBorders>
                    <w:tl2br w:val="nil"/>
                    <w:tr2bl w:val="nil"/>
                  </w:tcBorders>
                  <w:vAlign w:val="center"/>
                </w:tcPr>
                <w:p>
                  <w:pPr>
                    <w:spacing w:after="0" w:line="240" w:lineRule="atLeast"/>
                    <w:jc w:val="both"/>
                    <w:rPr>
                      <w:rFonts w:ascii="Times New Roman" w:hAnsi="Times New Roman" w:eastAsia="宋体"/>
                      <w:sz w:val="21"/>
                      <w:szCs w:val="21"/>
                    </w:rPr>
                  </w:pPr>
                  <w:r>
                    <w:rPr>
                      <w:rFonts w:ascii="Times New Roman" w:hAnsi="Times New Roman" w:eastAsia="宋体"/>
                      <w:sz w:val="21"/>
                      <w:szCs w:val="21"/>
                    </w:rPr>
                    <w:t>排放速率（kg/h）</w:t>
                  </w:r>
                </w:p>
              </w:tc>
              <w:tc>
                <w:tcPr>
                  <w:tcW w:w="2473" w:type="dxa"/>
                  <w:gridSpan w:val="2"/>
                  <w:tcBorders>
                    <w:tl2br w:val="nil"/>
                    <w:tr2bl w:val="nil"/>
                  </w:tcBorders>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无组织排放监控</w:t>
                  </w:r>
                </w:p>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3" w:hRule="atLeast"/>
                <w:jc w:val="center"/>
              </w:trPr>
              <w:tc>
                <w:tcPr>
                  <w:tcW w:w="1649" w:type="dxa"/>
                  <w:vMerge w:val="continue"/>
                  <w:tcBorders>
                    <w:tl2br w:val="nil"/>
                    <w:tr2bl w:val="nil"/>
                  </w:tcBorders>
                  <w:vAlign w:val="center"/>
                </w:tcPr>
                <w:p>
                  <w:pPr>
                    <w:spacing w:line="240" w:lineRule="atLeast"/>
                    <w:jc w:val="center"/>
                    <w:rPr>
                      <w:rFonts w:ascii="Times New Roman" w:hAnsi="Times New Roman" w:eastAsia="宋体"/>
                      <w:sz w:val="21"/>
                      <w:szCs w:val="21"/>
                    </w:rPr>
                  </w:pPr>
                </w:p>
              </w:tc>
              <w:tc>
                <w:tcPr>
                  <w:tcW w:w="1333" w:type="dxa"/>
                  <w:vMerge w:val="continue"/>
                  <w:tcBorders>
                    <w:tl2br w:val="nil"/>
                    <w:tr2bl w:val="nil"/>
                  </w:tcBorders>
                  <w:vAlign w:val="center"/>
                </w:tcPr>
                <w:p>
                  <w:pPr>
                    <w:pStyle w:val="7"/>
                    <w:spacing w:after="0" w:line="240" w:lineRule="atLeast"/>
                    <w:jc w:val="center"/>
                    <w:rPr>
                      <w:rFonts w:ascii="Times New Roman" w:hAnsi="Times New Roman" w:eastAsia="宋体"/>
                      <w:sz w:val="21"/>
                      <w:szCs w:val="21"/>
                    </w:rPr>
                  </w:pPr>
                </w:p>
              </w:tc>
              <w:tc>
                <w:tcPr>
                  <w:tcW w:w="1247" w:type="dxa"/>
                  <w:vMerge w:val="continue"/>
                  <w:tcBorders>
                    <w:tl2br w:val="nil"/>
                    <w:tr2bl w:val="nil"/>
                  </w:tcBorders>
                  <w:vAlign w:val="center"/>
                </w:tcPr>
                <w:p>
                  <w:pPr>
                    <w:spacing w:line="240" w:lineRule="atLeast"/>
                    <w:jc w:val="center"/>
                    <w:rPr>
                      <w:rFonts w:ascii="Times New Roman" w:hAnsi="Times New Roman" w:eastAsia="宋体"/>
                      <w:sz w:val="21"/>
                      <w:szCs w:val="21"/>
                    </w:rPr>
                  </w:pPr>
                </w:p>
              </w:tc>
              <w:tc>
                <w:tcPr>
                  <w:tcW w:w="1394" w:type="dxa"/>
                  <w:tcBorders>
                    <w:tl2br w:val="nil"/>
                    <w:tr2bl w:val="nil"/>
                  </w:tcBorders>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监控点</w:t>
                  </w:r>
                </w:p>
              </w:tc>
              <w:tc>
                <w:tcPr>
                  <w:tcW w:w="1079" w:type="dxa"/>
                  <w:tcBorders>
                    <w:tl2br w:val="nil"/>
                    <w:tr2bl w:val="nil"/>
                  </w:tcBorders>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浓度mg/m</w:t>
                  </w:r>
                  <w:r>
                    <w:rPr>
                      <w:rFonts w:ascii="Times New Roman" w:hAnsi="Times New Roman" w:eastAsia="宋体"/>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 w:hRule="atLeast"/>
                <w:jc w:val="center"/>
              </w:trPr>
              <w:tc>
                <w:tcPr>
                  <w:tcW w:w="1649" w:type="dxa"/>
                  <w:tcBorders>
                    <w:tl2br w:val="nil"/>
                    <w:tr2bl w:val="nil"/>
                  </w:tcBorders>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颗粒物</w:t>
                  </w:r>
                </w:p>
              </w:tc>
              <w:tc>
                <w:tcPr>
                  <w:tcW w:w="1333" w:type="dxa"/>
                  <w:tcBorders>
                    <w:tl2br w:val="nil"/>
                    <w:tr2bl w:val="nil"/>
                  </w:tcBorders>
                  <w:vAlign w:val="center"/>
                </w:tcPr>
                <w:p>
                  <w:pPr>
                    <w:pStyle w:val="7"/>
                    <w:spacing w:after="0" w:line="240" w:lineRule="atLeast"/>
                    <w:jc w:val="center"/>
                    <w:rPr>
                      <w:rFonts w:ascii="Times New Roman" w:hAnsi="Times New Roman" w:eastAsia="宋体"/>
                      <w:sz w:val="21"/>
                      <w:szCs w:val="21"/>
                    </w:rPr>
                  </w:pPr>
                  <w:r>
                    <w:rPr>
                      <w:rFonts w:ascii="Times New Roman" w:hAnsi="Times New Roman" w:eastAsia="宋体"/>
                      <w:sz w:val="21"/>
                      <w:szCs w:val="21"/>
                    </w:rPr>
                    <w:t>120</w:t>
                  </w:r>
                </w:p>
              </w:tc>
              <w:tc>
                <w:tcPr>
                  <w:tcW w:w="1247" w:type="dxa"/>
                  <w:tcBorders>
                    <w:tl2br w:val="nil"/>
                    <w:tr2bl w:val="nil"/>
                  </w:tcBorders>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3.5</w:t>
                  </w:r>
                </w:p>
              </w:tc>
              <w:tc>
                <w:tcPr>
                  <w:tcW w:w="1394" w:type="dxa"/>
                  <w:tcBorders>
                    <w:tl2br w:val="nil"/>
                    <w:tr2bl w:val="nil"/>
                  </w:tcBorders>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周界外浓度最高点</w:t>
                  </w:r>
                </w:p>
              </w:tc>
              <w:tc>
                <w:tcPr>
                  <w:tcW w:w="1079" w:type="dxa"/>
                  <w:tcBorders>
                    <w:tl2br w:val="nil"/>
                    <w:tr2bl w:val="nil"/>
                  </w:tcBorders>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 w:hRule="atLeast"/>
                <w:jc w:val="center"/>
              </w:trPr>
              <w:tc>
                <w:tcPr>
                  <w:tcW w:w="1649" w:type="dxa"/>
                  <w:tcBorders>
                    <w:tl2br w:val="nil"/>
                    <w:tr2bl w:val="nil"/>
                  </w:tcBorders>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非甲烷总烃</w:t>
                  </w:r>
                </w:p>
              </w:tc>
              <w:tc>
                <w:tcPr>
                  <w:tcW w:w="1333" w:type="dxa"/>
                  <w:tcBorders>
                    <w:tl2br w:val="nil"/>
                    <w:tr2bl w:val="nil"/>
                  </w:tcBorders>
                  <w:vAlign w:val="center"/>
                </w:tcPr>
                <w:p>
                  <w:pPr>
                    <w:pStyle w:val="7"/>
                    <w:spacing w:after="0" w:line="240" w:lineRule="atLeast"/>
                    <w:jc w:val="center"/>
                    <w:rPr>
                      <w:rFonts w:ascii="Times New Roman" w:hAnsi="Times New Roman" w:eastAsia="宋体"/>
                      <w:sz w:val="21"/>
                      <w:szCs w:val="21"/>
                    </w:rPr>
                  </w:pPr>
                  <w:r>
                    <w:rPr>
                      <w:rFonts w:ascii="Times New Roman" w:hAnsi="Times New Roman" w:eastAsia="宋体"/>
                      <w:sz w:val="21"/>
                      <w:szCs w:val="21"/>
                    </w:rPr>
                    <w:t>1</w:t>
                  </w:r>
                  <w:r>
                    <w:rPr>
                      <w:rFonts w:ascii="Times New Roman" w:hAnsi="Times New Roman"/>
                      <w:sz w:val="21"/>
                      <w:szCs w:val="21"/>
                    </w:rPr>
                    <w:t>20</w:t>
                  </w:r>
                </w:p>
              </w:tc>
              <w:tc>
                <w:tcPr>
                  <w:tcW w:w="1247" w:type="dxa"/>
                  <w:tcBorders>
                    <w:tl2br w:val="nil"/>
                    <w:tr2bl w:val="nil"/>
                  </w:tcBorders>
                  <w:vAlign w:val="center"/>
                </w:tcPr>
                <w:p>
                  <w:pPr>
                    <w:spacing w:after="0" w:line="240" w:lineRule="atLeast"/>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w:t>
                  </w:r>
                </w:p>
              </w:tc>
              <w:tc>
                <w:tcPr>
                  <w:tcW w:w="1394" w:type="dxa"/>
                  <w:tcBorders>
                    <w:tl2br w:val="nil"/>
                    <w:tr2bl w:val="nil"/>
                  </w:tcBorders>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周界外浓度最高点</w:t>
                  </w:r>
                </w:p>
              </w:tc>
              <w:tc>
                <w:tcPr>
                  <w:tcW w:w="1079" w:type="dxa"/>
                  <w:tcBorders>
                    <w:tl2br w:val="nil"/>
                    <w:tr2bl w:val="nil"/>
                  </w:tcBorders>
                  <w:vAlign w:val="center"/>
                </w:tcPr>
                <w:p>
                  <w:pPr>
                    <w:spacing w:after="0" w:line="240" w:lineRule="atLeast"/>
                    <w:jc w:val="center"/>
                    <w:rPr>
                      <w:rFonts w:ascii="Times New Roman" w:hAnsi="Times New Roman" w:eastAsia="宋体"/>
                      <w:sz w:val="21"/>
                      <w:szCs w:val="21"/>
                    </w:rPr>
                  </w:pPr>
                  <w:r>
                    <w:rPr>
                      <w:rFonts w:hint="eastAsia" w:ascii="Times New Roman" w:hAnsi="Times New Roman" w:eastAsia="宋体"/>
                      <w:sz w:val="21"/>
                      <w:szCs w:val="21"/>
                      <w:lang w:val="en-US" w:eastAsia="zh-CN"/>
                    </w:rPr>
                    <w:t>4</w:t>
                  </w:r>
                  <w:r>
                    <w:rPr>
                      <w:rFonts w:ascii="Times New Roman" w:hAnsi="Times New Roman" w:eastAsia="宋体"/>
                      <w:sz w:val="21"/>
                      <w:szCs w:val="21"/>
                    </w:rPr>
                    <w:t>.0</w:t>
                  </w:r>
                </w:p>
              </w:tc>
            </w:tr>
          </w:tbl>
          <w:p>
            <w:pPr>
              <w:widowControl w:val="0"/>
              <w:spacing w:before="120" w:beforeLines="50" w:after="0"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2</w:t>
            </w:r>
            <w:r>
              <w:rPr>
                <w:rFonts w:ascii="Times New Roman" w:hAnsi="Times New Roman" w:eastAsia="宋体"/>
                <w:sz w:val="24"/>
                <w:szCs w:val="24"/>
              </w:rPr>
              <w:t>、《工业企业厂界环境噪声排放标准》(GB12348-2008)2类限值见表</w:t>
            </w:r>
            <w:r>
              <w:rPr>
                <w:rFonts w:hint="eastAsia" w:ascii="Times New Roman" w:hAnsi="Times New Roman" w:eastAsia="宋体"/>
                <w:sz w:val="24"/>
                <w:szCs w:val="24"/>
              </w:rPr>
              <w:t>1</w:t>
            </w:r>
            <w:r>
              <w:rPr>
                <w:rFonts w:ascii="Times New Roman" w:hAnsi="Times New Roman" w:eastAsia="宋体"/>
                <w:sz w:val="24"/>
                <w:szCs w:val="24"/>
              </w:rPr>
              <w:t>-</w:t>
            </w:r>
            <w:r>
              <w:rPr>
                <w:rFonts w:hint="eastAsia" w:ascii="Times New Roman" w:hAnsi="Times New Roman" w:eastAsia="宋体"/>
                <w:sz w:val="24"/>
                <w:szCs w:val="24"/>
              </w:rPr>
              <w:t>2</w:t>
            </w:r>
            <w:r>
              <w:rPr>
                <w:rFonts w:ascii="Times New Roman" w:hAnsi="Times New Roman" w:eastAsia="宋体"/>
                <w:sz w:val="24"/>
                <w:szCs w:val="24"/>
              </w:rPr>
              <w:t>。</w:t>
            </w:r>
          </w:p>
          <w:p>
            <w:pPr>
              <w:pStyle w:val="48"/>
              <w:spacing w:before="0" w:beforeLines="0" w:after="0" w:line="360" w:lineRule="auto"/>
              <w:rPr>
                <w:rFonts w:eastAsia="宋体"/>
                <w:sz w:val="21"/>
                <w:szCs w:val="21"/>
              </w:rPr>
            </w:pPr>
            <w:bookmarkStart w:id="11" w:name="_Toc21877_WPSOffice_Level2"/>
            <w:r>
              <w:rPr>
                <w:rFonts w:eastAsia="宋体"/>
                <w:sz w:val="21"/>
                <w:szCs w:val="21"/>
              </w:rPr>
              <w:t>表1-</w:t>
            </w:r>
            <w:r>
              <w:rPr>
                <w:rFonts w:hint="eastAsia" w:eastAsia="宋体"/>
                <w:sz w:val="21"/>
                <w:szCs w:val="21"/>
              </w:rPr>
              <w:t>2</w:t>
            </w:r>
            <w:r>
              <w:rPr>
                <w:rFonts w:eastAsia="宋体"/>
                <w:sz w:val="21"/>
                <w:szCs w:val="21"/>
              </w:rPr>
              <w:t>工业企业厂界环境噪声排放限值      单位：dB（A）</w:t>
            </w:r>
            <w:bookmarkEnd w:id="11"/>
          </w:p>
          <w:tbl>
            <w:tblPr>
              <w:tblStyle w:val="18"/>
              <w:tblW w:w="6800" w:type="dxa"/>
              <w:jc w:val="center"/>
              <w:tblInd w:w="35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0"/>
              <w:gridCol w:w="2081"/>
              <w:gridCol w:w="2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hRule="atLeast"/>
                <w:jc w:val="center"/>
              </w:trPr>
              <w:tc>
                <w:tcPr>
                  <w:tcW w:w="2550" w:type="dxa"/>
                  <w:vAlign w:val="center"/>
                </w:tcPr>
                <w:p>
                  <w:pPr>
                    <w:pStyle w:val="46"/>
                    <w:widowControl w:val="0"/>
                    <w:spacing w:after="0"/>
                    <w:rPr>
                      <w:rFonts w:eastAsia="宋体"/>
                      <w:szCs w:val="21"/>
                    </w:rPr>
                  </w:pPr>
                  <w:r>
                    <w:rPr>
                      <w:rFonts w:eastAsia="宋体"/>
                      <w:szCs w:val="21"/>
                    </w:rPr>
                    <w:t>厂界外声环境功能区类别</w:t>
                  </w:r>
                </w:p>
              </w:tc>
              <w:tc>
                <w:tcPr>
                  <w:tcW w:w="2081" w:type="dxa"/>
                  <w:vAlign w:val="center"/>
                </w:tcPr>
                <w:p>
                  <w:pPr>
                    <w:pStyle w:val="46"/>
                    <w:widowControl w:val="0"/>
                    <w:spacing w:after="0"/>
                    <w:rPr>
                      <w:rFonts w:eastAsia="宋体"/>
                      <w:szCs w:val="21"/>
                    </w:rPr>
                  </w:pPr>
                  <w:r>
                    <w:rPr>
                      <w:rFonts w:eastAsia="宋体"/>
                      <w:szCs w:val="21"/>
                    </w:rPr>
                    <w:t>昼间</w:t>
                  </w:r>
                </w:p>
              </w:tc>
              <w:tc>
                <w:tcPr>
                  <w:tcW w:w="2169" w:type="dxa"/>
                  <w:vAlign w:val="center"/>
                </w:tcPr>
                <w:p>
                  <w:pPr>
                    <w:pStyle w:val="46"/>
                    <w:widowControl w:val="0"/>
                    <w:spacing w:after="0"/>
                    <w:rPr>
                      <w:rFonts w:eastAsia="宋体"/>
                      <w:szCs w:val="21"/>
                    </w:rPr>
                  </w:pPr>
                  <w:r>
                    <w:rPr>
                      <w:rFonts w:eastAsia="宋体"/>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2" w:hRule="atLeast"/>
                <w:jc w:val="center"/>
              </w:trPr>
              <w:tc>
                <w:tcPr>
                  <w:tcW w:w="2550" w:type="dxa"/>
                  <w:vAlign w:val="center"/>
                </w:tcPr>
                <w:p>
                  <w:pPr>
                    <w:pStyle w:val="46"/>
                    <w:widowControl w:val="0"/>
                    <w:spacing w:after="0"/>
                    <w:rPr>
                      <w:rFonts w:eastAsia="宋体"/>
                      <w:szCs w:val="21"/>
                    </w:rPr>
                  </w:pPr>
                  <w:r>
                    <w:rPr>
                      <w:rFonts w:hint="eastAsia" w:eastAsia="宋体"/>
                      <w:szCs w:val="21"/>
                    </w:rPr>
                    <w:t>2</w:t>
                  </w:r>
                  <w:r>
                    <w:rPr>
                      <w:rFonts w:eastAsia="宋体"/>
                      <w:szCs w:val="21"/>
                    </w:rPr>
                    <w:t>类</w:t>
                  </w:r>
                </w:p>
              </w:tc>
              <w:tc>
                <w:tcPr>
                  <w:tcW w:w="2081" w:type="dxa"/>
                  <w:vAlign w:val="center"/>
                </w:tcPr>
                <w:p>
                  <w:pPr>
                    <w:pStyle w:val="46"/>
                    <w:widowControl w:val="0"/>
                    <w:spacing w:after="0"/>
                    <w:rPr>
                      <w:rFonts w:eastAsia="宋体"/>
                      <w:szCs w:val="21"/>
                    </w:rPr>
                  </w:pPr>
                  <w:r>
                    <w:rPr>
                      <w:rFonts w:eastAsia="宋体"/>
                      <w:szCs w:val="21"/>
                    </w:rPr>
                    <w:t>6</w:t>
                  </w:r>
                  <w:r>
                    <w:rPr>
                      <w:rFonts w:hint="eastAsia" w:eastAsia="宋体"/>
                      <w:szCs w:val="21"/>
                    </w:rPr>
                    <w:t>0</w:t>
                  </w:r>
                </w:p>
              </w:tc>
              <w:tc>
                <w:tcPr>
                  <w:tcW w:w="2169" w:type="dxa"/>
                  <w:vAlign w:val="center"/>
                </w:tcPr>
                <w:p>
                  <w:pPr>
                    <w:pStyle w:val="46"/>
                    <w:widowControl w:val="0"/>
                    <w:spacing w:after="0"/>
                    <w:rPr>
                      <w:rFonts w:eastAsia="宋体"/>
                      <w:szCs w:val="21"/>
                    </w:rPr>
                  </w:pPr>
                  <w:r>
                    <w:rPr>
                      <w:rFonts w:eastAsia="宋体"/>
                      <w:szCs w:val="21"/>
                    </w:rPr>
                    <w:t>5</w:t>
                  </w:r>
                  <w:r>
                    <w:rPr>
                      <w:rFonts w:hint="eastAsia" w:eastAsia="宋体"/>
                      <w:szCs w:val="21"/>
                    </w:rPr>
                    <w:t>0</w:t>
                  </w:r>
                </w:p>
              </w:tc>
            </w:tr>
          </w:tbl>
          <w:p>
            <w:pPr>
              <w:spacing w:after="0" w:line="520" w:lineRule="exact"/>
              <w:rPr>
                <w:rFonts w:ascii="宋体" w:hAnsi="宋体" w:eastAsia="宋体"/>
                <w:color w:val="000000"/>
                <w:sz w:val="21"/>
                <w:szCs w:val="21"/>
              </w:rPr>
            </w:pPr>
          </w:p>
        </w:tc>
      </w:tr>
    </w:tbl>
    <w:p>
      <w:pPr>
        <w:spacing w:after="0" w:line="360" w:lineRule="auto"/>
        <w:rPr>
          <w:rFonts w:eastAsia="仿宋_GB2312"/>
          <w:b/>
          <w:color w:val="000000"/>
          <w:sz w:val="30"/>
          <w:szCs w:val="30"/>
        </w:rPr>
      </w:pPr>
      <w:r>
        <w:rPr>
          <w:rFonts w:eastAsia="仿宋_GB2312"/>
          <w:color w:val="000000"/>
          <w:sz w:val="21"/>
          <w:szCs w:val="21"/>
        </w:rPr>
        <w:br w:type="page"/>
      </w:r>
      <w:bookmarkStart w:id="12" w:name="_Toc21367_WPSOffice_Level1"/>
      <w:r>
        <w:rPr>
          <w:rFonts w:hint="eastAsia" w:ascii="宋体" w:hAnsi="宋体" w:eastAsia="宋体" w:cs="宋体"/>
          <w:b/>
          <w:color w:val="000000"/>
          <w:sz w:val="30"/>
          <w:szCs w:val="30"/>
        </w:rPr>
        <w:t>表二  工程建设内容、原料消耗及工艺流程图</w:t>
      </w:r>
      <w:bookmarkEnd w:id="12"/>
    </w:p>
    <w:tbl>
      <w:tblPr>
        <w:tblStyle w:val="17"/>
        <w:tblW w:w="971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66" w:hRule="atLeast"/>
          <w:jc w:val="center"/>
        </w:trPr>
        <w:tc>
          <w:tcPr>
            <w:tcW w:w="9718" w:type="dxa"/>
          </w:tcPr>
          <w:p>
            <w:pPr>
              <w:pStyle w:val="19"/>
              <w:spacing w:before="120" w:beforeLines="50" w:after="0"/>
              <w:ind w:firstLine="480"/>
              <w:rPr>
                <w:rFonts w:eastAsia="宋体"/>
                <w:color w:val="000000"/>
                <w:sz w:val="21"/>
                <w:szCs w:val="21"/>
              </w:rPr>
            </w:pPr>
            <w:r>
              <w:rPr>
                <w:rFonts w:hint="eastAsia" w:eastAsia="宋体"/>
                <w:color w:val="000000"/>
                <w:szCs w:val="24"/>
              </w:rPr>
              <w:t>1、</w:t>
            </w:r>
            <w:r>
              <w:rPr>
                <w:rFonts w:hint="eastAsia" w:eastAsia="宋体"/>
                <w:szCs w:val="24"/>
              </w:rPr>
              <w:t>工</w:t>
            </w:r>
            <w:r>
              <w:rPr>
                <w:rFonts w:ascii="Times New Roman" w:hAnsi="Times New Roman" w:eastAsia="宋体" w:cs="Times New Roman"/>
                <w:szCs w:val="24"/>
              </w:rPr>
              <w:t>程建设内容：</w:t>
            </w:r>
            <w:r>
              <w:rPr>
                <w:rFonts w:hint="eastAsia" w:ascii="Times New Roman" w:hAnsi="Times New Roman" w:eastAsia="宋体" w:cs="Times New Roman"/>
                <w:szCs w:val="24"/>
              </w:rPr>
              <w:t>本项目位于兴义市洒金村，项目总投资5000万元。该公司租赁厂房总面积为1800㎡共两层，其中：一层900㎡主要为塑料包装制品生产线，二层900㎡主要为纸包装制品生产线、办公区；主要设备有：塑料片材机1台、塑料液压成型机2台、空气压缩机1台、塑料破碎机1台、纸杯成型机</w:t>
            </w:r>
            <w:r>
              <w:rPr>
                <w:rFonts w:hint="eastAsia" w:ascii="Times New Roman" w:hAnsi="Times New Roman" w:eastAsia="宋体" w:cs="Times New Roman"/>
                <w:szCs w:val="24"/>
              </w:rPr>
              <w:tab/>
            </w:r>
            <w:r>
              <w:rPr>
                <w:rFonts w:hint="eastAsia" w:ascii="Times New Roman" w:hAnsi="Times New Roman" w:eastAsia="宋体" w:cs="Times New Roman"/>
                <w:szCs w:val="24"/>
              </w:rPr>
              <w:t>7台、纸碗成型机7台、废纸打包机1台、履带成型包装机1台。项目于2018年8月建设，2018年10月试运行，现有职工30人，工作日为300天，每天2班，每班12小时，年产纸塑料包装制品100万件。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117" w:hRule="atLeast"/>
          <w:jc w:val="center"/>
        </w:trPr>
        <w:tc>
          <w:tcPr>
            <w:tcW w:w="9718" w:type="dxa"/>
          </w:tcPr>
          <w:p>
            <w:pPr>
              <w:numPr>
                <w:ilvl w:val="0"/>
                <w:numId w:val="1"/>
              </w:numPr>
              <w:spacing w:before="240" w:beforeLines="100" w:after="0" w:line="360" w:lineRule="auto"/>
              <w:ind w:firstLine="480" w:firstLineChars="200"/>
              <w:jc w:val="both"/>
              <w:rPr>
                <w:rFonts w:ascii="宋体" w:hAnsi="宋体" w:eastAsia="宋体" w:cs="宋体"/>
                <w:color w:val="000000"/>
                <w:sz w:val="24"/>
                <w:szCs w:val="24"/>
              </w:rPr>
            </w:pPr>
            <w:r>
              <w:rPr>
                <w:rFonts w:hint="eastAsia" w:ascii="宋体" w:hAnsi="宋体" w:eastAsia="宋体" w:cs="宋体"/>
                <w:color w:val="000000"/>
                <w:sz w:val="24"/>
                <w:szCs w:val="24"/>
              </w:rPr>
              <w:t>项目原辅材料消耗：</w:t>
            </w:r>
          </w:p>
          <w:p>
            <w:pPr>
              <w:pStyle w:val="19"/>
              <w:numPr>
                <w:ilvl w:val="0"/>
                <w:numId w:val="2"/>
              </w:numPr>
              <w:spacing w:after="0"/>
              <w:ind w:firstLine="480"/>
              <w:rPr>
                <w:rFonts w:eastAsia="宋体"/>
                <w:color w:val="000000"/>
                <w:szCs w:val="24"/>
              </w:rPr>
            </w:pPr>
            <w:r>
              <w:rPr>
                <w:rFonts w:hint="eastAsia" w:eastAsia="宋体"/>
                <w:color w:val="000000"/>
                <w:szCs w:val="24"/>
              </w:rPr>
              <w:t>项目原辅材料消耗情况见表2-1。</w:t>
            </w:r>
          </w:p>
          <w:p>
            <w:pPr>
              <w:spacing w:after="0" w:line="360" w:lineRule="auto"/>
              <w:jc w:val="center"/>
              <w:rPr>
                <w:rFonts w:ascii="宋体" w:hAnsi="宋体" w:eastAsia="宋体" w:cs="宋体"/>
                <w:color w:val="000000"/>
                <w:sz w:val="24"/>
                <w:szCs w:val="24"/>
              </w:rPr>
            </w:pPr>
            <w:r>
              <w:rPr>
                <w:rFonts w:hint="eastAsia" w:ascii="宋体" w:hAnsi="宋体" w:eastAsia="宋体" w:cs="宋体"/>
                <w:color w:val="000000"/>
                <w:sz w:val="24"/>
                <w:szCs w:val="24"/>
              </w:rPr>
              <w:t>表2-1原辅材料消耗</w:t>
            </w:r>
          </w:p>
          <w:tbl>
            <w:tblPr>
              <w:tblStyle w:val="17"/>
              <w:tblW w:w="8402" w:type="dxa"/>
              <w:jc w:val="center"/>
              <w:tblInd w:w="0" w:type="dxa"/>
              <w:tblBorders>
                <w:top w:val="single" w:color="000000" w:sz="12" w:space="0"/>
                <w:left w:val="single" w:color="000000" w:sz="8" w:space="0"/>
                <w:bottom w:val="single" w:color="auto" w:sz="12"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2337"/>
              <w:gridCol w:w="1992"/>
              <w:gridCol w:w="2146"/>
              <w:gridCol w:w="1927"/>
            </w:tblGrid>
            <w:tr>
              <w:tblPrEx>
                <w:tblBorders>
                  <w:top w:val="single" w:color="000000" w:sz="12" w:space="0"/>
                  <w:left w:val="single" w:color="000000" w:sz="8" w:space="0"/>
                  <w:bottom w:val="single" w:color="auto" w:sz="12"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432" w:hRule="atLeast"/>
                <w:jc w:val="center"/>
              </w:trPr>
              <w:tc>
                <w:tcPr>
                  <w:tcW w:w="2337" w:type="dxa"/>
                  <w:tcBorders>
                    <w:tl2br w:val="nil"/>
                    <w:tr2bl w:val="nil"/>
                  </w:tcBorders>
                  <w:vAlign w:val="center"/>
                </w:tcPr>
                <w:p>
                  <w:pPr>
                    <w:pStyle w:val="53"/>
                    <w:jc w:val="center"/>
                    <w:rPr>
                      <w:rFonts w:ascii="Times New Roman" w:hAnsi="Times New Roman"/>
                    </w:rPr>
                  </w:pPr>
                  <w:r>
                    <w:rPr>
                      <w:rFonts w:ascii="Times New Roman" w:hAnsi="Times New Roman"/>
                    </w:rPr>
                    <w:t>项目类型</w:t>
                  </w:r>
                </w:p>
              </w:tc>
              <w:tc>
                <w:tcPr>
                  <w:tcW w:w="1992" w:type="dxa"/>
                  <w:tcBorders>
                    <w:tl2br w:val="nil"/>
                    <w:tr2bl w:val="nil"/>
                  </w:tcBorders>
                  <w:vAlign w:val="center"/>
                </w:tcPr>
                <w:p>
                  <w:pPr>
                    <w:pStyle w:val="53"/>
                    <w:jc w:val="center"/>
                    <w:rPr>
                      <w:rFonts w:ascii="Times New Roman" w:hAnsi="Times New Roman"/>
                    </w:rPr>
                  </w:pPr>
                  <w:r>
                    <w:rPr>
                      <w:rFonts w:ascii="Times New Roman" w:hAnsi="Times New Roman"/>
                    </w:rPr>
                    <w:t>名称</w:t>
                  </w:r>
                </w:p>
              </w:tc>
              <w:tc>
                <w:tcPr>
                  <w:tcW w:w="2146" w:type="dxa"/>
                  <w:tcBorders>
                    <w:tl2br w:val="nil"/>
                    <w:tr2bl w:val="nil"/>
                  </w:tcBorders>
                  <w:vAlign w:val="center"/>
                </w:tcPr>
                <w:p>
                  <w:pPr>
                    <w:pStyle w:val="53"/>
                    <w:jc w:val="center"/>
                    <w:rPr>
                      <w:rFonts w:ascii="Times New Roman" w:hAnsi="Times New Roman"/>
                    </w:rPr>
                  </w:pPr>
                  <w:r>
                    <w:rPr>
                      <w:rFonts w:ascii="Times New Roman" w:hAnsi="Times New Roman"/>
                    </w:rPr>
                    <w:t>数量</w:t>
                  </w:r>
                </w:p>
              </w:tc>
              <w:tc>
                <w:tcPr>
                  <w:tcW w:w="1927" w:type="dxa"/>
                  <w:tcBorders>
                    <w:tl2br w:val="nil"/>
                    <w:tr2bl w:val="nil"/>
                  </w:tcBorders>
                  <w:vAlign w:val="center"/>
                </w:tcPr>
                <w:p>
                  <w:pPr>
                    <w:pStyle w:val="53"/>
                    <w:jc w:val="center"/>
                    <w:rPr>
                      <w:rFonts w:ascii="Times New Roman" w:hAnsi="Times New Roman"/>
                    </w:rPr>
                  </w:pPr>
                  <w:r>
                    <w:rPr>
                      <w:rFonts w:ascii="Times New Roman" w:hAnsi="Times New Roman"/>
                    </w:rPr>
                    <w:t>备注</w:t>
                  </w:r>
                </w:p>
              </w:tc>
            </w:tr>
            <w:tr>
              <w:tblPrEx>
                <w:tblBorders>
                  <w:top w:val="single" w:color="000000" w:sz="12" w:space="0"/>
                  <w:left w:val="single" w:color="000000" w:sz="8" w:space="0"/>
                  <w:bottom w:val="single" w:color="auto" w:sz="12"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342" w:hRule="atLeast"/>
                <w:jc w:val="center"/>
              </w:trPr>
              <w:tc>
                <w:tcPr>
                  <w:tcW w:w="2337" w:type="dxa"/>
                  <w:vMerge w:val="restart"/>
                  <w:tcBorders>
                    <w:tl2br w:val="nil"/>
                    <w:tr2bl w:val="nil"/>
                  </w:tcBorders>
                  <w:vAlign w:val="center"/>
                </w:tcPr>
                <w:p>
                  <w:pPr>
                    <w:pStyle w:val="53"/>
                    <w:jc w:val="center"/>
                    <w:rPr>
                      <w:rFonts w:ascii="Times New Roman" w:hAnsi="Times New Roman"/>
                    </w:rPr>
                  </w:pPr>
                  <w:r>
                    <w:rPr>
                      <w:rFonts w:hint="eastAsia" w:ascii="Times New Roman" w:hAnsi="Times New Roman"/>
                    </w:rPr>
                    <w:t>原辅材料</w:t>
                  </w:r>
                </w:p>
              </w:tc>
              <w:tc>
                <w:tcPr>
                  <w:tcW w:w="1992" w:type="dxa"/>
                  <w:tcBorders>
                    <w:tl2br w:val="nil"/>
                    <w:tr2bl w:val="nil"/>
                  </w:tcBorders>
                  <w:vAlign w:val="center"/>
                </w:tcPr>
                <w:p>
                  <w:pPr>
                    <w:pStyle w:val="53"/>
                    <w:jc w:val="center"/>
                    <w:rPr>
                      <w:rFonts w:ascii="Times New Roman" w:hAnsi="Times New Roman"/>
                    </w:rPr>
                  </w:pPr>
                  <w:r>
                    <w:rPr>
                      <w:rFonts w:ascii="Times New Roman" w:hAnsi="Times New Roman"/>
                    </w:rPr>
                    <w:t>聚丙烯（PP）</w:t>
                  </w:r>
                </w:p>
              </w:tc>
              <w:tc>
                <w:tcPr>
                  <w:tcW w:w="2146" w:type="dxa"/>
                  <w:tcBorders>
                    <w:tl2br w:val="nil"/>
                    <w:tr2bl w:val="nil"/>
                  </w:tcBorders>
                  <w:vAlign w:val="center"/>
                </w:tcPr>
                <w:p>
                  <w:pPr>
                    <w:pStyle w:val="53"/>
                    <w:jc w:val="center"/>
                    <w:rPr>
                      <w:rFonts w:ascii="Times New Roman" w:hAnsi="Times New Roman"/>
                    </w:rPr>
                  </w:pPr>
                  <w:r>
                    <w:rPr>
                      <w:rFonts w:hint="eastAsia" w:ascii="Times New Roman" w:hAnsi="Times New Roman"/>
                    </w:rPr>
                    <w:t>5t/a</w:t>
                  </w:r>
                </w:p>
              </w:tc>
              <w:tc>
                <w:tcPr>
                  <w:tcW w:w="1927" w:type="dxa"/>
                  <w:vMerge w:val="restart"/>
                  <w:tcBorders>
                    <w:tl2br w:val="nil"/>
                    <w:tr2bl w:val="nil"/>
                  </w:tcBorders>
                  <w:vAlign w:val="center"/>
                </w:tcPr>
                <w:p>
                  <w:pPr>
                    <w:pStyle w:val="53"/>
                    <w:jc w:val="center"/>
                    <w:rPr>
                      <w:rFonts w:ascii="Times New Roman" w:hAnsi="Times New Roman"/>
                    </w:rPr>
                  </w:pPr>
                  <w:r>
                    <w:rPr>
                      <w:rFonts w:hint="eastAsia" w:ascii="Times New Roman" w:hAnsi="Times New Roman"/>
                    </w:rPr>
                    <w:t>外购</w:t>
                  </w:r>
                </w:p>
              </w:tc>
            </w:tr>
            <w:tr>
              <w:tblPrEx>
                <w:tblBorders>
                  <w:top w:val="single" w:color="000000" w:sz="12" w:space="0"/>
                  <w:left w:val="single" w:color="000000" w:sz="8" w:space="0"/>
                  <w:bottom w:val="single" w:color="auto" w:sz="12"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357" w:hRule="atLeast"/>
                <w:jc w:val="center"/>
              </w:trPr>
              <w:tc>
                <w:tcPr>
                  <w:tcW w:w="2337" w:type="dxa"/>
                  <w:vMerge w:val="continue"/>
                  <w:tcBorders>
                    <w:tl2br w:val="nil"/>
                    <w:tr2bl w:val="nil"/>
                  </w:tcBorders>
                  <w:vAlign w:val="center"/>
                </w:tcPr>
                <w:p>
                  <w:pPr>
                    <w:pStyle w:val="53"/>
                    <w:jc w:val="center"/>
                    <w:rPr>
                      <w:rFonts w:ascii="Times New Roman" w:hAnsi="Times New Roman"/>
                    </w:rPr>
                  </w:pPr>
                </w:p>
              </w:tc>
              <w:tc>
                <w:tcPr>
                  <w:tcW w:w="1992" w:type="dxa"/>
                  <w:tcBorders>
                    <w:tl2br w:val="nil"/>
                    <w:tr2bl w:val="nil"/>
                  </w:tcBorders>
                  <w:vAlign w:val="center"/>
                </w:tcPr>
                <w:p>
                  <w:pPr>
                    <w:pStyle w:val="53"/>
                    <w:jc w:val="center"/>
                    <w:rPr>
                      <w:rFonts w:ascii="Times New Roman" w:hAnsi="Times New Roman"/>
                    </w:rPr>
                  </w:pPr>
                  <w:r>
                    <w:rPr>
                      <w:rFonts w:ascii="Times New Roman" w:hAnsi="Times New Roman"/>
                    </w:rPr>
                    <w:t>淋膜纸</w:t>
                  </w:r>
                </w:p>
              </w:tc>
              <w:tc>
                <w:tcPr>
                  <w:tcW w:w="2146" w:type="dxa"/>
                  <w:tcBorders>
                    <w:tl2br w:val="nil"/>
                    <w:tr2bl w:val="nil"/>
                  </w:tcBorders>
                  <w:vAlign w:val="center"/>
                </w:tcPr>
                <w:p>
                  <w:pPr>
                    <w:pStyle w:val="53"/>
                    <w:jc w:val="center"/>
                    <w:rPr>
                      <w:rFonts w:ascii="Times New Roman" w:hAnsi="Times New Roman"/>
                    </w:rPr>
                  </w:pPr>
                  <w:r>
                    <w:rPr>
                      <w:rFonts w:hint="eastAsia" w:ascii="Times New Roman" w:hAnsi="Times New Roman"/>
                    </w:rPr>
                    <w:t>5t/a</w:t>
                  </w:r>
                </w:p>
              </w:tc>
              <w:tc>
                <w:tcPr>
                  <w:tcW w:w="1927" w:type="dxa"/>
                  <w:vMerge w:val="continue"/>
                  <w:tcBorders>
                    <w:tl2br w:val="nil"/>
                    <w:tr2bl w:val="nil"/>
                  </w:tcBorders>
                  <w:vAlign w:val="center"/>
                </w:tcPr>
                <w:p>
                  <w:pPr>
                    <w:pStyle w:val="53"/>
                    <w:jc w:val="center"/>
                    <w:rPr>
                      <w:rFonts w:ascii="Times New Roman" w:hAnsi="Times New Roman"/>
                    </w:rPr>
                  </w:pPr>
                </w:p>
              </w:tc>
            </w:tr>
            <w:tr>
              <w:tblPrEx>
                <w:tblBorders>
                  <w:top w:val="single" w:color="000000" w:sz="12" w:space="0"/>
                  <w:left w:val="single" w:color="000000" w:sz="8" w:space="0"/>
                  <w:bottom w:val="single" w:color="auto" w:sz="12"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357" w:hRule="atLeast"/>
                <w:jc w:val="center"/>
              </w:trPr>
              <w:tc>
                <w:tcPr>
                  <w:tcW w:w="2337" w:type="dxa"/>
                  <w:vMerge w:val="restart"/>
                  <w:tcBorders>
                    <w:tl2br w:val="nil"/>
                    <w:tr2bl w:val="nil"/>
                  </w:tcBorders>
                  <w:vAlign w:val="center"/>
                </w:tcPr>
                <w:p>
                  <w:pPr>
                    <w:pStyle w:val="53"/>
                    <w:jc w:val="center"/>
                    <w:rPr>
                      <w:rFonts w:ascii="Times New Roman" w:hAnsi="Times New Roman"/>
                    </w:rPr>
                  </w:pPr>
                  <w:r>
                    <w:rPr>
                      <w:rFonts w:hint="eastAsia" w:ascii="Times New Roman" w:hAnsi="Times New Roman"/>
                    </w:rPr>
                    <w:t>能源消耗</w:t>
                  </w:r>
                </w:p>
              </w:tc>
              <w:tc>
                <w:tcPr>
                  <w:tcW w:w="1992" w:type="dxa"/>
                  <w:tcBorders>
                    <w:tl2br w:val="nil"/>
                    <w:tr2bl w:val="nil"/>
                  </w:tcBorders>
                  <w:vAlign w:val="center"/>
                </w:tcPr>
                <w:p>
                  <w:pPr>
                    <w:pStyle w:val="53"/>
                    <w:jc w:val="center"/>
                    <w:rPr>
                      <w:rFonts w:ascii="Times New Roman" w:hAnsi="Times New Roman"/>
                    </w:rPr>
                  </w:pPr>
                  <w:r>
                    <w:rPr>
                      <w:rFonts w:hint="eastAsia" w:ascii="Times New Roman" w:hAnsi="Times New Roman"/>
                    </w:rPr>
                    <w:t>水</w:t>
                  </w:r>
                </w:p>
              </w:tc>
              <w:tc>
                <w:tcPr>
                  <w:tcW w:w="2146" w:type="dxa"/>
                  <w:tcBorders>
                    <w:tl2br w:val="nil"/>
                    <w:tr2bl w:val="nil"/>
                  </w:tcBorders>
                  <w:vAlign w:val="center"/>
                </w:tcPr>
                <w:p>
                  <w:pPr>
                    <w:pStyle w:val="53"/>
                    <w:jc w:val="center"/>
                    <w:rPr>
                      <w:rFonts w:ascii="Times New Roman" w:hAnsi="Times New Roman"/>
                    </w:rPr>
                  </w:pPr>
                  <w:r>
                    <w:rPr>
                      <w:rFonts w:hint="eastAsia" w:ascii="Times New Roman" w:hAnsi="Times New Roman"/>
                    </w:rPr>
                    <w:t>500t/a</w:t>
                  </w:r>
                </w:p>
              </w:tc>
              <w:tc>
                <w:tcPr>
                  <w:tcW w:w="1927" w:type="dxa"/>
                  <w:tcBorders>
                    <w:tl2br w:val="nil"/>
                    <w:tr2bl w:val="nil"/>
                  </w:tcBorders>
                  <w:vAlign w:val="center"/>
                </w:tcPr>
                <w:p>
                  <w:pPr>
                    <w:pStyle w:val="53"/>
                    <w:jc w:val="center"/>
                    <w:rPr>
                      <w:rFonts w:ascii="Times New Roman" w:hAnsi="Times New Roman"/>
                    </w:rPr>
                  </w:pPr>
                  <w:r>
                    <w:rPr>
                      <w:rFonts w:hint="eastAsia" w:ascii="Times New Roman" w:hAnsi="Times New Roman"/>
                    </w:rPr>
                    <w:t>市政供水</w:t>
                  </w:r>
                </w:p>
              </w:tc>
            </w:tr>
            <w:tr>
              <w:tblPrEx>
                <w:tblBorders>
                  <w:top w:val="single" w:color="000000" w:sz="12" w:space="0"/>
                  <w:left w:val="single" w:color="000000" w:sz="8" w:space="0"/>
                  <w:bottom w:val="single" w:color="auto" w:sz="12"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347" w:hRule="atLeast"/>
                <w:jc w:val="center"/>
              </w:trPr>
              <w:tc>
                <w:tcPr>
                  <w:tcW w:w="2337" w:type="dxa"/>
                  <w:vMerge w:val="continue"/>
                  <w:tcBorders>
                    <w:tl2br w:val="nil"/>
                    <w:tr2bl w:val="nil"/>
                  </w:tcBorders>
                  <w:vAlign w:val="center"/>
                </w:tcPr>
                <w:p>
                  <w:pPr>
                    <w:pStyle w:val="53"/>
                    <w:jc w:val="center"/>
                    <w:rPr>
                      <w:rFonts w:ascii="Times New Roman" w:hAnsi="Times New Roman"/>
                    </w:rPr>
                  </w:pPr>
                </w:p>
              </w:tc>
              <w:tc>
                <w:tcPr>
                  <w:tcW w:w="1992" w:type="dxa"/>
                  <w:tcBorders>
                    <w:tl2br w:val="nil"/>
                    <w:tr2bl w:val="nil"/>
                  </w:tcBorders>
                  <w:vAlign w:val="center"/>
                </w:tcPr>
                <w:p>
                  <w:pPr>
                    <w:pStyle w:val="53"/>
                    <w:jc w:val="center"/>
                    <w:rPr>
                      <w:rFonts w:ascii="Times New Roman" w:hAnsi="Times New Roman"/>
                    </w:rPr>
                  </w:pPr>
                  <w:r>
                    <w:rPr>
                      <w:rFonts w:hint="eastAsia" w:ascii="Times New Roman" w:hAnsi="Times New Roman"/>
                    </w:rPr>
                    <w:t>电</w:t>
                  </w:r>
                </w:p>
              </w:tc>
              <w:tc>
                <w:tcPr>
                  <w:tcW w:w="2146" w:type="dxa"/>
                  <w:tcBorders>
                    <w:tl2br w:val="nil"/>
                    <w:tr2bl w:val="nil"/>
                  </w:tcBorders>
                  <w:vAlign w:val="center"/>
                </w:tcPr>
                <w:p>
                  <w:pPr>
                    <w:pStyle w:val="53"/>
                    <w:jc w:val="center"/>
                    <w:rPr>
                      <w:rFonts w:ascii="Times New Roman" w:hAnsi="Times New Roman"/>
                    </w:rPr>
                  </w:pPr>
                  <w:r>
                    <w:rPr>
                      <w:rFonts w:hint="eastAsia" w:ascii="Times New Roman" w:hAnsi="Times New Roman"/>
                    </w:rPr>
                    <w:t>51万kwh/a</w:t>
                  </w:r>
                </w:p>
              </w:tc>
              <w:tc>
                <w:tcPr>
                  <w:tcW w:w="1927" w:type="dxa"/>
                  <w:tcBorders>
                    <w:tl2br w:val="nil"/>
                    <w:tr2bl w:val="nil"/>
                  </w:tcBorders>
                  <w:vAlign w:val="center"/>
                </w:tcPr>
                <w:p>
                  <w:pPr>
                    <w:pStyle w:val="53"/>
                    <w:jc w:val="center"/>
                    <w:rPr>
                      <w:rFonts w:ascii="Times New Roman" w:hAnsi="Times New Roman"/>
                    </w:rPr>
                  </w:pPr>
                  <w:r>
                    <w:rPr>
                      <w:rFonts w:hint="eastAsia" w:ascii="Times New Roman" w:hAnsi="Times New Roman"/>
                    </w:rPr>
                    <w:t>市政供电</w:t>
                  </w:r>
                </w:p>
              </w:tc>
            </w:tr>
          </w:tbl>
          <w:p>
            <w:pPr>
              <w:pStyle w:val="3"/>
            </w:pPr>
          </w:p>
          <w:p>
            <w:pPr>
              <w:spacing w:before="120" w:beforeLines="50" w:after="0" w:line="360" w:lineRule="auto"/>
              <w:ind w:firstLine="240" w:firstLineChars="100"/>
              <w:rPr>
                <w:rFonts w:ascii="Times New Roman" w:hAnsi="Times New Roman" w:eastAsia="宋体"/>
                <w:color w:val="000000"/>
                <w:sz w:val="24"/>
                <w:szCs w:val="24"/>
              </w:rPr>
            </w:pPr>
            <w:r>
              <w:rPr>
                <w:rFonts w:hint="eastAsia" w:ascii="Times New Roman" w:hAnsi="Times New Roman" w:eastAsia="宋体"/>
                <w:color w:val="000000"/>
                <w:sz w:val="24"/>
                <w:szCs w:val="24"/>
              </w:rPr>
              <w:t>（2）项目水平衡图见图2-2。</w:t>
            </w:r>
          </w:p>
          <w:p>
            <w:pPr>
              <w:spacing w:after="0"/>
              <w:jc w:val="center"/>
              <w:rPr>
                <w:rFonts w:ascii="宋体" w:hAnsi="宋体" w:eastAsia="宋体" w:cs="宋体"/>
                <w:sz w:val="24"/>
                <w:szCs w:val="24"/>
              </w:rPr>
            </w:pPr>
            <w:r>
              <w:rPr>
                <w:rFonts w:ascii="Times New Roman" w:hAnsi="Times New Roman" w:eastAsia="宋体"/>
                <w:sz w:val="24"/>
                <w:szCs w:val="24"/>
              </w:rPr>
              <w:t>2-2</w:t>
            </w:r>
            <w:r>
              <w:rPr>
                <w:rFonts w:hint="eastAsia" w:ascii="Times New Roman" w:hAnsi="Times New Roman" w:eastAsia="宋体"/>
                <w:sz w:val="24"/>
                <w:szCs w:val="24"/>
              </w:rPr>
              <w:t xml:space="preserve">  </w:t>
            </w:r>
            <w:r>
              <w:rPr>
                <w:rFonts w:hint="eastAsia" w:ascii="宋体" w:hAnsi="宋体" w:eastAsia="宋体" w:cs="宋体"/>
                <w:sz w:val="24"/>
                <w:szCs w:val="24"/>
              </w:rPr>
              <w:t>项目水平衡图</w:t>
            </w:r>
          </w:p>
          <w:p>
            <w:pPr>
              <w:pStyle w:val="2"/>
            </w:pPr>
          </w:p>
          <w:p>
            <w:pPr>
              <w:spacing w:before="48" w:beforeLines="20" w:after="0"/>
              <w:jc w:val="center"/>
              <w:rPr>
                <w:rFonts w:ascii="宋体" w:hAnsi="宋体" w:eastAsia="宋体"/>
                <w:color w:val="000000"/>
                <w:sz w:val="21"/>
                <w:szCs w:val="21"/>
              </w:rPr>
            </w:pPr>
            <w:r>
              <w:drawing>
                <wp:inline distT="0" distB="0" distL="114300" distR="114300">
                  <wp:extent cx="5295900" cy="1876425"/>
                  <wp:effectExtent l="0" t="0" r="0" b="952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21"/>
                          <a:stretch>
                            <a:fillRect/>
                          </a:stretch>
                        </pic:blipFill>
                        <pic:spPr>
                          <a:xfrm>
                            <a:off x="0" y="0"/>
                            <a:ext cx="5295900" cy="1876425"/>
                          </a:xfrm>
                          <a:prstGeom prst="rect">
                            <a:avLst/>
                          </a:prstGeom>
                          <a:noFill/>
                          <a:ln w="9525">
                            <a:noFill/>
                          </a:ln>
                        </pic:spPr>
                      </pic:pic>
                    </a:graphicData>
                  </a:graphic>
                </wp:inline>
              </w:drawing>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3358" w:hRule="atLeast"/>
          <w:jc w:val="center"/>
        </w:trPr>
        <w:tc>
          <w:tcPr>
            <w:tcW w:w="9718" w:type="dxa"/>
          </w:tcPr>
          <w:p>
            <w:pPr>
              <w:spacing w:before="120" w:beforeLines="50" w:after="0" w:line="360" w:lineRule="auto"/>
              <w:ind w:firstLine="482"/>
              <w:rPr>
                <w:rFonts w:ascii="宋体" w:hAnsi="宋体" w:eastAsia="宋体" w:cs="宋体"/>
                <w:sz w:val="24"/>
                <w:szCs w:val="24"/>
              </w:rPr>
            </w:pPr>
            <w:r>
              <w:rPr>
                <w:rFonts w:hint="eastAsia" w:ascii="宋体" w:hAnsi="宋体" w:eastAsia="宋体" w:cs="宋体"/>
                <w:sz w:val="24"/>
                <w:szCs w:val="24"/>
              </w:rPr>
              <w:t>3、主要工艺流程及产物环节（附处理工艺流程图，标出产污节点）</w:t>
            </w:r>
          </w:p>
          <w:p>
            <w:pPr>
              <w:pStyle w:val="19"/>
              <w:spacing w:after="0"/>
              <w:ind w:firstLine="480"/>
            </w:pPr>
            <w:r>
              <w:rPr>
                <w:rFonts w:hint="eastAsia" w:eastAsia="宋体"/>
                <w:szCs w:val="24"/>
              </w:rPr>
              <w:t>1、纸包装制品工艺流程；本项目纸包装制品工艺简单明了，直接将采购的淋膜纸（卷筒纸）放入纸杯/纸碗成型机中，模切加工成扇形纸片，然后将扇形纸片自动加工成型为纸杯形状，再通过热成型粘合纸杯/纸碗的边壁，使用卷筒纸通过自动送纸、冲裁得到纸杯/纸碗的底部。最后将杯身、杯底粘合即可得到成品。</w:t>
            </w:r>
          </w:p>
          <w:p>
            <w:pPr>
              <w:spacing w:before="48" w:beforeLines="20" w:line="360" w:lineRule="auto"/>
              <w:jc w:val="center"/>
            </w:pPr>
            <w:r>
              <w:drawing>
                <wp:inline distT="0" distB="0" distL="114300" distR="114300">
                  <wp:extent cx="5467350" cy="1247775"/>
                  <wp:effectExtent l="0" t="0" r="0" b="952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22"/>
                          <a:stretch>
                            <a:fillRect/>
                          </a:stretch>
                        </pic:blipFill>
                        <pic:spPr>
                          <a:xfrm>
                            <a:off x="0" y="0"/>
                            <a:ext cx="5467350" cy="1247775"/>
                          </a:xfrm>
                          <a:prstGeom prst="rect">
                            <a:avLst/>
                          </a:prstGeom>
                          <a:noFill/>
                          <a:ln w="9525">
                            <a:noFill/>
                          </a:ln>
                        </pic:spPr>
                      </pic:pic>
                    </a:graphicData>
                  </a:graphic>
                </wp:inline>
              </w:drawing>
            </w:r>
          </w:p>
          <w:p>
            <w:pPr>
              <w:pStyle w:val="2"/>
              <w:jc w:val="center"/>
              <w:rPr>
                <w:rFonts w:hAnsi="宋体"/>
                <w:bCs/>
                <w:color w:val="auto"/>
              </w:rPr>
            </w:pPr>
            <w:r>
              <w:rPr>
                <w:rFonts w:hint="eastAsia" w:hAnsi="宋体"/>
                <w:bCs/>
                <w:color w:val="auto"/>
              </w:rPr>
              <w:t>2-3  纸包装制品工艺流程图</w:t>
            </w:r>
          </w:p>
          <w:p>
            <w:pPr>
              <w:pStyle w:val="2"/>
              <w:jc w:val="center"/>
              <w:rPr>
                <w:rFonts w:hAnsi="宋体"/>
                <w:bCs/>
                <w:color w:val="auto"/>
              </w:rPr>
            </w:pPr>
          </w:p>
          <w:p>
            <w:pPr>
              <w:pStyle w:val="2"/>
              <w:numPr>
                <w:ilvl w:val="0"/>
                <w:numId w:val="1"/>
              </w:numPr>
              <w:spacing w:line="360" w:lineRule="auto"/>
              <w:ind w:firstLine="480" w:firstLineChars="200"/>
              <w:rPr>
                <w:rFonts w:ascii="Times New Roman" w:hAnsi="Times New Roman" w:cs="Times New Roman"/>
                <w:kern w:val="2"/>
                <w:szCs w:val="20"/>
              </w:rPr>
            </w:pPr>
            <w:r>
              <w:rPr>
                <w:rFonts w:ascii="Times New Roman" w:hAnsi="Times New Roman" w:cs="Times New Roman"/>
                <w:kern w:val="2"/>
                <w:szCs w:val="20"/>
              </w:rPr>
              <w:t>热塑性塑料片材加热置于模具上，柱塞拉伸、压缩空气加压使片材紧贴模腔成型，经剪切后自动吹出制品。</w:t>
            </w:r>
          </w:p>
          <w:p>
            <w:pPr>
              <w:pStyle w:val="2"/>
              <w:spacing w:line="360" w:lineRule="auto"/>
              <w:ind w:left="440" w:leftChars="200"/>
            </w:pPr>
            <w:r>
              <w:drawing>
                <wp:inline distT="0" distB="0" distL="114300" distR="114300">
                  <wp:extent cx="5362575" cy="1895475"/>
                  <wp:effectExtent l="0" t="0" r="9525" b="952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23"/>
                          <a:stretch>
                            <a:fillRect/>
                          </a:stretch>
                        </pic:blipFill>
                        <pic:spPr>
                          <a:xfrm>
                            <a:off x="0" y="0"/>
                            <a:ext cx="5362575" cy="1895475"/>
                          </a:xfrm>
                          <a:prstGeom prst="rect">
                            <a:avLst/>
                          </a:prstGeom>
                          <a:noFill/>
                          <a:ln w="9525">
                            <a:noFill/>
                          </a:ln>
                        </pic:spPr>
                      </pic:pic>
                    </a:graphicData>
                  </a:graphic>
                </wp:inline>
              </w:drawing>
            </w:r>
          </w:p>
          <w:p>
            <w:pPr>
              <w:pStyle w:val="2"/>
              <w:jc w:val="center"/>
              <w:rPr>
                <w:rFonts w:hAnsi="宋体"/>
                <w:bCs/>
                <w:color w:val="auto"/>
              </w:rPr>
            </w:pPr>
            <w:r>
              <w:rPr>
                <w:rFonts w:hint="eastAsia" w:hAnsi="宋体"/>
                <w:bCs/>
                <w:color w:val="auto"/>
              </w:rPr>
              <w:t>2-4  塑料包装制品工艺流程图</w:t>
            </w:r>
          </w:p>
          <w:p>
            <w:pPr>
              <w:pStyle w:val="2"/>
              <w:spacing w:line="360" w:lineRule="auto"/>
              <w:ind w:left="440" w:leftChars="200"/>
            </w:pPr>
          </w:p>
        </w:tc>
      </w:tr>
    </w:tbl>
    <w:p>
      <w:pPr>
        <w:spacing w:line="360" w:lineRule="auto"/>
        <w:rPr>
          <w:rFonts w:eastAsia="仿宋_GB2312"/>
          <w:color w:val="000000"/>
          <w:sz w:val="21"/>
          <w:szCs w:val="21"/>
        </w:rPr>
        <w:sectPr>
          <w:footerReference r:id="rId12" w:type="default"/>
          <w:pgSz w:w="11906" w:h="16838"/>
          <w:pgMar w:top="1440" w:right="1800" w:bottom="1440" w:left="1800" w:header="708" w:footer="708" w:gutter="0"/>
          <w:pgNumType w:start="1"/>
          <w:cols w:space="720" w:num="1"/>
          <w:docGrid w:linePitch="360" w:charSpace="0"/>
        </w:sectPr>
      </w:pPr>
    </w:p>
    <w:p>
      <w:pPr>
        <w:spacing w:after="0" w:line="360" w:lineRule="auto"/>
        <w:rPr>
          <w:rFonts w:ascii="宋体" w:hAnsi="宋体" w:eastAsia="宋体" w:cs="宋体"/>
          <w:b/>
          <w:color w:val="000000"/>
          <w:sz w:val="30"/>
          <w:szCs w:val="30"/>
        </w:rPr>
      </w:pPr>
      <w:bookmarkStart w:id="13" w:name="_Toc13200_WPSOffice_Level1"/>
      <w:r>
        <w:rPr>
          <w:rFonts w:hint="eastAsia" w:ascii="宋体" w:hAnsi="宋体" w:eastAsia="宋体" w:cs="宋体"/>
          <w:b/>
          <w:color w:val="000000"/>
          <w:sz w:val="30"/>
          <w:szCs w:val="30"/>
        </w:rPr>
        <w:t>表三  主要污染源、污染物处理和排放</w:t>
      </w:r>
      <w:bookmarkEnd w:id="13"/>
    </w:p>
    <w:tbl>
      <w:tblPr>
        <w:tblStyle w:val="17"/>
        <w:tblW w:w="960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295" w:hRule="atLeast"/>
          <w:jc w:val="center"/>
        </w:trPr>
        <w:tc>
          <w:tcPr>
            <w:tcW w:w="9600" w:type="dxa"/>
          </w:tcPr>
          <w:p>
            <w:pPr>
              <w:numPr>
                <w:ilvl w:val="0"/>
                <w:numId w:val="3"/>
              </w:numPr>
              <w:spacing w:before="120" w:beforeLines="50"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大气污染物</w:t>
            </w:r>
          </w:p>
          <w:p>
            <w:pPr>
              <w:ind w:firstLine="480"/>
              <w:rPr>
                <w:rFonts w:eastAsia="宋体"/>
              </w:rPr>
            </w:pPr>
            <w:r>
              <w:rPr>
                <w:rFonts w:hint="eastAsia" w:ascii="宋体" w:hAnsi="宋体" w:eastAsia="宋体" w:cs="宋体"/>
                <w:sz w:val="24"/>
                <w:szCs w:val="24"/>
              </w:rPr>
              <w:t>（1）废气</w:t>
            </w:r>
          </w:p>
          <w:p>
            <w:pPr>
              <w:pStyle w:val="19"/>
              <w:spacing w:before="120" w:beforeLines="50" w:after="0"/>
              <w:ind w:firstLine="480"/>
              <w:rPr>
                <w:rFonts w:eastAsia="宋体"/>
                <w:bCs/>
                <w:szCs w:val="24"/>
              </w:rPr>
            </w:pPr>
            <w:r>
              <w:rPr>
                <w:rFonts w:hint="eastAsia" w:eastAsia="宋体"/>
                <w:bCs/>
                <w:szCs w:val="24"/>
              </w:rPr>
              <w:t>项目塑料在设备内部加热、破碎过程中，产生少量的裂解废气,项目废气产生于设备内部，生产设备呈密闭状态，在设备上方设置集气装置对废气进行统一收集，通过抽风机引至屋顶排放。定期检查维护设备，保证设备的密封性及稳定性。厂房四周窗户增加换气扇，加强车间通风。厂房周围增加绿化植物。</w:t>
            </w:r>
          </w:p>
          <w:p>
            <w:pPr>
              <w:pStyle w:val="6"/>
              <w:ind w:left="440" w:leftChars="200" w:firstLine="0" w:firstLineChars="0"/>
              <w:rPr>
                <w:rFonts w:eastAsia="宋体"/>
              </w:rPr>
            </w:pPr>
            <w:r>
              <w:rPr>
                <w:rFonts w:hint="eastAsia" w:ascii="宋体" w:hAnsi="宋体" w:eastAsia="宋体" w:cs="宋体"/>
                <w:sz w:val="24"/>
                <w:szCs w:val="24"/>
              </w:rPr>
              <w:t>（2）</w:t>
            </w:r>
            <w:r>
              <w:rPr>
                <w:rFonts w:hint="eastAsia" w:eastAsia="宋体"/>
              </w:rPr>
              <w:t>粉尘</w:t>
            </w:r>
          </w:p>
          <w:p>
            <w:pPr>
              <w:pStyle w:val="6"/>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项目对废塑料（边角料、次品等）进行破碎回用，破碎过程中有粉尘产生，破碎产生粉尘排放时间较短，排放量较少，在破碎时减少周围工作人员数量，增强操作人员的熟练度，保证设备运行的稳定性可减轻对大气环境的影响。在车间四周增加排气扇，加强车间通风。定期检查维护设备，保持设备的密封性和稳定性，在厂房周围增加绿化植物。</w:t>
            </w:r>
          </w:p>
          <w:p>
            <w:pPr>
              <w:pStyle w:val="19"/>
              <w:spacing w:before="120" w:beforeLines="50" w:after="0"/>
              <w:ind w:firstLine="482"/>
              <w:rPr>
                <w:rFonts w:eastAsia="宋体"/>
                <w:b/>
                <w:szCs w:val="24"/>
              </w:rPr>
            </w:pPr>
            <w:r>
              <w:rPr>
                <w:rFonts w:hint="eastAsia" w:eastAsia="宋体"/>
                <w:b/>
                <w:szCs w:val="24"/>
              </w:rPr>
              <w:t>2、水污染物</w:t>
            </w:r>
          </w:p>
          <w:p>
            <w:pPr>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项目不设置食堂，冷却水循环使用不外排，定期补充，废水主要为职工生活污水。</w:t>
            </w:r>
          </w:p>
          <w:p>
            <w:pPr>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由于本项目生活污水经化粪池处理后排入污水管网，进入下午屯污水处理厂进行处理，处理达《城镇污水处理厂污染物排放标准》（GB18918-2002）一级标准的A标准，最终排入纳灰河。</w:t>
            </w:r>
          </w:p>
          <w:p>
            <w:pPr>
              <w:spacing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3、噪声污染</w:t>
            </w:r>
          </w:p>
          <w:p>
            <w:pPr>
              <w:spacing w:after="0" w:line="360" w:lineRule="auto"/>
              <w:ind w:firstLine="480" w:firstLineChars="200"/>
              <w:rPr>
                <w:rFonts w:eastAsia="宋体"/>
                <w:sz w:val="24"/>
                <w:szCs w:val="24"/>
              </w:rPr>
            </w:pPr>
            <w:r>
              <w:rPr>
                <w:rFonts w:hint="eastAsia" w:eastAsia="宋体"/>
                <w:sz w:val="24"/>
                <w:szCs w:val="24"/>
              </w:rPr>
              <w:t>项目工厂主要的噪声源来自生产设备如破碎机、空气压缩机等。</w:t>
            </w:r>
          </w:p>
          <w:p>
            <w:pPr>
              <w:spacing w:before="156"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项目尽量选用优质低噪设备，合理布局，将噪声较大设备放置于厂房东侧，充分利用建筑物的隔声作用，通过合理布局减轻动力设施对外环境的影响。生产车间采用隔声门窗；取柔性连接，塑料破碎机周围安装隔声器，设置隔声罩；对设备进行定期检修，三个月一次，保持设备良好的运转状态，降低噪声厂房周围设置绿化带，在敏感点与厂房之间增大绿化面积，加强噪声吸收。</w:t>
            </w:r>
          </w:p>
          <w:p>
            <w:pPr>
              <w:spacing w:before="156"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4、固体废物</w:t>
            </w:r>
          </w:p>
          <w:p>
            <w:pPr>
              <w:widowControl w:val="0"/>
              <w:spacing w:after="0" w:line="360" w:lineRule="auto"/>
              <w:ind w:firstLine="480" w:firstLineChars="200"/>
              <w:jc w:val="both"/>
              <w:rPr>
                <w:rFonts w:ascii="宋体" w:hAnsi="宋体" w:eastAsia="宋体" w:cs="宋体"/>
                <w:sz w:val="24"/>
                <w:szCs w:val="24"/>
              </w:rPr>
            </w:pPr>
            <w:r>
              <w:rPr>
                <w:rFonts w:hint="eastAsia" w:ascii="宋体" w:hAnsi="宋体" w:eastAsia="宋体" w:cs="宋体"/>
                <w:sz w:val="24"/>
                <w:szCs w:val="24"/>
              </w:rPr>
              <w:t>本项目生产固废主要为废塑料和废淋膜纸、生活垃圾。</w:t>
            </w:r>
          </w:p>
          <w:p>
            <w:pPr>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both"/>
              <w:textAlignment w:val="auto"/>
            </w:pPr>
            <w:r>
              <w:rPr>
                <w:rFonts w:hint="eastAsia" w:ascii="宋体" w:hAnsi="宋体" w:eastAsia="宋体" w:cs="宋体"/>
                <w:sz w:val="24"/>
                <w:szCs w:val="24"/>
              </w:rPr>
              <w:t>项目废塑料破碎后回用，废淋膜纸由物资公司回收再利用；生活垃圾产生由当地环卫部门统一收集后处理，化粪池污泥定期清理用作农肥。</w:t>
            </w:r>
          </w:p>
        </w:tc>
      </w:tr>
    </w:tbl>
    <w:p>
      <w:pPr>
        <w:spacing w:after="0" w:line="360" w:lineRule="auto"/>
        <w:rPr>
          <w:rFonts w:ascii="宋体" w:hAnsi="宋体" w:eastAsia="宋体" w:cs="宋体"/>
          <w:b/>
          <w:color w:val="000000"/>
          <w:spacing w:val="-20"/>
          <w:sz w:val="30"/>
          <w:szCs w:val="30"/>
        </w:rPr>
      </w:pPr>
      <w:bookmarkStart w:id="14" w:name="_Toc31019_WPSOffice_Level1"/>
      <w:r>
        <w:rPr>
          <w:rFonts w:hint="eastAsia" w:ascii="宋体" w:hAnsi="宋体" w:eastAsia="宋体" w:cs="宋体"/>
          <w:b/>
          <w:color w:val="000000"/>
          <w:spacing w:val="-20"/>
          <w:sz w:val="30"/>
          <w:szCs w:val="30"/>
        </w:rPr>
        <w:t>表四  建设项目环境影响报告表主要结论及审批部门审批决定</w:t>
      </w:r>
      <w:bookmarkEnd w:id="14"/>
    </w:p>
    <w:tbl>
      <w:tblPr>
        <w:tblStyle w:val="17"/>
        <w:tblW w:w="895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327" w:hRule="atLeast"/>
          <w:jc w:val="center"/>
        </w:trPr>
        <w:tc>
          <w:tcPr>
            <w:tcW w:w="8956" w:type="dxa"/>
          </w:tcPr>
          <w:p>
            <w:pPr>
              <w:spacing w:before="120" w:beforeLines="50" w:after="0" w:line="360" w:lineRule="auto"/>
              <w:rPr>
                <w:rFonts w:ascii="宋体" w:hAnsi="宋体" w:eastAsia="宋体" w:cs="宋体"/>
                <w:b/>
                <w:sz w:val="24"/>
                <w:szCs w:val="24"/>
              </w:rPr>
            </w:pPr>
            <w:r>
              <w:rPr>
                <w:rFonts w:hint="eastAsia" w:ascii="宋体" w:hAnsi="宋体" w:eastAsia="宋体" w:cs="宋体"/>
                <w:b/>
                <w:sz w:val="21"/>
                <w:szCs w:val="21"/>
              </w:rPr>
              <w:t>一</w:t>
            </w:r>
            <w:r>
              <w:rPr>
                <w:rFonts w:hint="eastAsia" w:ascii="宋体" w:hAnsi="宋体" w:eastAsia="宋体" w:cs="宋体"/>
                <w:b/>
                <w:sz w:val="24"/>
                <w:szCs w:val="24"/>
              </w:rPr>
              <w:t>、环评结论</w:t>
            </w:r>
          </w:p>
          <w:p>
            <w:pPr>
              <w:spacing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1、大气污染措施</w:t>
            </w:r>
          </w:p>
          <w:p>
            <w:pPr>
              <w:keepNext w:val="0"/>
              <w:keepLines w:val="0"/>
              <w:pageBreakBefore w:val="0"/>
              <w:widowControl/>
              <w:kinsoku/>
              <w:wordWrap/>
              <w:overflowPunct/>
              <w:topLinePunct w:val="0"/>
              <w:autoSpaceDE/>
              <w:autoSpaceDN/>
              <w:bidi w:val="0"/>
              <w:adjustRightInd w:val="0"/>
              <w:snapToGrid w:val="0"/>
              <w:spacing w:after="0"/>
              <w:ind w:firstLine="480"/>
              <w:textAlignment w:val="auto"/>
              <w:rPr>
                <w:rFonts w:eastAsia="宋体"/>
              </w:rPr>
            </w:pPr>
            <w:r>
              <w:rPr>
                <w:rFonts w:eastAsia="宋体"/>
              </w:rPr>
              <w:t>（1）</w:t>
            </w:r>
            <w:r>
              <w:rPr>
                <w:rFonts w:hint="eastAsia" w:ascii="宋体" w:hAnsi="宋体" w:eastAsia="宋体" w:cs="宋体"/>
                <w:sz w:val="24"/>
                <w:szCs w:val="24"/>
              </w:rPr>
              <w:t>废气</w:t>
            </w:r>
          </w:p>
          <w:p>
            <w:pPr>
              <w:pStyle w:val="19"/>
              <w:spacing w:before="120" w:beforeLines="50" w:after="0"/>
              <w:ind w:firstLine="480"/>
              <w:rPr>
                <w:rFonts w:eastAsia="宋体"/>
                <w:bCs/>
                <w:szCs w:val="24"/>
              </w:rPr>
            </w:pPr>
            <w:r>
              <w:rPr>
                <w:rFonts w:hint="eastAsia" w:eastAsia="宋体"/>
                <w:bCs/>
                <w:szCs w:val="24"/>
              </w:rPr>
              <w:t>项目塑料在设备内部加热、破碎过程中，产生少量的裂解废气,项目废气产生于设备内部，生产设备呈密闭状态，在设备上方设置集气装置对废气进行统一收集，通过抽风机引至屋顶排放。定期检查维护设备，保证设备的密封性及稳定性。厂房四周窗户增加换气扇，加强车间通风。厂房周围增加绿化植物。</w:t>
            </w:r>
          </w:p>
          <w:p>
            <w:pPr>
              <w:pStyle w:val="6"/>
              <w:ind w:left="440" w:leftChars="200" w:firstLine="0" w:firstLineChars="0"/>
              <w:rPr>
                <w:rFonts w:eastAsia="宋体"/>
              </w:rPr>
            </w:pPr>
            <w:r>
              <w:rPr>
                <w:rFonts w:hint="eastAsia" w:ascii="宋体" w:hAnsi="宋体" w:eastAsia="宋体" w:cs="宋体"/>
                <w:sz w:val="24"/>
                <w:szCs w:val="24"/>
              </w:rPr>
              <w:t>(2)</w:t>
            </w:r>
            <w:r>
              <w:rPr>
                <w:rFonts w:hint="eastAsia" w:eastAsia="宋体"/>
              </w:rPr>
              <w:t>粉尘</w:t>
            </w:r>
          </w:p>
          <w:p>
            <w:pPr>
              <w:pStyle w:val="6"/>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项目对废塑料（边角料、次品等）进行破碎回用，破碎过程中有粉尘产生，破碎产生粉尘排放时间较短，排放量较少，在破碎时减少周围工作人员数量，增强操作人员的熟练度，保证设备运行的稳定性可减轻对大气环境的影响。在车间四周增加排气扇，加强车间通风。定期检查维护设备，保持设备的密封性和稳定性，在厂房周围增加绿化植物。</w:t>
            </w:r>
          </w:p>
          <w:p>
            <w:pPr>
              <w:pStyle w:val="19"/>
              <w:spacing w:after="0"/>
              <w:ind w:firstLine="482"/>
              <w:rPr>
                <w:rFonts w:eastAsia="宋体"/>
                <w:b/>
                <w:szCs w:val="24"/>
              </w:rPr>
            </w:pPr>
            <w:r>
              <w:rPr>
                <w:rFonts w:hint="eastAsia" w:eastAsia="宋体"/>
                <w:b/>
                <w:szCs w:val="24"/>
              </w:rPr>
              <w:t>2、水污染措施</w:t>
            </w:r>
          </w:p>
          <w:p>
            <w:pPr>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项目不设置食堂，冷却水循环使用不外排，定期补充，废水主要为职工生活污水。项目生活污水经化粪池处理后排入污水管网，进入下午屯污水处理厂进行处理，处理达《城镇污水处理厂污染物排放标准》（GB18918-2002）一级标准的A标准，最终排入纳灰河。</w:t>
            </w:r>
          </w:p>
          <w:p>
            <w:pPr>
              <w:spacing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3、噪声污</w:t>
            </w:r>
            <w:r>
              <w:rPr>
                <w:rFonts w:hint="eastAsia" w:ascii="宋体" w:hAnsi="宋体" w:eastAsia="宋体" w:cs="宋体"/>
                <w:b/>
                <w:sz w:val="24"/>
                <w:szCs w:val="24"/>
                <w:lang w:eastAsia="zh-CN"/>
              </w:rPr>
              <w:t>染</w:t>
            </w:r>
            <w:r>
              <w:rPr>
                <w:rFonts w:hint="eastAsia" w:ascii="宋体" w:hAnsi="宋体" w:eastAsia="宋体" w:cs="宋体"/>
                <w:b/>
                <w:sz w:val="24"/>
                <w:szCs w:val="24"/>
              </w:rPr>
              <w:t>措施</w:t>
            </w:r>
          </w:p>
          <w:p>
            <w:pPr>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项目尽量选用优质低噪设备，合理布局，将噪声较大设备放置于厂房东侧，充分利用建筑物的隔声作用，通过合理布局减轻动力设施对外环境的影响。生产车间采用隔声门窗；取柔性连接，塑料破碎机周围安装隔声器，设置隔声罩；对设备进行定期检修，三个月一次，保持设备良好的运转状态，降低噪声厂房周围设置绿化带，在敏感点与厂房之间增大绿化面积，加强噪声吸收。</w:t>
            </w:r>
          </w:p>
          <w:p>
            <w:pPr>
              <w:spacing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4、固体废物</w:t>
            </w:r>
          </w:p>
          <w:p>
            <w:pPr>
              <w:pStyle w:val="45"/>
              <w:keepNext w:val="0"/>
              <w:keepLines w:val="0"/>
              <w:pageBreakBefore w:val="0"/>
              <w:widowControl/>
              <w:kinsoku/>
              <w:wordWrap/>
              <w:overflowPunct/>
              <w:topLinePunct w:val="0"/>
              <w:autoSpaceDE/>
              <w:autoSpaceDN/>
              <w:bidi w:val="0"/>
              <w:adjustRightInd w:val="0"/>
              <w:snapToGrid w:val="0"/>
              <w:spacing w:after="0" w:line="360" w:lineRule="auto"/>
              <w:ind w:firstLine="480"/>
              <w:textAlignment w:val="auto"/>
              <w:rPr>
                <w:rFonts w:ascii="宋体" w:hAnsi="宋体" w:eastAsia="宋体" w:cs="宋体"/>
                <w:b/>
                <w:bCs/>
                <w:sz w:val="24"/>
                <w:szCs w:val="24"/>
              </w:rPr>
            </w:pPr>
            <w:r>
              <w:rPr>
                <w:rFonts w:hint="eastAsia" w:ascii="宋体" w:hAnsi="宋体" w:eastAsia="宋体" w:cs="宋体"/>
                <w:sz w:val="24"/>
                <w:szCs w:val="24"/>
              </w:rPr>
              <w:t>项目废塑料破碎后回用，废淋膜纸由物资公司回收再利用；生活垃圾产生由当地环卫部门统一收集后处理，化粪池污泥定期清理用作农肥。</w:t>
            </w:r>
          </w:p>
          <w:p>
            <w:pPr>
              <w:pStyle w:val="45"/>
              <w:numPr>
                <w:numId w:val="0"/>
              </w:numPr>
              <w:spacing w:after="0"/>
              <w:rPr>
                <w:rFonts w:ascii="宋体" w:hAnsi="宋体" w:eastAsia="宋体" w:cs="宋体"/>
                <w:b/>
                <w:bCs/>
                <w:sz w:val="24"/>
                <w:szCs w:val="24"/>
              </w:rPr>
            </w:pPr>
          </w:p>
          <w:p>
            <w:pPr>
              <w:pStyle w:val="45"/>
              <w:numPr>
                <w:ilvl w:val="0"/>
                <w:numId w:val="4"/>
              </w:numPr>
              <w:spacing w:after="0"/>
              <w:ind w:firstLine="482"/>
              <w:rPr>
                <w:rFonts w:ascii="宋体" w:hAnsi="宋体" w:eastAsia="宋体" w:cs="宋体"/>
                <w:b/>
                <w:bCs/>
                <w:sz w:val="24"/>
                <w:szCs w:val="24"/>
              </w:rPr>
            </w:pPr>
            <w:r>
              <w:rPr>
                <w:rFonts w:hint="eastAsia" w:ascii="宋体" w:hAnsi="宋体" w:eastAsia="宋体" w:cs="宋体"/>
                <w:b/>
                <w:bCs/>
                <w:sz w:val="24"/>
                <w:szCs w:val="24"/>
              </w:rPr>
              <w:t>环评批复要求</w:t>
            </w:r>
          </w:p>
          <w:p>
            <w:pPr>
              <w:pStyle w:val="45"/>
              <w:spacing w:after="0"/>
              <w:ind w:firstLine="480"/>
              <w:rPr>
                <w:rFonts w:ascii="宋体" w:hAnsi="宋体" w:eastAsia="宋体" w:cs="宋体"/>
                <w:b/>
                <w:bCs/>
                <w:sz w:val="24"/>
                <w:szCs w:val="24"/>
              </w:rPr>
            </w:pPr>
            <w:r>
              <w:rPr>
                <w:rFonts w:hint="eastAsia" w:ascii="宋体" w:hAnsi="宋体" w:eastAsia="宋体" w:cs="宋体"/>
                <w:sz w:val="24"/>
                <w:szCs w:val="24"/>
              </w:rPr>
              <w:t>兴义市环境保护局关于对《兴义市心雨塑料一次性生活餐具建设项目环境影响报告表》的核准意见（市环核[2018]93号）（见附件2）。</w:t>
            </w:r>
          </w:p>
          <w:p>
            <w:pPr>
              <w:pStyle w:val="45"/>
              <w:spacing w:after="0"/>
              <w:ind w:firstLine="480"/>
              <w:rPr>
                <w:rFonts w:ascii="宋体" w:hAnsi="宋体" w:eastAsia="宋体" w:cs="宋体"/>
                <w:sz w:val="24"/>
                <w:szCs w:val="24"/>
              </w:rPr>
            </w:pPr>
            <w:r>
              <w:rPr>
                <w:rFonts w:hint="eastAsia" w:ascii="宋体" w:hAnsi="宋体" w:eastAsia="宋体" w:cs="宋体"/>
                <w:sz w:val="24"/>
                <w:szCs w:val="24"/>
              </w:rPr>
              <w:t>环评批复摘抄：</w:t>
            </w:r>
          </w:p>
          <w:p>
            <w:pPr>
              <w:pStyle w:val="45"/>
              <w:spacing w:after="0"/>
              <w:ind w:firstLine="480"/>
              <w:rPr>
                <w:rFonts w:ascii="宋体" w:hAnsi="宋体" w:eastAsia="宋体" w:cs="宋体"/>
                <w:sz w:val="24"/>
                <w:szCs w:val="24"/>
              </w:rPr>
            </w:pPr>
            <w:r>
              <w:rPr>
                <w:rFonts w:hint="eastAsia" w:ascii="宋体" w:hAnsi="宋体" w:eastAsia="宋体" w:cs="宋体"/>
                <w:sz w:val="24"/>
                <w:szCs w:val="24"/>
              </w:rPr>
              <w:t>1、认真落实环保“三同时”制度，环保设施必须纳入施工合同，保证环保设施建设进度和资金。</w:t>
            </w:r>
          </w:p>
          <w:p>
            <w:pPr>
              <w:pStyle w:val="45"/>
              <w:spacing w:after="0"/>
              <w:ind w:firstLine="480"/>
              <w:rPr>
                <w:rFonts w:ascii="宋体" w:hAnsi="宋体" w:eastAsia="宋体" w:cs="宋体"/>
                <w:sz w:val="24"/>
                <w:szCs w:val="24"/>
              </w:rPr>
            </w:pPr>
            <w:r>
              <w:rPr>
                <w:rFonts w:hint="eastAsia" w:ascii="宋体" w:hAnsi="宋体" w:eastAsia="宋体" w:cs="宋体"/>
                <w:sz w:val="24"/>
                <w:szCs w:val="24"/>
              </w:rPr>
              <w:t>2、《报告表》经批准后，建设项目性质、规模、地点、采用的生产工艺或防治污染，防止生态破坏的措施发生重大变动的，你公司应当重新向我局报批《报告表》。本批复下达之日起5年方决定开工建设的，须报我局重新审核《报告表》。</w:t>
            </w:r>
          </w:p>
          <w:p>
            <w:pPr>
              <w:pStyle w:val="45"/>
              <w:spacing w:after="0"/>
              <w:ind w:firstLine="480"/>
              <w:rPr>
                <w:rFonts w:ascii="宋体" w:hAnsi="宋体" w:eastAsia="宋体" w:cs="宋体"/>
                <w:sz w:val="24"/>
                <w:szCs w:val="24"/>
              </w:rPr>
            </w:pPr>
            <w:r>
              <w:rPr>
                <w:rFonts w:hint="eastAsia" w:ascii="宋体" w:hAnsi="宋体" w:eastAsia="宋体" w:cs="宋体"/>
                <w:sz w:val="24"/>
                <w:szCs w:val="24"/>
              </w:rPr>
              <w:t>3、建设项目竣工后，你公司应自行组织环境保护竣工验收，验收结果向社会公开，并在环保部网站上备案。</w:t>
            </w:r>
          </w:p>
          <w:p>
            <w:pPr>
              <w:spacing w:line="540" w:lineRule="exact"/>
              <w:ind w:firstLine="480" w:firstLineChars="200"/>
              <w:rPr>
                <w:rFonts w:ascii="宋体" w:hAnsi="宋体" w:eastAsia="宋体" w:cs="宋体"/>
                <w:color w:val="000000"/>
                <w:sz w:val="21"/>
                <w:szCs w:val="21"/>
              </w:rPr>
            </w:pPr>
            <w:r>
              <w:rPr>
                <w:rFonts w:hint="eastAsia" w:ascii="宋体" w:hAnsi="宋体" w:eastAsia="宋体" w:cs="宋体"/>
                <w:color w:val="000000"/>
                <w:sz w:val="24"/>
                <w:szCs w:val="24"/>
              </w:rPr>
              <w:t>4、你公司应主动接受各级环保部门的监督检查。该项目的日常环境监督管理工作由兴义市环境保护局负责。</w:t>
            </w:r>
          </w:p>
        </w:tc>
      </w:tr>
    </w:tbl>
    <w:p>
      <w:pPr>
        <w:spacing w:line="360" w:lineRule="auto"/>
        <w:rPr>
          <w:rFonts w:eastAsia="仿宋_GB2312"/>
          <w:color w:val="000000"/>
          <w:sz w:val="21"/>
          <w:szCs w:val="21"/>
        </w:rPr>
        <w:sectPr>
          <w:pgSz w:w="11906" w:h="16838"/>
          <w:pgMar w:top="1440" w:right="1800" w:bottom="1440" w:left="1800" w:header="708" w:footer="708" w:gutter="0"/>
          <w:cols w:space="720" w:num="1"/>
          <w:docGrid w:linePitch="360" w:charSpace="0"/>
        </w:sectPr>
      </w:pPr>
    </w:p>
    <w:p>
      <w:pPr>
        <w:spacing w:after="0" w:line="360" w:lineRule="auto"/>
        <w:rPr>
          <w:rFonts w:ascii="宋体" w:hAnsi="宋体" w:eastAsia="宋体" w:cs="宋体"/>
          <w:b/>
          <w:color w:val="000000"/>
          <w:sz w:val="30"/>
          <w:szCs w:val="30"/>
        </w:rPr>
      </w:pPr>
      <w:bookmarkStart w:id="15" w:name="_Toc9754_WPSOffice_Level1"/>
      <w:r>
        <w:rPr>
          <w:rFonts w:hint="eastAsia" w:ascii="宋体" w:hAnsi="宋体" w:eastAsia="宋体" w:cs="宋体"/>
          <w:b/>
          <w:color w:val="000000"/>
          <w:sz w:val="30"/>
          <w:szCs w:val="30"/>
        </w:rPr>
        <w:t>表五  验收监测质量保证及质量控制</w:t>
      </w:r>
      <w:bookmarkEnd w:id="15"/>
    </w:p>
    <w:tbl>
      <w:tblPr>
        <w:tblStyle w:val="17"/>
        <w:tblW w:w="9414" w:type="dxa"/>
        <w:jc w:val="center"/>
        <w:tblInd w:w="18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98" w:hRule="atLeast"/>
          <w:jc w:val="center"/>
        </w:trPr>
        <w:tc>
          <w:tcPr>
            <w:tcW w:w="9414" w:type="dxa"/>
          </w:tcPr>
          <w:p>
            <w:pPr>
              <w:spacing w:after="0" w:line="540" w:lineRule="exact"/>
              <w:rPr>
                <w:rFonts w:ascii="宋体" w:hAnsi="宋体" w:eastAsia="宋体" w:cs="宋体"/>
                <w:color w:val="000000"/>
                <w:sz w:val="24"/>
                <w:szCs w:val="24"/>
              </w:rPr>
            </w:pPr>
            <w:r>
              <w:rPr>
                <w:rFonts w:hint="eastAsia" w:ascii="宋体" w:hAnsi="宋体" w:eastAsia="宋体" w:cs="宋体"/>
                <w:color w:val="000000"/>
                <w:sz w:val="24"/>
                <w:szCs w:val="24"/>
              </w:rPr>
              <w:t>验收监测质量保证及质量控制：</w:t>
            </w:r>
          </w:p>
          <w:p>
            <w:pPr>
              <w:widowControl w:val="0"/>
              <w:spacing w:before="120" w:beforeLines="50" w:after="0"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1、气体监测分析过程中的质量保证和质量控制</w:t>
            </w:r>
          </w:p>
          <w:p>
            <w:pPr>
              <w:widowControl w:val="0"/>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所用监测仪器，量具经计量部门检定合格并在有效期内，被监测、排放物的浓度在仪器量程的有效范围内。</w:t>
            </w:r>
          </w:p>
          <w:p>
            <w:pPr>
              <w:widowControl w:val="0"/>
              <w:spacing w:before="120" w:beforeLines="50" w:after="0"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2、噪声测量分析过程中的质量保证和质量控制</w:t>
            </w:r>
          </w:p>
          <w:p>
            <w:pPr>
              <w:widowControl w:val="0"/>
              <w:spacing w:before="120" w:beforeLines="50"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声级计在测量前后用标准发声器进行校准，误差小于0.5dB（A）。</w:t>
            </w:r>
          </w:p>
          <w:p>
            <w:pPr>
              <w:widowControl w:val="0"/>
              <w:spacing w:before="120" w:beforeLines="50" w:after="0" w:line="360" w:lineRule="auto"/>
              <w:ind w:left="440" w:leftChars="200"/>
              <w:rPr>
                <w:rFonts w:ascii="宋体" w:hAnsi="宋体" w:eastAsia="宋体" w:cs="宋体"/>
                <w:b/>
                <w:bCs/>
                <w:sz w:val="24"/>
                <w:szCs w:val="24"/>
              </w:rPr>
            </w:pPr>
            <w:r>
              <w:rPr>
                <w:rFonts w:hint="eastAsia" w:ascii="宋体" w:hAnsi="宋体" w:eastAsia="宋体" w:cs="宋体"/>
                <w:b/>
                <w:bCs/>
                <w:sz w:val="24"/>
                <w:szCs w:val="24"/>
              </w:rPr>
              <w:t>3、监测人员持证上岗，监测数据严格执行三级审核制度</w:t>
            </w:r>
          </w:p>
          <w:p>
            <w:pPr>
              <w:pStyle w:val="25"/>
              <w:spacing w:before="48" w:beforeLines="20" w:line="360" w:lineRule="auto"/>
              <w:ind w:firstLine="0" w:firstLineChars="0"/>
              <w:rPr>
                <w:rFonts w:eastAsia="仿宋_GB2312"/>
                <w:color w:val="000000"/>
                <w:szCs w:val="21"/>
              </w:rPr>
            </w:pPr>
          </w:p>
        </w:tc>
      </w:tr>
    </w:tbl>
    <w:p>
      <w:pPr>
        <w:spacing w:after="0" w:line="360" w:lineRule="auto"/>
        <w:rPr>
          <w:rFonts w:ascii="宋体" w:hAnsi="宋体" w:eastAsia="宋体" w:cs="宋体"/>
          <w:b/>
          <w:color w:val="000000"/>
          <w:sz w:val="30"/>
          <w:szCs w:val="30"/>
        </w:rPr>
      </w:pPr>
      <w:bookmarkStart w:id="16" w:name="_Toc22459_WPSOffice_Level1"/>
      <w:r>
        <w:rPr>
          <w:rFonts w:hint="eastAsia" w:ascii="宋体" w:hAnsi="宋体" w:eastAsia="宋体" w:cs="宋体"/>
          <w:b/>
          <w:color w:val="000000"/>
          <w:sz w:val="30"/>
          <w:szCs w:val="30"/>
        </w:rPr>
        <w:t>表六  验收监测内容及分析方法</w:t>
      </w:r>
      <w:bookmarkEnd w:id="16"/>
    </w:p>
    <w:tbl>
      <w:tblPr>
        <w:tblStyle w:val="17"/>
        <w:tblW w:w="9050" w:type="dxa"/>
        <w:jc w:val="center"/>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958" w:hRule="atLeast"/>
          <w:jc w:val="center"/>
        </w:trPr>
        <w:tc>
          <w:tcPr>
            <w:tcW w:w="9050" w:type="dxa"/>
          </w:tcPr>
          <w:p>
            <w:pPr>
              <w:pStyle w:val="19"/>
              <w:spacing w:before="120" w:beforeLines="50" w:after="0" w:line="240" w:lineRule="auto"/>
              <w:ind w:firstLine="0" w:firstLineChars="0"/>
              <w:rPr>
                <w:rFonts w:eastAsia="宋体"/>
                <w:szCs w:val="24"/>
              </w:rPr>
            </w:pPr>
            <w:r>
              <w:rPr>
                <w:rFonts w:hint="eastAsia" w:eastAsia="宋体"/>
                <w:szCs w:val="24"/>
              </w:rPr>
              <w:t>1、验收监测内容见表6-1。</w:t>
            </w:r>
          </w:p>
          <w:p>
            <w:pPr>
              <w:pStyle w:val="45"/>
              <w:adjustRightInd/>
              <w:spacing w:after="0" w:line="240" w:lineRule="auto"/>
              <w:ind w:firstLine="480"/>
              <w:jc w:val="center"/>
              <w:rPr>
                <w:rFonts w:ascii="宋体" w:hAnsi="宋体" w:eastAsia="宋体" w:cs="宋体"/>
                <w:sz w:val="24"/>
                <w:szCs w:val="24"/>
              </w:rPr>
            </w:pPr>
            <w:r>
              <w:rPr>
                <w:rFonts w:hint="eastAsia" w:ascii="宋体" w:hAnsi="宋体" w:eastAsia="宋体" w:cs="宋体"/>
                <w:sz w:val="24"/>
                <w:szCs w:val="24"/>
              </w:rPr>
              <w:t>表6-1 验收监测内容</w:t>
            </w:r>
          </w:p>
          <w:tbl>
            <w:tblPr>
              <w:tblStyle w:val="18"/>
              <w:tblW w:w="865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3"/>
              <w:gridCol w:w="937"/>
              <w:gridCol w:w="668"/>
              <w:gridCol w:w="1988"/>
              <w:gridCol w:w="2064"/>
              <w:gridCol w:w="2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9" w:hRule="atLeast"/>
                <w:jc w:val="center"/>
              </w:trPr>
              <w:tc>
                <w:tcPr>
                  <w:tcW w:w="1740" w:type="dxa"/>
                  <w:gridSpan w:val="2"/>
                  <w:vAlign w:val="center"/>
                </w:tcPr>
                <w:p>
                  <w:pPr>
                    <w:pStyle w:val="46"/>
                    <w:widowControl/>
                    <w:spacing w:after="0"/>
                    <w:rPr>
                      <w:rFonts w:ascii="宋体" w:hAnsi="宋体" w:eastAsia="宋体" w:cs="宋体"/>
                      <w:szCs w:val="21"/>
                    </w:rPr>
                  </w:pPr>
                  <w:r>
                    <w:rPr>
                      <w:rFonts w:hint="eastAsia" w:ascii="宋体" w:hAnsi="宋体" w:eastAsia="宋体" w:cs="宋体"/>
                      <w:szCs w:val="21"/>
                    </w:rPr>
                    <w:t>类别</w:t>
                  </w:r>
                </w:p>
              </w:tc>
              <w:tc>
                <w:tcPr>
                  <w:tcW w:w="668" w:type="dxa"/>
                  <w:vAlign w:val="center"/>
                </w:tcPr>
                <w:p>
                  <w:pPr>
                    <w:pStyle w:val="46"/>
                    <w:widowControl/>
                    <w:spacing w:after="0"/>
                    <w:rPr>
                      <w:rFonts w:ascii="宋体" w:hAnsi="宋体" w:eastAsia="宋体" w:cs="宋体"/>
                      <w:szCs w:val="21"/>
                    </w:rPr>
                  </w:pPr>
                  <w:r>
                    <w:rPr>
                      <w:rFonts w:hint="eastAsia" w:ascii="宋体" w:hAnsi="宋体" w:eastAsia="宋体" w:cs="宋体"/>
                      <w:szCs w:val="21"/>
                    </w:rPr>
                    <w:t>序号</w:t>
                  </w:r>
                </w:p>
              </w:tc>
              <w:tc>
                <w:tcPr>
                  <w:tcW w:w="1988" w:type="dxa"/>
                  <w:vAlign w:val="center"/>
                </w:tcPr>
                <w:p>
                  <w:pPr>
                    <w:pStyle w:val="46"/>
                    <w:widowControl/>
                    <w:spacing w:after="0"/>
                    <w:rPr>
                      <w:rFonts w:ascii="宋体" w:hAnsi="宋体" w:eastAsia="宋体" w:cs="宋体"/>
                      <w:szCs w:val="21"/>
                    </w:rPr>
                  </w:pPr>
                  <w:r>
                    <w:rPr>
                      <w:rFonts w:hint="eastAsia" w:ascii="宋体" w:hAnsi="宋体" w:eastAsia="宋体" w:cs="宋体"/>
                      <w:szCs w:val="21"/>
                    </w:rPr>
                    <w:t>监测点位</w:t>
                  </w:r>
                </w:p>
              </w:tc>
              <w:tc>
                <w:tcPr>
                  <w:tcW w:w="2064" w:type="dxa"/>
                  <w:vAlign w:val="center"/>
                </w:tcPr>
                <w:p>
                  <w:pPr>
                    <w:pStyle w:val="46"/>
                    <w:widowControl/>
                    <w:spacing w:after="0"/>
                    <w:rPr>
                      <w:rFonts w:ascii="宋体" w:hAnsi="宋体" w:eastAsia="宋体" w:cs="宋体"/>
                      <w:szCs w:val="21"/>
                    </w:rPr>
                  </w:pPr>
                  <w:r>
                    <w:rPr>
                      <w:rFonts w:hint="eastAsia" w:ascii="宋体" w:hAnsi="宋体" w:eastAsia="宋体" w:cs="宋体"/>
                      <w:szCs w:val="21"/>
                    </w:rPr>
                    <w:t>监测项目</w:t>
                  </w:r>
                </w:p>
              </w:tc>
              <w:tc>
                <w:tcPr>
                  <w:tcW w:w="2196" w:type="dxa"/>
                  <w:vAlign w:val="center"/>
                </w:tcPr>
                <w:p>
                  <w:pPr>
                    <w:pStyle w:val="46"/>
                    <w:widowControl/>
                    <w:spacing w:after="0"/>
                    <w:rPr>
                      <w:rFonts w:ascii="宋体" w:hAnsi="宋体" w:eastAsia="宋体" w:cs="宋体"/>
                      <w:szCs w:val="21"/>
                    </w:rPr>
                  </w:pPr>
                  <w:r>
                    <w:rPr>
                      <w:rFonts w:hint="eastAsia" w:ascii="宋体" w:hAnsi="宋体" w:eastAsia="宋体" w:cs="宋体"/>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exact"/>
                <w:jc w:val="center"/>
              </w:trPr>
              <w:tc>
                <w:tcPr>
                  <w:tcW w:w="803"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废气</w:t>
                  </w:r>
                </w:p>
              </w:tc>
              <w:tc>
                <w:tcPr>
                  <w:tcW w:w="937"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无组织废气</w:t>
                  </w:r>
                </w:p>
              </w:tc>
              <w:tc>
                <w:tcPr>
                  <w:tcW w:w="668" w:type="dxa"/>
                  <w:vAlign w:val="center"/>
                </w:tcPr>
                <w:p>
                  <w:pPr>
                    <w:pStyle w:val="46"/>
                    <w:widowControl/>
                    <w:spacing w:after="0"/>
                    <w:rPr>
                      <w:rFonts w:eastAsia="宋体"/>
                      <w:szCs w:val="21"/>
                    </w:rPr>
                  </w:pPr>
                  <w:r>
                    <w:rPr>
                      <w:rFonts w:eastAsia="宋体"/>
                      <w:szCs w:val="21"/>
                    </w:rPr>
                    <w:t>G1</w:t>
                  </w:r>
                </w:p>
              </w:tc>
              <w:tc>
                <w:tcPr>
                  <w:tcW w:w="1988" w:type="dxa"/>
                  <w:vAlign w:val="center"/>
                </w:tcPr>
                <w:p>
                  <w:pPr>
                    <w:widowControl w:val="0"/>
                    <w:tabs>
                      <w:tab w:val="left" w:pos="2520"/>
                      <w:tab w:val="left" w:pos="2880"/>
                      <w:tab w:val="left" w:pos="3060"/>
                    </w:tabs>
                    <w:adjustRightInd/>
                    <w:spacing w:after="0"/>
                    <w:jc w:val="center"/>
                    <w:rPr>
                      <w:rFonts w:ascii="宋体" w:hAnsi="宋体" w:eastAsia="宋体" w:cs="宋体"/>
                      <w:sz w:val="21"/>
                      <w:szCs w:val="21"/>
                    </w:rPr>
                  </w:pPr>
                  <w:r>
                    <w:rPr>
                      <w:rFonts w:hint="eastAsia" w:ascii="宋体" w:hAnsi="宋体" w:eastAsia="宋体" w:cs="宋体"/>
                      <w:bCs/>
                      <w:color w:val="000000" w:themeColor="text1"/>
                      <w:sz w:val="21"/>
                      <w:szCs w:val="21"/>
                      <w14:textFill>
                        <w14:solidFill>
                          <w14:schemeClr w14:val="tx1"/>
                        </w14:solidFill>
                      </w14:textFill>
                    </w:rPr>
                    <w:t>厂界南侧</w:t>
                  </w:r>
                </w:p>
              </w:tc>
              <w:tc>
                <w:tcPr>
                  <w:tcW w:w="2064"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总悬浮颗粒物、非甲烷总烃</w:t>
                  </w:r>
                </w:p>
              </w:tc>
              <w:tc>
                <w:tcPr>
                  <w:tcW w:w="2196"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连续采样2天，每天采样4次，每次间隔2小时。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G2</w:t>
                  </w:r>
                </w:p>
              </w:tc>
              <w:tc>
                <w:tcPr>
                  <w:tcW w:w="1988" w:type="dxa"/>
                  <w:vAlign w:val="center"/>
                </w:tcPr>
                <w:p>
                  <w:pPr>
                    <w:widowControl w:val="0"/>
                    <w:tabs>
                      <w:tab w:val="left" w:pos="2520"/>
                      <w:tab w:val="left" w:pos="2880"/>
                      <w:tab w:val="left" w:pos="3060"/>
                    </w:tabs>
                    <w:adjustRightInd/>
                    <w:spacing w:after="0"/>
                    <w:jc w:val="center"/>
                    <w:rPr>
                      <w:rFonts w:ascii="宋体" w:hAnsi="宋体" w:eastAsia="宋体" w:cs="宋体"/>
                      <w:sz w:val="21"/>
                      <w:szCs w:val="21"/>
                    </w:rPr>
                  </w:pPr>
                  <w:r>
                    <w:rPr>
                      <w:rFonts w:hint="eastAsia" w:ascii="宋体" w:hAnsi="宋体" w:eastAsia="宋体" w:cs="宋体"/>
                      <w:bCs/>
                      <w:color w:val="000000" w:themeColor="text1"/>
                      <w:sz w:val="21"/>
                      <w:szCs w:val="21"/>
                      <w14:textFill>
                        <w14:solidFill>
                          <w14:schemeClr w14:val="tx1"/>
                        </w14:solidFill>
                      </w14:textFill>
                    </w:rPr>
                    <w:t>厂界</w:t>
                  </w:r>
                  <w:r>
                    <w:rPr>
                      <w:rFonts w:hint="eastAsia" w:ascii="宋体" w:hAnsi="宋体" w:eastAsia="宋体" w:cs="宋体"/>
                      <w:color w:val="000000" w:themeColor="text1"/>
                      <w:sz w:val="21"/>
                      <w:szCs w:val="21"/>
                      <w14:textFill>
                        <w14:solidFill>
                          <w14:schemeClr w14:val="tx1"/>
                        </w14:solidFill>
                      </w14:textFill>
                    </w:rPr>
                    <w:t>西侧</w:t>
                  </w:r>
                </w:p>
              </w:tc>
              <w:tc>
                <w:tcPr>
                  <w:tcW w:w="2064" w:type="dxa"/>
                  <w:vMerge w:val="continue"/>
                  <w:vAlign w:val="center"/>
                </w:tcPr>
                <w:p>
                  <w:pPr>
                    <w:pStyle w:val="46"/>
                    <w:widowControl/>
                    <w:spacing w:after="0"/>
                    <w:rPr>
                      <w:rFonts w:ascii="宋体" w:hAnsi="宋体" w:eastAsia="宋体" w:cs="宋体"/>
                      <w:szCs w:val="21"/>
                    </w:rPr>
                  </w:pPr>
                </w:p>
              </w:tc>
              <w:tc>
                <w:tcPr>
                  <w:tcW w:w="2196" w:type="dxa"/>
                  <w:vMerge w:val="continue"/>
                  <w:vAlign w:val="center"/>
                </w:tcPr>
                <w:p>
                  <w:pPr>
                    <w:pStyle w:val="46"/>
                    <w:widowControl/>
                    <w:spacing w:after="0"/>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G3</w:t>
                  </w:r>
                </w:p>
              </w:tc>
              <w:tc>
                <w:tcPr>
                  <w:tcW w:w="1988" w:type="dxa"/>
                  <w:vAlign w:val="center"/>
                </w:tcPr>
                <w:p>
                  <w:pPr>
                    <w:widowControl w:val="0"/>
                    <w:tabs>
                      <w:tab w:val="left" w:pos="2520"/>
                      <w:tab w:val="left" w:pos="2880"/>
                      <w:tab w:val="left" w:pos="3060"/>
                    </w:tabs>
                    <w:adjustRightInd/>
                    <w:spacing w:after="0"/>
                    <w:jc w:val="center"/>
                    <w:rPr>
                      <w:rFonts w:ascii="宋体" w:hAnsi="宋体" w:eastAsia="宋体" w:cs="宋体"/>
                      <w:sz w:val="21"/>
                      <w:szCs w:val="21"/>
                    </w:rPr>
                  </w:pPr>
                  <w:r>
                    <w:rPr>
                      <w:rFonts w:hint="eastAsia" w:ascii="宋体" w:hAnsi="宋体" w:eastAsia="宋体" w:cs="宋体"/>
                      <w:bCs/>
                      <w:color w:val="000000" w:themeColor="text1"/>
                      <w:sz w:val="21"/>
                      <w:szCs w:val="21"/>
                      <w14:textFill>
                        <w14:solidFill>
                          <w14:schemeClr w14:val="tx1"/>
                        </w14:solidFill>
                      </w14:textFill>
                    </w:rPr>
                    <w:t>厂界北侧</w:t>
                  </w:r>
                </w:p>
              </w:tc>
              <w:tc>
                <w:tcPr>
                  <w:tcW w:w="2064" w:type="dxa"/>
                  <w:vMerge w:val="continue"/>
                  <w:vAlign w:val="center"/>
                </w:tcPr>
                <w:p>
                  <w:pPr>
                    <w:pStyle w:val="46"/>
                    <w:widowControl/>
                    <w:spacing w:after="0"/>
                    <w:rPr>
                      <w:rFonts w:ascii="宋体" w:hAnsi="宋体" w:eastAsia="宋体" w:cs="宋体"/>
                      <w:szCs w:val="21"/>
                    </w:rPr>
                  </w:pPr>
                </w:p>
              </w:tc>
              <w:tc>
                <w:tcPr>
                  <w:tcW w:w="2196" w:type="dxa"/>
                  <w:vMerge w:val="continue"/>
                  <w:vAlign w:val="center"/>
                </w:tcPr>
                <w:p>
                  <w:pPr>
                    <w:pStyle w:val="46"/>
                    <w:widowControl/>
                    <w:spacing w:after="0"/>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G4</w:t>
                  </w:r>
                </w:p>
              </w:tc>
              <w:tc>
                <w:tcPr>
                  <w:tcW w:w="1988" w:type="dxa"/>
                  <w:vAlign w:val="center"/>
                </w:tcPr>
                <w:p>
                  <w:pPr>
                    <w:widowControl w:val="0"/>
                    <w:tabs>
                      <w:tab w:val="left" w:pos="2520"/>
                      <w:tab w:val="left" w:pos="2880"/>
                      <w:tab w:val="left" w:pos="3060"/>
                    </w:tabs>
                    <w:adjustRightInd/>
                    <w:spacing w:after="0"/>
                    <w:jc w:val="center"/>
                    <w:rPr>
                      <w:rFonts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t>厂界</w:t>
                  </w:r>
                  <w:r>
                    <w:rPr>
                      <w:rFonts w:hint="eastAsia" w:ascii="宋体" w:hAnsi="宋体" w:eastAsia="宋体" w:cs="宋体"/>
                      <w:bCs/>
                      <w:color w:val="000000" w:themeColor="text1"/>
                      <w:sz w:val="21"/>
                      <w:szCs w:val="21"/>
                      <w14:textFill>
                        <w14:solidFill>
                          <w14:schemeClr w14:val="tx1"/>
                        </w14:solidFill>
                      </w14:textFill>
                    </w:rPr>
                    <w:t>东侧</w:t>
                  </w:r>
                </w:p>
              </w:tc>
              <w:tc>
                <w:tcPr>
                  <w:tcW w:w="2064" w:type="dxa"/>
                  <w:vMerge w:val="continue"/>
                  <w:vAlign w:val="center"/>
                </w:tcPr>
                <w:p>
                  <w:pPr>
                    <w:pStyle w:val="46"/>
                    <w:widowControl/>
                    <w:spacing w:after="0"/>
                    <w:rPr>
                      <w:rFonts w:ascii="宋体" w:hAnsi="宋体" w:eastAsia="宋体" w:cs="宋体"/>
                      <w:szCs w:val="21"/>
                    </w:rPr>
                  </w:pPr>
                </w:p>
              </w:tc>
              <w:tc>
                <w:tcPr>
                  <w:tcW w:w="2196" w:type="dxa"/>
                  <w:vMerge w:val="continue"/>
                  <w:vAlign w:val="center"/>
                </w:tcPr>
                <w:p>
                  <w:pPr>
                    <w:pStyle w:val="46"/>
                    <w:widowControl/>
                    <w:spacing w:after="0"/>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68"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Align w:val="center"/>
                </w:tcPr>
                <w:p>
                  <w:pPr>
                    <w:pStyle w:val="46"/>
                    <w:widowControl/>
                    <w:spacing w:after="0"/>
                    <w:rPr>
                      <w:rFonts w:ascii="宋体" w:hAnsi="宋体" w:eastAsia="宋体" w:cs="宋体"/>
                      <w:szCs w:val="21"/>
                    </w:rPr>
                  </w:pPr>
                  <w:r>
                    <w:rPr>
                      <w:rFonts w:hint="eastAsia" w:ascii="宋体" w:hAnsi="宋体" w:eastAsia="宋体" w:cs="宋体"/>
                      <w:szCs w:val="21"/>
                    </w:rPr>
                    <w:t>有组织废气</w:t>
                  </w:r>
                </w:p>
              </w:tc>
              <w:tc>
                <w:tcPr>
                  <w:tcW w:w="668" w:type="dxa"/>
                  <w:vAlign w:val="center"/>
                </w:tcPr>
                <w:p>
                  <w:pPr>
                    <w:widowControl/>
                    <w:spacing w:after="0"/>
                    <w:jc w:val="center"/>
                    <w:rPr>
                      <w:rFonts w:ascii="Times New Roman" w:hAnsi="Times New Roman" w:eastAsia="宋体"/>
                      <w:sz w:val="21"/>
                      <w:szCs w:val="21"/>
                    </w:rPr>
                  </w:pPr>
                  <w:r>
                    <w:rPr>
                      <w:rFonts w:ascii="Times New Roman" w:hAnsi="Times New Roman" w:eastAsia="宋体"/>
                      <w:sz w:val="21"/>
                      <w:szCs w:val="21"/>
                    </w:rPr>
                    <w:t>Y1-</w:t>
                  </w:r>
                  <w:r>
                    <w:rPr>
                      <w:rFonts w:hint="eastAsia" w:ascii="Times New Roman" w:hAnsi="Times New Roman" w:eastAsia="宋体"/>
                      <w:sz w:val="21"/>
                      <w:szCs w:val="21"/>
                    </w:rPr>
                    <w:t>3</w:t>
                  </w:r>
                </w:p>
              </w:tc>
              <w:tc>
                <w:tcPr>
                  <w:tcW w:w="1988" w:type="dxa"/>
                  <w:vAlign w:val="center"/>
                </w:tcPr>
                <w:p>
                  <w:pPr>
                    <w:widowControl/>
                    <w:spacing w:after="0"/>
                    <w:jc w:val="center"/>
                    <w:rPr>
                      <w:rFonts w:ascii="宋体" w:hAnsi="宋体" w:eastAsia="宋体" w:cs="宋体"/>
                      <w:sz w:val="21"/>
                      <w:szCs w:val="21"/>
                    </w:rPr>
                  </w:pPr>
                  <w:r>
                    <w:rPr>
                      <w:rFonts w:hint="eastAsia" w:ascii="宋体" w:hAnsi="宋体" w:eastAsia="宋体" w:cs="宋体"/>
                      <w:sz w:val="21"/>
                      <w:szCs w:val="21"/>
                      <w:lang w:eastAsia="zh-CN"/>
                    </w:rPr>
                    <w:t>生产</w:t>
                  </w:r>
                  <w:r>
                    <w:rPr>
                      <w:rFonts w:hint="eastAsia" w:ascii="宋体" w:hAnsi="宋体" w:eastAsia="宋体" w:cs="宋体"/>
                      <w:sz w:val="21"/>
                      <w:szCs w:val="21"/>
                    </w:rPr>
                    <w:t>出口</w:t>
                  </w:r>
                </w:p>
              </w:tc>
              <w:tc>
                <w:tcPr>
                  <w:tcW w:w="2064" w:type="dxa"/>
                  <w:vAlign w:val="center"/>
                </w:tcPr>
                <w:p>
                  <w:pPr>
                    <w:pStyle w:val="46"/>
                    <w:widowControl/>
                    <w:spacing w:after="0"/>
                    <w:rPr>
                      <w:rFonts w:ascii="宋体" w:hAnsi="宋体" w:eastAsia="宋体" w:cs="宋体"/>
                      <w:szCs w:val="21"/>
                    </w:rPr>
                  </w:pPr>
                  <w:r>
                    <w:rPr>
                      <w:rFonts w:hint="eastAsia" w:ascii="宋体" w:hAnsi="宋体" w:eastAsia="宋体" w:cs="宋体"/>
                      <w:szCs w:val="21"/>
                    </w:rPr>
                    <w:t>非甲烷总烃</w:t>
                  </w:r>
                </w:p>
              </w:tc>
              <w:tc>
                <w:tcPr>
                  <w:tcW w:w="2196" w:type="dxa"/>
                  <w:vAlign w:val="center"/>
                </w:tcPr>
                <w:p>
                  <w:pPr>
                    <w:pStyle w:val="46"/>
                    <w:widowControl/>
                    <w:spacing w:after="0"/>
                    <w:rPr>
                      <w:rFonts w:ascii="宋体" w:hAnsi="宋体" w:eastAsia="宋体" w:cs="宋体"/>
                      <w:szCs w:val="21"/>
                    </w:rPr>
                  </w:pPr>
                  <w:r>
                    <w:rPr>
                      <w:rFonts w:hint="eastAsia" w:ascii="宋体" w:hAnsi="宋体" w:eastAsia="宋体" w:cs="宋体"/>
                      <w:szCs w:val="21"/>
                    </w:rPr>
                    <w:t>连续采样2天，每天采样3次。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1" w:hRule="exact"/>
                <w:jc w:val="center"/>
              </w:trPr>
              <w:tc>
                <w:tcPr>
                  <w:tcW w:w="803"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噪声</w:t>
                  </w:r>
                </w:p>
              </w:tc>
              <w:tc>
                <w:tcPr>
                  <w:tcW w:w="937"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厂界</w:t>
                  </w:r>
                </w:p>
                <w:p>
                  <w:pPr>
                    <w:pStyle w:val="46"/>
                    <w:widowControl/>
                    <w:spacing w:after="0"/>
                    <w:rPr>
                      <w:rFonts w:ascii="宋体" w:hAnsi="宋体" w:eastAsia="宋体" w:cs="宋体"/>
                      <w:szCs w:val="21"/>
                    </w:rPr>
                  </w:pPr>
                  <w:r>
                    <w:rPr>
                      <w:rFonts w:hint="eastAsia" w:ascii="宋体" w:hAnsi="宋体" w:eastAsia="宋体" w:cs="宋体"/>
                      <w:szCs w:val="21"/>
                    </w:rPr>
                    <w:t>噪声</w:t>
                  </w:r>
                </w:p>
              </w:tc>
              <w:tc>
                <w:tcPr>
                  <w:tcW w:w="668" w:type="dxa"/>
                  <w:vAlign w:val="center"/>
                </w:tcPr>
                <w:p>
                  <w:pPr>
                    <w:pStyle w:val="46"/>
                    <w:widowControl/>
                    <w:spacing w:after="0"/>
                    <w:rPr>
                      <w:rFonts w:eastAsia="宋体"/>
                      <w:szCs w:val="21"/>
                    </w:rPr>
                  </w:pPr>
                  <w:r>
                    <w:rPr>
                      <w:rFonts w:eastAsia="宋体"/>
                      <w:szCs w:val="21"/>
                    </w:rPr>
                    <w:t>N1</w:t>
                  </w:r>
                </w:p>
              </w:tc>
              <w:tc>
                <w:tcPr>
                  <w:tcW w:w="1988" w:type="dxa"/>
                  <w:vAlign w:val="center"/>
                </w:tcPr>
                <w:p>
                  <w:pPr>
                    <w:pStyle w:val="46"/>
                    <w:widowControl/>
                    <w:spacing w:after="0"/>
                    <w:rPr>
                      <w:rFonts w:eastAsia="宋体"/>
                      <w:szCs w:val="21"/>
                    </w:rPr>
                  </w:pPr>
                  <w:r>
                    <w:rPr>
                      <w:rFonts w:eastAsia="宋体"/>
                      <w:szCs w:val="21"/>
                    </w:rPr>
                    <w:t>厂界东侧</w:t>
                  </w:r>
                </w:p>
              </w:tc>
              <w:tc>
                <w:tcPr>
                  <w:tcW w:w="2064" w:type="dxa"/>
                  <w:vMerge w:val="restart"/>
                  <w:vAlign w:val="center"/>
                </w:tcPr>
                <w:p>
                  <w:pPr>
                    <w:pStyle w:val="46"/>
                    <w:widowControl/>
                    <w:spacing w:after="0"/>
                    <w:rPr>
                      <w:rFonts w:ascii="宋体" w:hAnsi="宋体" w:eastAsia="宋体" w:cs="宋体"/>
                      <w:sz w:val="24"/>
                      <w:szCs w:val="24"/>
                    </w:rPr>
                  </w:pPr>
                  <w:r>
                    <w:rPr>
                      <w:rFonts w:hint="eastAsia" w:ascii="宋体" w:hAnsi="宋体" w:eastAsia="宋体" w:cs="宋体"/>
                      <w:sz w:val="24"/>
                      <w:szCs w:val="24"/>
                    </w:rPr>
                    <w:t>厂界噪声</w:t>
                  </w:r>
                </w:p>
              </w:tc>
              <w:tc>
                <w:tcPr>
                  <w:tcW w:w="2196" w:type="dxa"/>
                  <w:vMerge w:val="restart"/>
                  <w:vAlign w:val="center"/>
                </w:tcPr>
                <w:p>
                  <w:pPr>
                    <w:pStyle w:val="46"/>
                    <w:widowControl/>
                    <w:spacing w:after="0"/>
                    <w:rPr>
                      <w:rFonts w:ascii="宋体" w:hAnsi="宋体" w:eastAsia="宋体" w:cs="宋体"/>
                      <w:sz w:val="24"/>
                      <w:szCs w:val="24"/>
                    </w:rPr>
                  </w:pPr>
                  <w:r>
                    <w:rPr>
                      <w:rFonts w:hint="eastAsia" w:ascii="宋体" w:hAnsi="宋体" w:eastAsia="宋体" w:cs="宋体"/>
                      <w:sz w:val="24"/>
                      <w:szCs w:val="24"/>
                    </w:rPr>
                    <w:t>连续测量两天，每天昼、夜间各测量1次。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N2</w:t>
                  </w:r>
                </w:p>
              </w:tc>
              <w:tc>
                <w:tcPr>
                  <w:tcW w:w="1988" w:type="dxa"/>
                  <w:vAlign w:val="center"/>
                </w:tcPr>
                <w:p>
                  <w:pPr>
                    <w:pStyle w:val="46"/>
                    <w:widowControl/>
                    <w:spacing w:after="0"/>
                    <w:rPr>
                      <w:rFonts w:eastAsia="宋体"/>
                      <w:szCs w:val="21"/>
                    </w:rPr>
                  </w:pPr>
                  <w:r>
                    <w:rPr>
                      <w:rFonts w:eastAsia="宋体"/>
                      <w:szCs w:val="21"/>
                    </w:rPr>
                    <w:t>厂界南侧</w:t>
                  </w:r>
                </w:p>
              </w:tc>
              <w:tc>
                <w:tcPr>
                  <w:tcW w:w="2064" w:type="dxa"/>
                  <w:vMerge w:val="continue"/>
                  <w:vAlign w:val="center"/>
                </w:tcPr>
                <w:p>
                  <w:pPr>
                    <w:pStyle w:val="46"/>
                    <w:widowControl/>
                    <w:spacing w:after="0"/>
                  </w:pPr>
                </w:p>
              </w:tc>
              <w:tc>
                <w:tcPr>
                  <w:tcW w:w="2196" w:type="dxa"/>
                  <w:vMerge w:val="continue"/>
                  <w:vAlign w:val="center"/>
                </w:tcPr>
                <w:p>
                  <w:pPr>
                    <w:pStyle w:val="46"/>
                    <w:widowControl/>
                    <w:spacing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N3</w:t>
                  </w:r>
                </w:p>
              </w:tc>
              <w:tc>
                <w:tcPr>
                  <w:tcW w:w="1988" w:type="dxa"/>
                  <w:vAlign w:val="center"/>
                </w:tcPr>
                <w:p>
                  <w:pPr>
                    <w:pStyle w:val="46"/>
                    <w:widowControl/>
                    <w:spacing w:after="0"/>
                    <w:rPr>
                      <w:rFonts w:eastAsia="宋体"/>
                      <w:szCs w:val="21"/>
                    </w:rPr>
                  </w:pPr>
                  <w:r>
                    <w:rPr>
                      <w:rFonts w:eastAsia="宋体"/>
                      <w:szCs w:val="21"/>
                    </w:rPr>
                    <w:t>厂界西侧</w:t>
                  </w:r>
                </w:p>
              </w:tc>
              <w:tc>
                <w:tcPr>
                  <w:tcW w:w="2064" w:type="dxa"/>
                  <w:vMerge w:val="continue"/>
                  <w:vAlign w:val="center"/>
                </w:tcPr>
                <w:p>
                  <w:pPr>
                    <w:pStyle w:val="46"/>
                    <w:widowControl/>
                    <w:spacing w:after="0"/>
                  </w:pPr>
                </w:p>
              </w:tc>
              <w:tc>
                <w:tcPr>
                  <w:tcW w:w="2196" w:type="dxa"/>
                  <w:vMerge w:val="continue"/>
                  <w:vAlign w:val="center"/>
                </w:tcPr>
                <w:p>
                  <w:pPr>
                    <w:pStyle w:val="46"/>
                    <w:widowControl/>
                    <w:spacing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0"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N4</w:t>
                  </w:r>
                </w:p>
              </w:tc>
              <w:tc>
                <w:tcPr>
                  <w:tcW w:w="1988" w:type="dxa"/>
                  <w:vAlign w:val="center"/>
                </w:tcPr>
                <w:p>
                  <w:pPr>
                    <w:pStyle w:val="46"/>
                    <w:widowControl/>
                    <w:spacing w:after="0"/>
                    <w:rPr>
                      <w:rFonts w:eastAsia="宋体"/>
                      <w:szCs w:val="21"/>
                    </w:rPr>
                  </w:pPr>
                  <w:r>
                    <w:rPr>
                      <w:rFonts w:eastAsia="宋体"/>
                      <w:szCs w:val="21"/>
                    </w:rPr>
                    <w:t>厂界北侧</w:t>
                  </w:r>
                </w:p>
              </w:tc>
              <w:tc>
                <w:tcPr>
                  <w:tcW w:w="2064" w:type="dxa"/>
                  <w:vMerge w:val="continue"/>
                  <w:vAlign w:val="center"/>
                </w:tcPr>
                <w:p>
                  <w:pPr>
                    <w:pStyle w:val="46"/>
                    <w:widowControl/>
                    <w:spacing w:after="0"/>
                  </w:pPr>
                </w:p>
              </w:tc>
              <w:tc>
                <w:tcPr>
                  <w:tcW w:w="2196" w:type="dxa"/>
                  <w:vMerge w:val="continue"/>
                  <w:vAlign w:val="center"/>
                </w:tcPr>
                <w:p>
                  <w:pPr>
                    <w:pStyle w:val="46"/>
                    <w:widowControl/>
                    <w:spacing w:after="0"/>
                  </w:pPr>
                </w:p>
              </w:tc>
            </w:tr>
          </w:tbl>
          <w:p>
            <w:pPr>
              <w:pStyle w:val="19"/>
              <w:spacing w:before="120" w:beforeLines="50" w:after="0" w:line="240" w:lineRule="auto"/>
              <w:ind w:firstLine="0" w:firstLineChars="0"/>
              <w:jc w:val="both"/>
              <w:rPr>
                <w:rFonts w:eastAsia="宋体"/>
                <w:szCs w:val="24"/>
              </w:rPr>
            </w:pPr>
            <w:r>
              <w:rPr>
                <w:rFonts w:hint="eastAsia" w:eastAsia="宋体"/>
                <w:szCs w:val="24"/>
              </w:rPr>
              <w:t>2、分析方法见表6-2</w:t>
            </w:r>
          </w:p>
          <w:p>
            <w:pPr>
              <w:pStyle w:val="19"/>
              <w:spacing w:after="0" w:line="240" w:lineRule="auto"/>
              <w:ind w:firstLine="3600" w:firstLineChars="1500"/>
              <w:jc w:val="both"/>
              <w:rPr>
                <w:rFonts w:eastAsia="宋体"/>
              </w:rPr>
            </w:pPr>
            <w:r>
              <w:rPr>
                <w:rFonts w:hint="eastAsia" w:eastAsia="宋体"/>
                <w:szCs w:val="24"/>
              </w:rPr>
              <w:t>表6-2分析方法</w:t>
            </w:r>
          </w:p>
          <w:tbl>
            <w:tblPr>
              <w:tblStyle w:val="17"/>
              <w:tblW w:w="885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1548"/>
              <w:gridCol w:w="4500"/>
              <w:gridCol w:w="1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2" w:hRule="atLeast"/>
                <w:jc w:val="center"/>
              </w:trPr>
              <w:tc>
                <w:tcPr>
                  <w:tcW w:w="1060"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监测</w:t>
                  </w:r>
                </w:p>
                <w:p>
                  <w:pPr>
                    <w:spacing w:after="0"/>
                    <w:jc w:val="center"/>
                    <w:rPr>
                      <w:rFonts w:ascii="宋体" w:hAnsi="宋体" w:eastAsia="宋体" w:cs="宋体"/>
                      <w:sz w:val="21"/>
                      <w:szCs w:val="21"/>
                    </w:rPr>
                  </w:pPr>
                  <w:r>
                    <w:rPr>
                      <w:rFonts w:hint="eastAsia" w:ascii="宋体" w:hAnsi="宋体" w:eastAsia="宋体" w:cs="宋体"/>
                      <w:sz w:val="21"/>
                      <w:szCs w:val="21"/>
                    </w:rPr>
                    <w:t>类别</w:t>
                  </w:r>
                </w:p>
              </w:tc>
              <w:tc>
                <w:tcPr>
                  <w:tcW w:w="1548"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监测项目</w:t>
                  </w:r>
                </w:p>
              </w:tc>
              <w:tc>
                <w:tcPr>
                  <w:tcW w:w="4500"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分析方法</w:t>
                  </w:r>
                </w:p>
              </w:tc>
              <w:tc>
                <w:tcPr>
                  <w:tcW w:w="1751"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最低检出浓度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0" w:hRule="exact"/>
                <w:jc w:val="center"/>
              </w:trPr>
              <w:tc>
                <w:tcPr>
                  <w:tcW w:w="1060" w:type="dxa"/>
                  <w:vMerge w:val="restart"/>
                  <w:vAlign w:val="center"/>
                </w:tcPr>
                <w:p>
                  <w:pPr>
                    <w:spacing w:after="0"/>
                    <w:jc w:val="center"/>
                    <w:rPr>
                      <w:rFonts w:ascii="宋体" w:hAnsi="宋体" w:eastAsia="宋体" w:cs="宋体"/>
                      <w:sz w:val="21"/>
                      <w:szCs w:val="21"/>
                    </w:rPr>
                  </w:pPr>
                  <w:r>
                    <w:rPr>
                      <w:rFonts w:hint="eastAsia" w:ascii="宋体" w:hAnsi="宋体" w:eastAsia="宋体" w:cs="宋体"/>
                      <w:sz w:val="21"/>
                      <w:szCs w:val="21"/>
                    </w:rPr>
                    <w:t>无组织</w:t>
                  </w:r>
                </w:p>
                <w:p>
                  <w:pPr>
                    <w:spacing w:after="0"/>
                    <w:jc w:val="center"/>
                    <w:rPr>
                      <w:rFonts w:ascii="宋体" w:hAnsi="宋体" w:eastAsia="宋体" w:cs="宋体"/>
                      <w:sz w:val="21"/>
                      <w:szCs w:val="21"/>
                    </w:rPr>
                  </w:pPr>
                  <w:r>
                    <w:rPr>
                      <w:rFonts w:hint="eastAsia" w:ascii="宋体" w:hAnsi="宋体" w:eastAsia="宋体" w:cs="宋体"/>
                      <w:sz w:val="21"/>
                      <w:szCs w:val="21"/>
                    </w:rPr>
                    <w:t>废气</w:t>
                  </w:r>
                </w:p>
              </w:tc>
              <w:tc>
                <w:tcPr>
                  <w:tcW w:w="1548" w:type="dxa"/>
                  <w:vAlign w:val="center"/>
                </w:tcPr>
                <w:p>
                  <w:pPr>
                    <w:adjustRightInd/>
                    <w:spacing w:after="0"/>
                    <w:jc w:val="center"/>
                    <w:rPr>
                      <w:rFonts w:ascii="宋体" w:hAnsi="宋体" w:eastAsia="宋体" w:cs="宋体"/>
                      <w:sz w:val="21"/>
                      <w:szCs w:val="21"/>
                    </w:rPr>
                  </w:pPr>
                  <w:r>
                    <w:rPr>
                      <w:rFonts w:hint="eastAsia" w:ascii="宋体" w:hAnsi="宋体" w:eastAsia="宋体" w:cs="宋体"/>
                      <w:sz w:val="21"/>
                      <w:szCs w:val="21"/>
                    </w:rPr>
                    <w:t>总悬浮颗粒物</w:t>
                  </w:r>
                </w:p>
              </w:tc>
              <w:tc>
                <w:tcPr>
                  <w:tcW w:w="4500" w:type="dxa"/>
                  <w:vAlign w:val="center"/>
                </w:tcPr>
                <w:p>
                  <w:pPr>
                    <w:widowControl w:val="0"/>
                    <w:adjustRightInd/>
                    <w:snapToGrid/>
                    <w:spacing w:after="0" w:line="240" w:lineRule="atLeast"/>
                    <w:jc w:val="center"/>
                    <w:rPr>
                      <w:rFonts w:ascii="Times New Roman" w:hAnsi="Times New Roman" w:eastAsia="宋体"/>
                      <w:color w:val="FF0000"/>
                      <w:sz w:val="21"/>
                      <w:szCs w:val="21"/>
                    </w:rPr>
                  </w:pPr>
                  <w:r>
                    <w:rPr>
                      <w:rFonts w:hint="eastAsia" w:ascii="宋体" w:hAnsi="宋体" w:eastAsia="宋体" w:cs="宋体"/>
                      <w:sz w:val="21"/>
                      <w:szCs w:val="21"/>
                    </w:rPr>
                    <w:t>环境空气总悬浮颗粒物的测定重量法</w:t>
                  </w:r>
                  <w:r>
                    <w:rPr>
                      <w:rFonts w:ascii="Times New Roman" w:hAnsi="Times New Roman" w:eastAsia="宋体"/>
                      <w:sz w:val="21"/>
                      <w:szCs w:val="21"/>
                    </w:rPr>
                    <w:t>GB/T15432-1995</w:t>
                  </w:r>
                </w:p>
              </w:tc>
              <w:tc>
                <w:tcPr>
                  <w:tcW w:w="1751" w:type="dxa"/>
                  <w:vAlign w:val="center"/>
                </w:tcPr>
                <w:p>
                  <w:pPr>
                    <w:widowControl w:val="0"/>
                    <w:adjustRightInd/>
                    <w:snapToGrid/>
                    <w:spacing w:after="0" w:line="240" w:lineRule="atLeast"/>
                    <w:jc w:val="center"/>
                    <w:rPr>
                      <w:rFonts w:ascii="Times New Roman" w:hAnsi="Times New Roman" w:eastAsia="宋体"/>
                      <w:color w:val="FF0000"/>
                      <w:sz w:val="21"/>
                      <w:szCs w:val="21"/>
                    </w:rPr>
                  </w:pPr>
                  <w:r>
                    <w:rPr>
                      <w:rFonts w:ascii="Times New Roman" w:hAnsi="Times New Roman" w:eastAsia="宋体"/>
                      <w:sz w:val="21"/>
                      <w:szCs w:val="21"/>
                    </w:rPr>
                    <w:t>0.001mg/m³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0" w:hRule="exact"/>
                <w:jc w:val="center"/>
              </w:trPr>
              <w:tc>
                <w:tcPr>
                  <w:tcW w:w="1060" w:type="dxa"/>
                  <w:vMerge w:val="continue"/>
                  <w:vAlign w:val="center"/>
                </w:tcPr>
                <w:p>
                  <w:pPr>
                    <w:spacing w:after="0"/>
                    <w:jc w:val="center"/>
                    <w:rPr>
                      <w:rFonts w:ascii="宋体" w:hAnsi="宋体" w:eastAsia="宋体" w:cs="宋体"/>
                      <w:sz w:val="21"/>
                      <w:szCs w:val="21"/>
                    </w:rPr>
                  </w:pPr>
                </w:p>
              </w:tc>
              <w:tc>
                <w:tcPr>
                  <w:tcW w:w="1548" w:type="dxa"/>
                  <w:vAlign w:val="center"/>
                </w:tcPr>
                <w:p>
                  <w:pPr>
                    <w:widowControl w:val="0"/>
                    <w:spacing w:after="0" w:line="240" w:lineRule="atLeast"/>
                    <w:jc w:val="center"/>
                    <w:rPr>
                      <w:rFonts w:ascii="宋体" w:hAnsi="宋体" w:eastAsia="宋体" w:cs="宋体"/>
                      <w:sz w:val="21"/>
                      <w:szCs w:val="21"/>
                    </w:rPr>
                  </w:pPr>
                  <w:r>
                    <w:rPr>
                      <w:rFonts w:hint="eastAsia" w:ascii="宋体" w:hAnsi="宋体" w:eastAsia="宋体" w:cs="宋体"/>
                      <w:sz w:val="21"/>
                      <w:szCs w:val="21"/>
                    </w:rPr>
                    <w:t>非甲烷总烃烟</w:t>
                  </w:r>
                </w:p>
              </w:tc>
              <w:tc>
                <w:tcPr>
                  <w:tcW w:w="4500" w:type="dxa"/>
                  <w:vAlign w:val="center"/>
                </w:tcPr>
                <w:p>
                  <w:pPr>
                    <w:widowControl w:val="0"/>
                    <w:spacing w:after="0" w:line="240" w:lineRule="atLeast"/>
                    <w:jc w:val="center"/>
                    <w:rPr>
                      <w:rFonts w:ascii="宋体" w:hAnsi="宋体" w:eastAsia="宋体" w:cs="宋体"/>
                      <w:sz w:val="21"/>
                      <w:szCs w:val="21"/>
                    </w:rPr>
                  </w:pPr>
                  <w:r>
                    <w:rPr>
                      <w:rFonts w:hint="eastAsia" w:ascii="宋体" w:hAnsi="宋体" w:eastAsia="宋体" w:cs="宋体"/>
                      <w:sz w:val="21"/>
                      <w:szCs w:val="21"/>
                    </w:rPr>
                    <w:t>气相色谱法</w:t>
                  </w:r>
                  <w:r>
                    <w:rPr>
                      <w:rFonts w:ascii="Times New Roman" w:hAnsi="Times New Roman" w:eastAsia="宋体"/>
                      <w:sz w:val="21"/>
                      <w:szCs w:val="21"/>
                    </w:rPr>
                    <w:t>HJ/T38-1999</w:t>
                  </w:r>
                </w:p>
              </w:tc>
              <w:tc>
                <w:tcPr>
                  <w:tcW w:w="1751" w:type="dxa"/>
                  <w:vAlign w:val="center"/>
                </w:tcPr>
                <w:p>
                  <w:pPr>
                    <w:widowControl w:val="0"/>
                    <w:spacing w:after="0" w:line="240" w:lineRule="atLeast"/>
                    <w:jc w:val="center"/>
                    <w:rPr>
                      <w:rFonts w:ascii="Times New Roman" w:hAnsi="Times New Roman" w:eastAsia="宋体"/>
                      <w:sz w:val="21"/>
                      <w:szCs w:val="21"/>
                    </w:rPr>
                  </w:pPr>
                  <w:r>
                    <w:rPr>
                      <w:rFonts w:ascii="Times New Roman" w:hAnsi="Times New Roman" w:eastAsia="宋体"/>
                      <w:sz w:val="21"/>
                      <w:szCs w:val="21"/>
                    </w:rPr>
                    <w:t>0.004mg/m³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5" w:hRule="exact"/>
                <w:jc w:val="center"/>
              </w:trPr>
              <w:tc>
                <w:tcPr>
                  <w:tcW w:w="1060"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有组织</w:t>
                  </w:r>
                </w:p>
                <w:p>
                  <w:pPr>
                    <w:spacing w:after="0"/>
                    <w:jc w:val="center"/>
                    <w:rPr>
                      <w:rFonts w:ascii="宋体" w:hAnsi="宋体" w:eastAsia="宋体" w:cs="宋体"/>
                      <w:sz w:val="21"/>
                      <w:szCs w:val="21"/>
                    </w:rPr>
                  </w:pPr>
                  <w:r>
                    <w:rPr>
                      <w:rFonts w:hint="eastAsia" w:ascii="宋体" w:hAnsi="宋体" w:eastAsia="宋体" w:cs="宋体"/>
                      <w:sz w:val="21"/>
                      <w:szCs w:val="21"/>
                    </w:rPr>
                    <w:t>废气</w:t>
                  </w:r>
                </w:p>
              </w:tc>
              <w:tc>
                <w:tcPr>
                  <w:tcW w:w="1548" w:type="dxa"/>
                  <w:vAlign w:val="center"/>
                </w:tcPr>
                <w:p>
                  <w:pPr>
                    <w:widowControl w:val="0"/>
                    <w:spacing w:after="0" w:line="240" w:lineRule="atLeast"/>
                    <w:jc w:val="center"/>
                    <w:rPr>
                      <w:rFonts w:ascii="宋体" w:hAnsi="宋体" w:eastAsia="宋体" w:cs="宋体"/>
                      <w:sz w:val="21"/>
                      <w:szCs w:val="21"/>
                    </w:rPr>
                  </w:pPr>
                  <w:r>
                    <w:rPr>
                      <w:rFonts w:hint="eastAsia" w:ascii="宋体" w:hAnsi="宋体" w:eastAsia="宋体" w:cs="宋体"/>
                      <w:sz w:val="21"/>
                      <w:szCs w:val="21"/>
                    </w:rPr>
                    <w:t>非甲烷总烃烟</w:t>
                  </w:r>
                </w:p>
              </w:tc>
              <w:tc>
                <w:tcPr>
                  <w:tcW w:w="4500" w:type="dxa"/>
                  <w:vAlign w:val="center"/>
                </w:tcPr>
                <w:p>
                  <w:pPr>
                    <w:widowControl w:val="0"/>
                    <w:spacing w:after="0" w:line="240" w:lineRule="atLeast"/>
                    <w:jc w:val="center"/>
                    <w:rPr>
                      <w:rFonts w:ascii="宋体" w:hAnsi="宋体" w:eastAsia="宋体" w:cs="宋体"/>
                      <w:sz w:val="21"/>
                      <w:szCs w:val="21"/>
                    </w:rPr>
                  </w:pPr>
                  <w:r>
                    <w:rPr>
                      <w:rFonts w:hint="eastAsia" w:ascii="宋体" w:hAnsi="宋体" w:eastAsia="宋体" w:cs="宋体"/>
                      <w:sz w:val="21"/>
                      <w:szCs w:val="21"/>
                    </w:rPr>
                    <w:t>气相色谱法</w:t>
                  </w:r>
                  <w:r>
                    <w:rPr>
                      <w:rFonts w:ascii="Times New Roman" w:hAnsi="Times New Roman" w:eastAsia="宋体"/>
                      <w:sz w:val="21"/>
                      <w:szCs w:val="21"/>
                    </w:rPr>
                    <w:t>HJ/T38-1999</w:t>
                  </w:r>
                </w:p>
              </w:tc>
              <w:tc>
                <w:tcPr>
                  <w:tcW w:w="1751" w:type="dxa"/>
                  <w:vAlign w:val="center"/>
                </w:tcPr>
                <w:p>
                  <w:pPr>
                    <w:widowControl w:val="0"/>
                    <w:spacing w:after="0" w:line="240" w:lineRule="atLeast"/>
                    <w:jc w:val="center"/>
                    <w:rPr>
                      <w:rFonts w:ascii="Times New Roman" w:hAnsi="Times New Roman" w:eastAsia="宋体"/>
                      <w:sz w:val="21"/>
                      <w:szCs w:val="21"/>
                    </w:rPr>
                  </w:pPr>
                  <w:r>
                    <w:rPr>
                      <w:rFonts w:ascii="Times New Roman" w:hAnsi="Times New Roman" w:eastAsia="宋体"/>
                      <w:sz w:val="21"/>
                      <w:szCs w:val="21"/>
                    </w:rPr>
                    <w:t>0.004mg/m³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8" w:hRule="exact"/>
                <w:jc w:val="center"/>
              </w:trPr>
              <w:tc>
                <w:tcPr>
                  <w:tcW w:w="1060"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噪声</w:t>
                  </w:r>
                </w:p>
              </w:tc>
              <w:tc>
                <w:tcPr>
                  <w:tcW w:w="1548"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厂界噪声</w:t>
                  </w:r>
                </w:p>
              </w:tc>
              <w:tc>
                <w:tcPr>
                  <w:tcW w:w="4500" w:type="dxa"/>
                  <w:vAlign w:val="center"/>
                </w:tcPr>
                <w:p>
                  <w:pPr>
                    <w:spacing w:after="0"/>
                    <w:jc w:val="center"/>
                    <w:rPr>
                      <w:rFonts w:ascii="Times New Roman" w:hAnsi="Times New Roman" w:eastAsia="宋体"/>
                      <w:sz w:val="21"/>
                      <w:szCs w:val="21"/>
                    </w:rPr>
                  </w:pPr>
                  <w:r>
                    <w:rPr>
                      <w:rFonts w:ascii="Times New Roman" w:hAnsi="Times New Roman" w:eastAsia="宋体"/>
                      <w:spacing w:val="-20"/>
                      <w:sz w:val="21"/>
                      <w:szCs w:val="21"/>
                    </w:rPr>
                    <w:t>《工业企业厂界环境噪声排放标准》(GB12348-2008)</w:t>
                  </w:r>
                </w:p>
              </w:tc>
              <w:tc>
                <w:tcPr>
                  <w:tcW w:w="1751"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w:t>
                  </w:r>
                </w:p>
              </w:tc>
            </w:tr>
          </w:tbl>
          <w:p>
            <w:pPr>
              <w:pStyle w:val="6"/>
              <w:ind w:firstLine="220"/>
            </w:pPr>
          </w:p>
        </w:tc>
      </w:tr>
    </w:tbl>
    <w:p>
      <w:pPr>
        <w:spacing w:line="360" w:lineRule="auto"/>
        <w:rPr>
          <w:rFonts w:eastAsia="仿宋_GB2312"/>
          <w:color w:val="000000"/>
          <w:sz w:val="21"/>
          <w:szCs w:val="21"/>
        </w:rPr>
      </w:pPr>
    </w:p>
    <w:p>
      <w:pPr>
        <w:spacing w:after="0" w:line="360" w:lineRule="auto"/>
        <w:rPr>
          <w:rFonts w:eastAsia="仿宋_GB2312"/>
          <w:b/>
          <w:color w:val="000000"/>
          <w:sz w:val="21"/>
          <w:szCs w:val="21"/>
        </w:rPr>
        <w:sectPr>
          <w:pgSz w:w="11906" w:h="16838"/>
          <w:pgMar w:top="1440" w:right="1800" w:bottom="1440" w:left="1800" w:header="708" w:footer="708" w:gutter="0"/>
          <w:cols w:space="720" w:num="1"/>
          <w:docGrid w:linePitch="360" w:charSpace="0"/>
        </w:sectPr>
      </w:pPr>
    </w:p>
    <w:p>
      <w:pPr>
        <w:spacing w:after="0" w:line="360" w:lineRule="auto"/>
        <w:rPr>
          <w:rFonts w:ascii="宋体" w:hAnsi="宋体" w:eastAsia="宋体" w:cs="宋体"/>
          <w:b/>
          <w:color w:val="000000"/>
          <w:sz w:val="30"/>
          <w:szCs w:val="30"/>
        </w:rPr>
      </w:pPr>
      <w:bookmarkStart w:id="17" w:name="_Toc17533_WPSOffice_Level1"/>
      <w:r>
        <w:rPr>
          <w:rFonts w:hint="eastAsia" w:ascii="宋体" w:hAnsi="宋体" w:eastAsia="宋体" w:cs="宋体"/>
          <w:b/>
          <w:color w:val="000000"/>
          <w:sz w:val="30"/>
          <w:szCs w:val="30"/>
        </w:rPr>
        <w:t>表七  验收监测结果</w:t>
      </w:r>
      <w:bookmarkEnd w:id="17"/>
    </w:p>
    <w:tbl>
      <w:tblPr>
        <w:tblStyle w:val="17"/>
        <w:tblW w:w="10549" w:type="dxa"/>
        <w:jc w:val="center"/>
        <w:tblInd w:w="-1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549" w:type="dxa"/>
          </w:tcPr>
          <w:p>
            <w:pPr>
              <w:spacing w:before="120" w:beforeLines="50" w:after="0" w:line="360" w:lineRule="auto"/>
              <w:rPr>
                <w:rFonts w:ascii="宋体" w:hAnsi="宋体" w:eastAsia="宋体" w:cs="宋体"/>
                <w:color w:val="000000"/>
                <w:sz w:val="24"/>
                <w:szCs w:val="24"/>
              </w:rPr>
            </w:pPr>
            <w:r>
              <w:rPr>
                <w:rFonts w:hint="eastAsia" w:ascii="宋体" w:hAnsi="宋体" w:eastAsia="宋体" w:cs="宋体"/>
                <w:color w:val="000000"/>
                <w:sz w:val="24"/>
                <w:szCs w:val="24"/>
              </w:rPr>
              <w:t>1、验收监测期间生产工况记录：</w:t>
            </w:r>
          </w:p>
          <w:p>
            <w:pPr>
              <w:spacing w:after="0" w:line="360" w:lineRule="auto"/>
              <w:ind w:firstLine="480" w:firstLineChars="200"/>
              <w:rPr>
                <w:rFonts w:eastAsia="仿宋_GB2312"/>
                <w:color w:val="000000"/>
                <w:sz w:val="21"/>
                <w:szCs w:val="21"/>
              </w:rPr>
            </w:pPr>
            <w:r>
              <w:rPr>
                <w:rFonts w:hint="eastAsia" w:ascii="宋体" w:hAnsi="宋体" w:eastAsia="宋体" w:cs="宋体"/>
                <w:color w:val="000000"/>
                <w:sz w:val="24"/>
                <w:szCs w:val="24"/>
              </w:rPr>
              <w:t>贵州心雨塑料有限公司兴义市心雨塑料一次性生活餐具建设项目，在验收</w:t>
            </w:r>
            <w:r>
              <w:rPr>
                <w:rStyle w:val="16"/>
                <w:rFonts w:hint="eastAsia" w:ascii="宋体" w:hAnsi="宋体" w:eastAsia="宋体" w:cs="宋体"/>
                <w:sz w:val="24"/>
                <w:szCs w:val="24"/>
              </w:rPr>
              <w:t>监测</w:t>
            </w:r>
            <w:r>
              <w:rPr>
                <w:rFonts w:hint="eastAsia" w:ascii="宋体" w:hAnsi="宋体" w:eastAsia="宋体" w:cs="宋体"/>
                <w:color w:val="000000"/>
                <w:sz w:val="24"/>
                <w:szCs w:val="24"/>
              </w:rPr>
              <w:t>期间项目设备和环保设施运行正常，日产量约3000件，生产负荷为90%。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506" w:hRule="atLeast"/>
          <w:jc w:val="center"/>
        </w:trPr>
        <w:tc>
          <w:tcPr>
            <w:tcW w:w="10549" w:type="dxa"/>
          </w:tcPr>
          <w:p>
            <w:pPr>
              <w:spacing w:before="120" w:beforeLines="50" w:after="0" w:line="360" w:lineRule="auto"/>
              <w:rPr>
                <w:rFonts w:ascii="宋体" w:hAnsi="宋体" w:eastAsia="宋体" w:cs="宋体"/>
                <w:sz w:val="24"/>
                <w:szCs w:val="24"/>
              </w:rPr>
            </w:pPr>
            <w:r>
              <w:rPr>
                <w:rFonts w:hint="eastAsia" w:ascii="宋体" w:hAnsi="宋体" w:eastAsia="宋体" w:cs="宋体"/>
                <w:sz w:val="24"/>
                <w:szCs w:val="24"/>
              </w:rPr>
              <w:t>2、验收监测结果：</w:t>
            </w:r>
          </w:p>
          <w:p>
            <w:pPr>
              <w:pStyle w:val="45"/>
              <w:spacing w:after="0" w:line="360" w:lineRule="auto"/>
              <w:ind w:firstLine="480"/>
              <w:rPr>
                <w:rFonts w:ascii="宋体" w:hAnsi="宋体" w:eastAsia="宋体" w:cs="宋体"/>
                <w:sz w:val="24"/>
                <w:szCs w:val="24"/>
              </w:rPr>
            </w:pPr>
            <w:r>
              <w:rPr>
                <w:rFonts w:hint="eastAsia" w:ascii="宋体" w:hAnsi="宋体" w:eastAsia="宋体" w:cs="宋体"/>
                <w:sz w:val="24"/>
                <w:szCs w:val="24"/>
              </w:rPr>
              <w:t>2018年12月27-28日对项目有组织废气、无组织废气、噪声进行监测，</w:t>
            </w:r>
            <w:r>
              <w:rPr>
                <w:rFonts w:hint="eastAsia" w:ascii="宋体" w:hAnsi="宋体" w:eastAsia="宋体" w:cs="宋体"/>
                <w:sz w:val="24"/>
                <w:szCs w:val="24"/>
                <w:lang w:eastAsia="zh-CN"/>
              </w:rPr>
              <w:t>根据专家要求于</w:t>
            </w:r>
            <w:r>
              <w:rPr>
                <w:rFonts w:hint="eastAsia" w:ascii="宋体" w:hAnsi="宋体" w:eastAsia="宋体" w:cs="宋体"/>
                <w:sz w:val="24"/>
                <w:szCs w:val="24"/>
                <w:lang w:val="en-US" w:eastAsia="zh-CN"/>
              </w:rPr>
              <w:t>2019年1月23-24日对有组织废气进行复测，</w:t>
            </w:r>
            <w:r>
              <w:rPr>
                <w:rFonts w:hint="eastAsia" w:ascii="宋体" w:hAnsi="宋体" w:eastAsia="宋体" w:cs="宋体"/>
                <w:sz w:val="24"/>
                <w:szCs w:val="24"/>
              </w:rPr>
              <w:t>监测结果如下：</w:t>
            </w:r>
          </w:p>
          <w:p>
            <w:pPr>
              <w:pStyle w:val="45"/>
              <w:numPr>
                <w:ilvl w:val="0"/>
                <w:numId w:val="5"/>
              </w:numPr>
              <w:spacing w:after="0" w:line="360" w:lineRule="auto"/>
              <w:ind w:firstLine="480"/>
              <w:rPr>
                <w:rFonts w:ascii="宋体" w:hAnsi="宋体" w:eastAsia="宋体" w:cs="宋体"/>
                <w:sz w:val="24"/>
                <w:szCs w:val="24"/>
              </w:rPr>
            </w:pPr>
            <w:r>
              <w:rPr>
                <w:rFonts w:hint="eastAsia" w:ascii="宋体" w:hAnsi="宋体" w:eastAsia="宋体" w:cs="宋体"/>
                <w:sz w:val="24"/>
                <w:szCs w:val="24"/>
                <w:lang w:eastAsia="zh-CN"/>
              </w:rPr>
              <w:t>有组织</w:t>
            </w:r>
            <w:r>
              <w:rPr>
                <w:rFonts w:hint="eastAsia" w:ascii="宋体" w:hAnsi="宋体" w:eastAsia="宋体" w:cs="宋体"/>
                <w:sz w:val="24"/>
                <w:szCs w:val="24"/>
              </w:rPr>
              <w:t>废气监测结果见表7-1。</w:t>
            </w:r>
          </w:p>
          <w:p>
            <w:pPr>
              <w:pStyle w:val="45"/>
              <w:numPr>
                <w:ilvl w:val="0"/>
                <w:numId w:val="5"/>
              </w:numPr>
              <w:spacing w:after="0" w:line="360" w:lineRule="auto"/>
              <w:ind w:firstLine="480"/>
              <w:rPr>
                <w:rFonts w:ascii="宋体" w:hAnsi="宋体" w:eastAsia="宋体" w:cs="宋体"/>
                <w:sz w:val="24"/>
                <w:szCs w:val="24"/>
              </w:rPr>
            </w:pPr>
            <w:r>
              <w:rPr>
                <w:rFonts w:hint="eastAsia" w:ascii="宋体" w:hAnsi="宋体" w:eastAsia="宋体" w:cs="宋体"/>
                <w:sz w:val="24"/>
                <w:szCs w:val="24"/>
              </w:rPr>
              <w:t>无组织废气（非甲烷总烃）监测结果见表7-2。</w:t>
            </w:r>
          </w:p>
          <w:p>
            <w:pPr>
              <w:pStyle w:val="45"/>
              <w:numPr>
                <w:ilvl w:val="0"/>
                <w:numId w:val="5"/>
              </w:numPr>
              <w:spacing w:after="0" w:line="360" w:lineRule="auto"/>
              <w:ind w:firstLine="480"/>
              <w:rPr>
                <w:rFonts w:ascii="宋体" w:hAnsi="宋体" w:eastAsia="宋体" w:cs="宋体"/>
                <w:sz w:val="24"/>
                <w:szCs w:val="24"/>
              </w:rPr>
            </w:pPr>
            <w:r>
              <w:rPr>
                <w:rFonts w:hint="eastAsia" w:ascii="宋体" w:hAnsi="宋体" w:eastAsia="宋体" w:cs="宋体"/>
                <w:sz w:val="24"/>
                <w:szCs w:val="24"/>
              </w:rPr>
              <w:t>无组织废气（总悬浮颗粒物）监测结果见表7-3</w:t>
            </w:r>
          </w:p>
          <w:p>
            <w:pPr>
              <w:pStyle w:val="45"/>
              <w:spacing w:after="0" w:line="360" w:lineRule="auto"/>
              <w:ind w:firstLine="480"/>
              <w:rPr>
                <w:rFonts w:ascii="宋体" w:hAnsi="宋体" w:eastAsia="宋体" w:cs="宋体"/>
                <w:sz w:val="24"/>
                <w:szCs w:val="24"/>
              </w:rPr>
            </w:pPr>
            <w:r>
              <w:rPr>
                <w:rFonts w:hint="eastAsia" w:ascii="宋体" w:hAnsi="宋体" w:eastAsia="宋体" w:cs="宋体"/>
                <w:sz w:val="24"/>
                <w:szCs w:val="24"/>
              </w:rPr>
              <w:t>（4）厂界噪声测量结果见表7-4。</w:t>
            </w:r>
          </w:p>
          <w:p>
            <w:pPr>
              <w:pStyle w:val="45"/>
              <w:adjustRightInd/>
              <w:spacing w:before="120" w:beforeLines="50" w:after="120" w:afterLines="50" w:line="240" w:lineRule="auto"/>
              <w:ind w:firstLine="482"/>
              <w:jc w:val="center"/>
              <w:rPr>
                <w:rFonts w:hint="eastAsia" w:ascii="宋体" w:hAnsi="宋体" w:eastAsia="宋体" w:cs="宋体"/>
                <w:sz w:val="24"/>
                <w:szCs w:val="24"/>
              </w:rPr>
            </w:pPr>
            <w:r>
              <w:rPr>
                <w:rFonts w:hint="eastAsia" w:ascii="宋体" w:hAnsi="宋体" w:eastAsia="宋体" w:cs="宋体"/>
                <w:b/>
                <w:bCs/>
                <w:sz w:val="24"/>
                <w:szCs w:val="24"/>
              </w:rPr>
              <w:t xml:space="preserve">    表7-1 </w:t>
            </w:r>
            <w:r>
              <w:rPr>
                <w:rFonts w:hint="eastAsia" w:eastAsia="宋体"/>
                <w:b/>
                <w:bCs/>
                <w:sz w:val="24"/>
                <w:szCs w:val="24"/>
                <w:lang w:eastAsia="zh-CN"/>
              </w:rPr>
              <w:t>有组织</w:t>
            </w:r>
            <w:r>
              <w:rPr>
                <w:rFonts w:hint="eastAsia" w:eastAsia="宋体"/>
                <w:b/>
                <w:bCs/>
                <w:sz w:val="24"/>
                <w:szCs w:val="24"/>
              </w:rPr>
              <w:t>废气</w:t>
            </w:r>
            <w:r>
              <w:rPr>
                <w:rFonts w:hint="eastAsia" w:ascii="宋体" w:hAnsi="宋体" w:eastAsia="宋体" w:cs="宋体"/>
                <w:b/>
                <w:bCs/>
                <w:sz w:val="24"/>
                <w:szCs w:val="24"/>
              </w:rPr>
              <w:t>监测结果</w:t>
            </w:r>
            <w:r>
              <w:rPr>
                <w:rFonts w:hint="eastAsia" w:ascii="宋体" w:hAnsi="宋体" w:eastAsia="宋体" w:cs="宋体"/>
                <w:sz w:val="24"/>
                <w:szCs w:val="24"/>
              </w:rPr>
              <w:t xml:space="preserve"> </w:t>
            </w:r>
          </w:p>
          <w:tbl>
            <w:tblPr>
              <w:tblStyle w:val="18"/>
              <w:tblW w:w="10266" w:type="dxa"/>
              <w:jc w:val="center"/>
              <w:tblInd w:w="-19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810"/>
              <w:gridCol w:w="1080"/>
              <w:gridCol w:w="1065"/>
              <w:gridCol w:w="1065"/>
              <w:gridCol w:w="1095"/>
              <w:gridCol w:w="1005"/>
              <w:gridCol w:w="1065"/>
              <w:gridCol w:w="1022"/>
              <w:gridCol w:w="12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atLeast"/>
                <w:jc w:val="center"/>
              </w:trPr>
              <w:tc>
                <w:tcPr>
                  <w:tcW w:w="779" w:type="dxa"/>
                  <w:vMerge w:val="restart"/>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检测</w:t>
                  </w:r>
                </w:p>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项目</w:t>
                  </w:r>
                </w:p>
              </w:tc>
              <w:tc>
                <w:tcPr>
                  <w:tcW w:w="810" w:type="dxa"/>
                  <w:vMerge w:val="restart"/>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单位</w:t>
                  </w:r>
                </w:p>
              </w:tc>
              <w:tc>
                <w:tcPr>
                  <w:tcW w:w="3210" w:type="dxa"/>
                  <w:gridSpan w:val="3"/>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cs="Times New Roman"/>
                      <w:kern w:val="0"/>
                      <w:sz w:val="21"/>
                      <w:szCs w:val="21"/>
                      <w:lang w:val="en-US" w:eastAsia="zh-CN"/>
                    </w:rPr>
                  </w:pPr>
                  <w:r>
                    <w:rPr>
                      <w:rFonts w:hint="default" w:ascii="Times New Roman" w:hAnsi="Times New Roman" w:eastAsia="宋体" w:cs="Times New Roman"/>
                      <w:kern w:val="0"/>
                      <w:sz w:val="21"/>
                      <w:szCs w:val="21"/>
                      <w:lang w:val="en-US" w:eastAsia="zh-CN"/>
                    </w:rPr>
                    <w:t>1月23</w:t>
                  </w:r>
                  <w:r>
                    <w:rPr>
                      <w:rFonts w:hint="eastAsia" w:ascii="宋体" w:hAnsi="宋体" w:eastAsia="宋体" w:cs="宋体"/>
                      <w:kern w:val="0"/>
                      <w:sz w:val="21"/>
                      <w:szCs w:val="21"/>
                      <w:lang w:val="en-US" w:eastAsia="zh-CN"/>
                    </w:rPr>
                    <w:t>日出口</w:t>
                  </w:r>
                </w:p>
              </w:tc>
              <w:tc>
                <w:tcPr>
                  <w:tcW w:w="4187" w:type="dxa"/>
                  <w:gridSpan w:val="4"/>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eastAsia" w:ascii="宋体" w:hAnsi="宋体" w:eastAsia="宋体" w:cs="宋体"/>
                      <w:kern w:val="0"/>
                      <w:sz w:val="21"/>
                      <w:szCs w:val="21"/>
                      <w:lang w:val="en-US" w:eastAsia="zh-CN"/>
                    </w:rPr>
                  </w:pPr>
                  <w:r>
                    <w:rPr>
                      <w:rFonts w:hint="default" w:ascii="Times New Roman" w:hAnsi="Times New Roman" w:cs="Times New Roman"/>
                      <w:kern w:val="0"/>
                      <w:sz w:val="21"/>
                      <w:szCs w:val="21"/>
                      <w:lang w:val="en-US" w:eastAsia="zh-CN"/>
                    </w:rPr>
                    <w:t>1</w:t>
                  </w:r>
                  <w:r>
                    <w:rPr>
                      <w:rFonts w:hint="default" w:ascii="Times New Roman" w:hAnsi="Times New Roman" w:eastAsia="宋体" w:cs="Times New Roman"/>
                      <w:kern w:val="0"/>
                      <w:sz w:val="21"/>
                      <w:szCs w:val="21"/>
                      <w:lang w:val="en-US" w:eastAsia="zh-CN"/>
                    </w:rPr>
                    <w:t>月</w:t>
                  </w:r>
                  <w:r>
                    <w:rPr>
                      <w:rFonts w:hint="eastAsia" w:ascii="Times New Roman" w:hAnsi="Times New Roman" w:cs="Times New Roman"/>
                      <w:kern w:val="0"/>
                      <w:sz w:val="21"/>
                      <w:szCs w:val="21"/>
                      <w:lang w:val="en-US" w:eastAsia="zh-CN"/>
                    </w:rPr>
                    <w:t>2</w:t>
                  </w:r>
                  <w:r>
                    <w:rPr>
                      <w:rFonts w:hint="eastAsia" w:cs="Times New Roman"/>
                      <w:kern w:val="0"/>
                      <w:sz w:val="21"/>
                      <w:szCs w:val="21"/>
                      <w:lang w:val="en-US" w:eastAsia="zh-CN"/>
                    </w:rPr>
                    <w:t>4</w:t>
                  </w:r>
                  <w:r>
                    <w:rPr>
                      <w:rFonts w:hint="default" w:ascii="Times New Roman" w:hAnsi="Times New Roman" w:eastAsia="宋体" w:cs="Times New Roman"/>
                      <w:kern w:val="0"/>
                      <w:sz w:val="21"/>
                      <w:szCs w:val="21"/>
                      <w:lang w:val="en-US" w:eastAsia="zh-CN"/>
                    </w:rPr>
                    <w:t>日</w:t>
                  </w:r>
                  <w:r>
                    <w:rPr>
                      <w:rFonts w:hint="eastAsia" w:ascii="Times New Roman" w:hAnsi="Times New Roman" w:eastAsia="宋体" w:cs="Times New Roman"/>
                      <w:kern w:val="0"/>
                      <w:sz w:val="21"/>
                      <w:szCs w:val="21"/>
                      <w:lang w:val="en-US" w:eastAsia="zh-CN"/>
                    </w:rPr>
                    <w:t>出</w:t>
                  </w:r>
                  <w:r>
                    <w:rPr>
                      <w:rFonts w:hint="eastAsia" w:ascii="宋体" w:hAnsi="宋体" w:eastAsia="宋体" w:cs="宋体"/>
                      <w:kern w:val="0"/>
                      <w:sz w:val="21"/>
                      <w:szCs w:val="21"/>
                      <w:lang w:val="en-US" w:eastAsia="zh-CN"/>
                    </w:rPr>
                    <w:t>口</w:t>
                  </w:r>
                </w:p>
              </w:tc>
              <w:tc>
                <w:tcPr>
                  <w:tcW w:w="1280" w:type="dxa"/>
                  <w:vMerge w:val="restart"/>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textAlignment w:val="auto"/>
                    <w:rPr>
                      <w:rFonts w:hint="default" w:ascii="Times New Roman" w:hAnsi="Times New Roman" w:cs="Times New Roman"/>
                      <w:kern w:val="0"/>
                      <w:sz w:val="21"/>
                      <w:szCs w:val="21"/>
                      <w:lang w:val="en-US" w:eastAsia="zh-CN"/>
                    </w:rPr>
                  </w:pPr>
                  <w:r>
                    <w:rPr>
                      <w:rFonts w:hint="eastAsia" w:ascii="宋体" w:hAnsi="宋体" w:eastAsia="宋体" w:cs="宋体"/>
                      <w:kern w:val="0"/>
                      <w:sz w:val="21"/>
                      <w:szCs w:val="21"/>
                      <w:lang w:val="en-US" w:eastAsia="zh-CN"/>
                    </w:rPr>
                    <w:t>《大气污染物综合排放标准》（GB16297-1996）表2标准限值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3" w:hRule="atLeast"/>
                <w:jc w:val="center"/>
              </w:trPr>
              <w:tc>
                <w:tcPr>
                  <w:tcW w:w="779" w:type="dxa"/>
                  <w:vMerge w:val="continue"/>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p>
              </w:tc>
              <w:tc>
                <w:tcPr>
                  <w:tcW w:w="810" w:type="dxa"/>
                  <w:vMerge w:val="continue"/>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p>
              </w:tc>
              <w:tc>
                <w:tcPr>
                  <w:tcW w:w="108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1</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cs="Times New Roman"/>
                      <w:sz w:val="21"/>
                      <w:szCs w:val="21"/>
                    </w:rPr>
                  </w:pPr>
                  <w:r>
                    <w:rPr>
                      <w:rFonts w:hint="default" w:ascii="Times New Roman" w:hAnsi="Times New Roman" w:eastAsia="宋体" w:cs="Times New Roman"/>
                      <w:kern w:val="0"/>
                      <w:sz w:val="21"/>
                      <w:szCs w:val="21"/>
                      <w:lang w:val="en-US" w:eastAsia="zh-CN"/>
                    </w:rPr>
                    <w:t>2</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cs="Times New Roman"/>
                      <w:kern w:val="0"/>
                      <w:sz w:val="21"/>
                      <w:szCs w:val="21"/>
                      <w:lang w:val="en-US" w:eastAsia="zh-CN"/>
                    </w:rPr>
                  </w:pPr>
                  <w:r>
                    <w:rPr>
                      <w:rFonts w:hint="default" w:ascii="Times New Roman" w:hAnsi="Times New Roman" w:eastAsia="宋体" w:cs="Times New Roman"/>
                      <w:kern w:val="0"/>
                      <w:sz w:val="21"/>
                      <w:szCs w:val="21"/>
                      <w:lang w:val="en-US" w:eastAsia="zh-CN"/>
                    </w:rPr>
                    <w:t>3</w:t>
                  </w:r>
                </w:p>
              </w:tc>
              <w:tc>
                <w:tcPr>
                  <w:tcW w:w="10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1</w:t>
                  </w:r>
                </w:p>
              </w:tc>
              <w:tc>
                <w:tcPr>
                  <w:tcW w:w="100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2</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lang w:val="en-US" w:eastAsia="zh-CN"/>
                    </w:rPr>
                    <w:t>3</w:t>
                  </w:r>
                </w:p>
              </w:tc>
              <w:tc>
                <w:tcPr>
                  <w:tcW w:w="102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cs="Times New Roman"/>
                      <w:kern w:val="0"/>
                      <w:sz w:val="21"/>
                      <w:szCs w:val="21"/>
                      <w:lang w:val="en-US" w:eastAsia="zh-CN"/>
                    </w:rPr>
                  </w:pPr>
                  <w:r>
                    <w:rPr>
                      <w:rFonts w:hint="eastAsia" w:ascii="宋体" w:hAnsi="宋体" w:eastAsia="宋体" w:cs="宋体"/>
                      <w:kern w:val="0"/>
                      <w:sz w:val="21"/>
                      <w:szCs w:val="21"/>
                      <w:lang w:val="en-US" w:eastAsia="zh-CN"/>
                    </w:rPr>
                    <w:t>均值</w:t>
                  </w:r>
                </w:p>
              </w:tc>
              <w:tc>
                <w:tcPr>
                  <w:tcW w:w="1280" w:type="dxa"/>
                  <w:vMerge w:val="continue"/>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eastAsia" w:ascii="宋体" w:hAnsi="宋体" w:eastAsia="宋体" w:cs="宋体"/>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jc w:val="center"/>
              </w:trPr>
              <w:tc>
                <w:tcPr>
                  <w:tcW w:w="779"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textAlignment w:val="auto"/>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烟气</w:t>
                  </w:r>
                </w:p>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textAlignment w:val="auto"/>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流量</w:t>
                  </w:r>
                </w:p>
              </w:tc>
              <w:tc>
                <w:tcPr>
                  <w:tcW w:w="81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FF0000"/>
                      <w:kern w:val="0"/>
                      <w:sz w:val="21"/>
                      <w:szCs w:val="21"/>
                    </w:rPr>
                  </w:pPr>
                  <w:r>
                    <w:rPr>
                      <w:rFonts w:hint="default" w:ascii="Times New Roman" w:hAnsi="Times New Roman" w:cs="Times New Roman"/>
                      <w:sz w:val="21"/>
                      <w:szCs w:val="21"/>
                      <w:lang w:eastAsia="zh-CN"/>
                    </w:rPr>
                    <w:t>m³</w:t>
                  </w:r>
                  <w:r>
                    <w:rPr>
                      <w:rFonts w:hint="default" w:ascii="Times New Roman" w:hAnsi="Times New Roman" w:eastAsia="宋体" w:cs="Times New Roman"/>
                      <w:sz w:val="21"/>
                      <w:szCs w:val="21"/>
                    </w:rPr>
                    <w:t>/h</w:t>
                  </w:r>
                </w:p>
              </w:tc>
              <w:tc>
                <w:tcPr>
                  <w:tcW w:w="108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170</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162</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after="0" w:line="240" w:lineRule="atLeast"/>
                    <w:jc w:val="center"/>
                    <w:textAlignment w:val="center"/>
                    <w:outlineLvl w:val="9"/>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156</w:t>
                  </w:r>
                </w:p>
              </w:tc>
              <w:tc>
                <w:tcPr>
                  <w:tcW w:w="10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149</w:t>
                  </w:r>
                </w:p>
              </w:tc>
              <w:tc>
                <w:tcPr>
                  <w:tcW w:w="100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149</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144</w:t>
                  </w:r>
                </w:p>
              </w:tc>
              <w:tc>
                <w:tcPr>
                  <w:tcW w:w="1022" w:type="dxa"/>
                  <w:vAlign w:val="top"/>
                </w:tcPr>
                <w:p>
                  <w:pPr>
                    <w:keepNext w:val="0"/>
                    <w:keepLines w:val="0"/>
                    <w:pageBreakBefore w:val="0"/>
                    <w:widowControl/>
                    <w:kinsoku/>
                    <w:wordWrap/>
                    <w:overflowPunct/>
                    <w:topLinePunct w:val="0"/>
                    <w:autoSpaceDE/>
                    <w:autoSpaceDN/>
                    <w:bidi w:val="0"/>
                    <w:adjustRightInd w:val="0"/>
                    <w:snapToGrid w:val="0"/>
                    <w:spacing w:before="181" w:beforeLines="50" w:after="181" w:afterLines="50" w:line="240" w:lineRule="atLeas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000000"/>
                      <w:sz w:val="21"/>
                      <w:szCs w:val="21"/>
                    </w:rPr>
                    <w:t>155</w:t>
                  </w:r>
                </w:p>
              </w:tc>
              <w:tc>
                <w:tcPr>
                  <w:tcW w:w="1280" w:type="dxa"/>
                  <w:vAlign w:val="center"/>
                </w:tcPr>
                <w:p>
                  <w:pPr>
                    <w:keepNext w:val="0"/>
                    <w:keepLines w:val="0"/>
                    <w:pageBreakBefore w:val="0"/>
                    <w:widowControl/>
                    <w:suppressLineNumbers w:val="0"/>
                    <w:kinsoku/>
                    <w:wordWrap/>
                    <w:overflowPunct/>
                    <w:topLinePunct w:val="0"/>
                    <w:autoSpaceDE/>
                    <w:autoSpaceDN/>
                    <w:bidi w:val="0"/>
                    <w:adjustRightInd/>
                    <w:snapToGrid/>
                    <w:spacing w:after="0" w:line="240" w:lineRule="atLeast"/>
                    <w:jc w:val="center"/>
                    <w:textAlignment w:val="center"/>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8" w:hRule="atLeast"/>
                <w:jc w:val="center"/>
              </w:trPr>
              <w:tc>
                <w:tcPr>
                  <w:tcW w:w="779"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标干</w:t>
                  </w:r>
                </w:p>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流量</w:t>
                  </w:r>
                </w:p>
              </w:tc>
              <w:tc>
                <w:tcPr>
                  <w:tcW w:w="81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cs="Times New Roman"/>
                      <w:sz w:val="21"/>
                      <w:szCs w:val="21"/>
                      <w:lang w:eastAsia="zh-CN"/>
                    </w:rPr>
                    <w:t>m³</w:t>
                  </w:r>
                  <w:r>
                    <w:rPr>
                      <w:rFonts w:hint="default" w:ascii="Times New Roman" w:hAnsi="Times New Roman" w:eastAsia="宋体" w:cs="Times New Roman"/>
                      <w:sz w:val="21"/>
                      <w:szCs w:val="21"/>
                    </w:rPr>
                    <w:t>/h</w:t>
                  </w:r>
                </w:p>
              </w:tc>
              <w:tc>
                <w:tcPr>
                  <w:tcW w:w="108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128</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121</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after="0" w:line="240" w:lineRule="atLeast"/>
                    <w:jc w:val="center"/>
                    <w:textAlignment w:val="center"/>
                    <w:outlineLvl w:val="9"/>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117</w:t>
                  </w:r>
                </w:p>
              </w:tc>
              <w:tc>
                <w:tcPr>
                  <w:tcW w:w="10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112</w:t>
                  </w:r>
                </w:p>
              </w:tc>
              <w:tc>
                <w:tcPr>
                  <w:tcW w:w="100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112</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108</w:t>
                  </w:r>
                </w:p>
              </w:tc>
              <w:tc>
                <w:tcPr>
                  <w:tcW w:w="1022" w:type="dxa"/>
                  <w:vAlign w:val="top"/>
                </w:tcPr>
                <w:p>
                  <w:pPr>
                    <w:keepNext w:val="0"/>
                    <w:keepLines w:val="0"/>
                    <w:pageBreakBefore w:val="0"/>
                    <w:widowControl/>
                    <w:kinsoku/>
                    <w:wordWrap/>
                    <w:overflowPunct/>
                    <w:topLinePunct w:val="0"/>
                    <w:autoSpaceDE/>
                    <w:autoSpaceDN/>
                    <w:bidi w:val="0"/>
                    <w:adjustRightInd w:val="0"/>
                    <w:snapToGrid w:val="0"/>
                    <w:spacing w:before="181" w:beforeLines="50" w:after="181" w:afterLines="50" w:line="240" w:lineRule="atLeast"/>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color w:val="000000"/>
                      <w:sz w:val="21"/>
                      <w:szCs w:val="21"/>
                    </w:rPr>
                    <w:t>116</w:t>
                  </w:r>
                </w:p>
              </w:tc>
              <w:tc>
                <w:tcPr>
                  <w:tcW w:w="1280" w:type="dxa"/>
                  <w:vAlign w:val="center"/>
                </w:tcPr>
                <w:p>
                  <w:pPr>
                    <w:keepNext w:val="0"/>
                    <w:keepLines w:val="0"/>
                    <w:pageBreakBefore w:val="0"/>
                    <w:widowControl/>
                    <w:suppressLineNumbers w:val="0"/>
                    <w:kinsoku/>
                    <w:wordWrap/>
                    <w:overflowPunct/>
                    <w:topLinePunct w:val="0"/>
                    <w:autoSpaceDE/>
                    <w:autoSpaceDN/>
                    <w:bidi w:val="0"/>
                    <w:adjustRightInd/>
                    <w:snapToGrid/>
                    <w:spacing w:after="0" w:line="240" w:lineRule="atLeast"/>
                    <w:jc w:val="center"/>
                    <w:textAlignment w:val="center"/>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8" w:hRule="atLeast"/>
                <w:jc w:val="center"/>
              </w:trPr>
              <w:tc>
                <w:tcPr>
                  <w:tcW w:w="779"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平均</w:t>
                  </w:r>
                </w:p>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流速</w:t>
                  </w:r>
                </w:p>
              </w:tc>
              <w:tc>
                <w:tcPr>
                  <w:tcW w:w="81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m/s</w:t>
                  </w:r>
                </w:p>
              </w:tc>
              <w:tc>
                <w:tcPr>
                  <w:tcW w:w="108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2.4</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2.2</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after="0" w:line="240" w:lineRule="atLeast"/>
                    <w:jc w:val="center"/>
                    <w:textAlignment w:val="center"/>
                    <w:outlineLvl w:val="9"/>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2.2</w:t>
                  </w:r>
                </w:p>
              </w:tc>
              <w:tc>
                <w:tcPr>
                  <w:tcW w:w="10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2.1</w:t>
                  </w:r>
                </w:p>
              </w:tc>
              <w:tc>
                <w:tcPr>
                  <w:tcW w:w="100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2.1</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2.0</w:t>
                  </w:r>
                </w:p>
              </w:tc>
              <w:tc>
                <w:tcPr>
                  <w:tcW w:w="1022" w:type="dxa"/>
                  <w:vAlign w:val="top"/>
                </w:tcPr>
                <w:p>
                  <w:pPr>
                    <w:keepNext w:val="0"/>
                    <w:keepLines w:val="0"/>
                    <w:pageBreakBefore w:val="0"/>
                    <w:widowControl/>
                    <w:kinsoku/>
                    <w:wordWrap/>
                    <w:overflowPunct/>
                    <w:topLinePunct w:val="0"/>
                    <w:autoSpaceDE/>
                    <w:autoSpaceDN/>
                    <w:bidi w:val="0"/>
                    <w:adjustRightInd w:val="0"/>
                    <w:snapToGrid w:val="0"/>
                    <w:spacing w:before="181" w:beforeLines="50" w:after="181" w:afterLines="50" w:line="240" w:lineRule="atLeas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000000"/>
                      <w:sz w:val="21"/>
                      <w:szCs w:val="21"/>
                    </w:rPr>
                    <w:t>2.2</w:t>
                  </w:r>
                </w:p>
              </w:tc>
              <w:tc>
                <w:tcPr>
                  <w:tcW w:w="1280" w:type="dxa"/>
                  <w:vAlign w:val="center"/>
                </w:tcPr>
                <w:p>
                  <w:pPr>
                    <w:keepNext w:val="0"/>
                    <w:keepLines w:val="0"/>
                    <w:pageBreakBefore w:val="0"/>
                    <w:widowControl/>
                    <w:suppressLineNumbers w:val="0"/>
                    <w:kinsoku/>
                    <w:wordWrap/>
                    <w:overflowPunct/>
                    <w:topLinePunct w:val="0"/>
                    <w:autoSpaceDE/>
                    <w:autoSpaceDN/>
                    <w:bidi w:val="0"/>
                    <w:adjustRightInd/>
                    <w:snapToGrid/>
                    <w:spacing w:after="0" w:line="240" w:lineRule="atLeast"/>
                    <w:jc w:val="center"/>
                    <w:textAlignment w:val="center"/>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jc w:val="center"/>
              </w:trPr>
              <w:tc>
                <w:tcPr>
                  <w:tcW w:w="779"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平均</w:t>
                  </w:r>
                </w:p>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烟温</w:t>
                  </w:r>
                </w:p>
              </w:tc>
              <w:tc>
                <w:tcPr>
                  <w:tcW w:w="81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8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14</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14</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after="0" w:line="240" w:lineRule="atLeast"/>
                    <w:jc w:val="center"/>
                    <w:textAlignment w:val="center"/>
                    <w:outlineLvl w:val="9"/>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14</w:t>
                  </w:r>
                </w:p>
              </w:tc>
              <w:tc>
                <w:tcPr>
                  <w:tcW w:w="10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14</w:t>
                  </w:r>
                </w:p>
              </w:tc>
              <w:tc>
                <w:tcPr>
                  <w:tcW w:w="100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14</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14</w:t>
                  </w:r>
                </w:p>
              </w:tc>
              <w:tc>
                <w:tcPr>
                  <w:tcW w:w="1022" w:type="dxa"/>
                  <w:vAlign w:val="top"/>
                </w:tcPr>
                <w:p>
                  <w:pPr>
                    <w:keepNext w:val="0"/>
                    <w:keepLines w:val="0"/>
                    <w:pageBreakBefore w:val="0"/>
                    <w:widowControl/>
                    <w:kinsoku/>
                    <w:wordWrap/>
                    <w:overflowPunct/>
                    <w:topLinePunct w:val="0"/>
                    <w:autoSpaceDE/>
                    <w:autoSpaceDN/>
                    <w:bidi w:val="0"/>
                    <w:adjustRightInd w:val="0"/>
                    <w:snapToGrid w:val="0"/>
                    <w:spacing w:before="181" w:beforeLines="50" w:after="181" w:afterLines="50" w:line="240" w:lineRule="atLeas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000000"/>
                      <w:sz w:val="21"/>
                      <w:szCs w:val="21"/>
                    </w:rPr>
                    <w:t>14</w:t>
                  </w:r>
                </w:p>
              </w:tc>
              <w:tc>
                <w:tcPr>
                  <w:tcW w:w="1280" w:type="dxa"/>
                  <w:vAlign w:val="center"/>
                </w:tcPr>
                <w:p>
                  <w:pPr>
                    <w:keepNext w:val="0"/>
                    <w:keepLines w:val="0"/>
                    <w:pageBreakBefore w:val="0"/>
                    <w:widowControl/>
                    <w:suppressLineNumbers w:val="0"/>
                    <w:kinsoku/>
                    <w:wordWrap/>
                    <w:overflowPunct/>
                    <w:topLinePunct w:val="0"/>
                    <w:autoSpaceDE/>
                    <w:autoSpaceDN/>
                    <w:bidi w:val="0"/>
                    <w:adjustRightInd/>
                    <w:snapToGrid/>
                    <w:spacing w:after="0" w:line="240" w:lineRule="atLeast"/>
                    <w:jc w:val="center"/>
                    <w:textAlignment w:val="center"/>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779"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非甲烷总烃</w:t>
                  </w:r>
                </w:p>
              </w:tc>
              <w:tc>
                <w:tcPr>
                  <w:tcW w:w="81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000000"/>
                      <w:kern w:val="0"/>
                      <w:sz w:val="21"/>
                      <w:szCs w:val="21"/>
                      <w:vertAlign w:val="superscript"/>
                    </w:rPr>
                  </w:pPr>
                  <w:r>
                    <w:rPr>
                      <w:rFonts w:hint="default" w:ascii="Times New Roman" w:hAnsi="Times New Roman" w:eastAsia="宋体" w:cs="Times New Roman"/>
                      <w:color w:val="000000"/>
                      <w:kern w:val="0"/>
                      <w:sz w:val="21"/>
                      <w:szCs w:val="21"/>
                    </w:rPr>
                    <w:t>mg/</w:t>
                  </w:r>
                  <w:r>
                    <w:rPr>
                      <w:rFonts w:hint="default" w:ascii="Times New Roman" w:hAnsi="Times New Roman" w:cs="Times New Roman"/>
                      <w:color w:val="000000"/>
                      <w:kern w:val="0"/>
                      <w:sz w:val="21"/>
                      <w:szCs w:val="21"/>
                      <w:lang w:eastAsia="zh-CN"/>
                    </w:rPr>
                    <w:t>m³</w:t>
                  </w:r>
                </w:p>
              </w:tc>
              <w:tc>
                <w:tcPr>
                  <w:tcW w:w="108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0.74</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0.77</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after="0" w:line="240" w:lineRule="atLeast"/>
                    <w:jc w:val="center"/>
                    <w:textAlignment w:val="center"/>
                    <w:outlineLvl w:val="9"/>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0.52</w:t>
                  </w:r>
                </w:p>
              </w:tc>
              <w:tc>
                <w:tcPr>
                  <w:tcW w:w="10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1.13</w:t>
                  </w:r>
                </w:p>
              </w:tc>
              <w:tc>
                <w:tcPr>
                  <w:tcW w:w="100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0.84</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0.77</w:t>
                  </w:r>
                </w:p>
              </w:tc>
              <w:tc>
                <w:tcPr>
                  <w:tcW w:w="1022" w:type="dxa"/>
                  <w:vAlign w:val="top"/>
                </w:tcPr>
                <w:p>
                  <w:pPr>
                    <w:keepNext w:val="0"/>
                    <w:keepLines w:val="0"/>
                    <w:pageBreakBefore w:val="0"/>
                    <w:widowControl/>
                    <w:kinsoku/>
                    <w:wordWrap/>
                    <w:overflowPunct/>
                    <w:topLinePunct w:val="0"/>
                    <w:autoSpaceDE/>
                    <w:autoSpaceDN/>
                    <w:bidi w:val="0"/>
                    <w:adjustRightInd w:val="0"/>
                    <w:snapToGrid w:val="0"/>
                    <w:spacing w:before="361" w:beforeLines="100" w:after="361" w:afterLines="100" w:line="240" w:lineRule="atLeas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000000"/>
                      <w:sz w:val="21"/>
                      <w:szCs w:val="21"/>
                    </w:rPr>
                    <w:t>0.79</w:t>
                  </w:r>
                </w:p>
              </w:tc>
              <w:tc>
                <w:tcPr>
                  <w:tcW w:w="1280" w:type="dxa"/>
                  <w:vAlign w:val="center"/>
                </w:tcPr>
                <w:p>
                  <w:pPr>
                    <w:keepNext w:val="0"/>
                    <w:keepLines w:val="0"/>
                    <w:pageBreakBefore w:val="0"/>
                    <w:widowControl/>
                    <w:suppressLineNumbers w:val="0"/>
                    <w:kinsoku/>
                    <w:wordWrap/>
                    <w:overflowPunct/>
                    <w:topLinePunct w:val="0"/>
                    <w:autoSpaceDE/>
                    <w:autoSpaceDN/>
                    <w:bidi w:val="0"/>
                    <w:adjustRightInd/>
                    <w:snapToGrid/>
                    <w:spacing w:after="0" w:line="240" w:lineRule="atLeast"/>
                    <w:jc w:val="center"/>
                    <w:textAlignment w:val="center"/>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9" w:hRule="atLeast"/>
                <w:jc w:val="center"/>
              </w:trPr>
              <w:tc>
                <w:tcPr>
                  <w:tcW w:w="779"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eastAsia" w:ascii="Times New Roman" w:hAnsi="Times New Roman" w:eastAsia="宋体" w:cs="Times New Roman"/>
                      <w:color w:val="000000"/>
                      <w:kern w:val="0"/>
                      <w:sz w:val="21"/>
                      <w:szCs w:val="21"/>
                      <w:lang w:eastAsia="zh-CN"/>
                    </w:rPr>
                  </w:pPr>
                  <w:r>
                    <w:rPr>
                      <w:rFonts w:hint="eastAsia" w:ascii="Times New Roman" w:hAnsi="Times New Roman" w:eastAsia="宋体" w:cs="Times New Roman"/>
                      <w:color w:val="000000"/>
                      <w:kern w:val="0"/>
                      <w:sz w:val="21"/>
                      <w:szCs w:val="21"/>
                      <w:lang w:eastAsia="zh-CN"/>
                    </w:rPr>
                    <w:t>排放</w:t>
                  </w:r>
                </w:p>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eastAsia" w:ascii="Times New Roman" w:hAnsi="Times New Roman" w:eastAsia="宋体" w:cs="Times New Roman"/>
                      <w:color w:val="000000"/>
                      <w:kern w:val="0"/>
                      <w:sz w:val="21"/>
                      <w:szCs w:val="21"/>
                      <w:lang w:eastAsia="zh-CN"/>
                    </w:rPr>
                  </w:pPr>
                  <w:r>
                    <w:rPr>
                      <w:rFonts w:hint="eastAsia" w:ascii="Times New Roman" w:hAnsi="Times New Roman" w:eastAsia="宋体" w:cs="Times New Roman"/>
                      <w:color w:val="000000"/>
                      <w:kern w:val="0"/>
                      <w:sz w:val="21"/>
                      <w:szCs w:val="21"/>
                      <w:lang w:eastAsia="zh-CN"/>
                    </w:rPr>
                    <w:t>速率</w:t>
                  </w:r>
                </w:p>
              </w:tc>
              <w:tc>
                <w:tcPr>
                  <w:tcW w:w="81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宋体" w:cs="Times New Roman"/>
                      <w:color w:val="000000"/>
                      <w:kern w:val="0"/>
                      <w:sz w:val="21"/>
                      <w:szCs w:val="21"/>
                    </w:rPr>
                  </w:pPr>
                  <w:r>
                    <w:rPr>
                      <w:rFonts w:hint="eastAsia" w:cs="Times New Roman"/>
                      <w:sz w:val="21"/>
                      <w:szCs w:val="21"/>
                      <w:lang w:val="en-US" w:eastAsia="zh-CN"/>
                    </w:rPr>
                    <w:t>k</w:t>
                  </w:r>
                  <w:r>
                    <w:rPr>
                      <w:rFonts w:hint="eastAsia" w:ascii="Times New Roman" w:hAnsi="Times New Roman" w:cs="Times New Roman"/>
                      <w:sz w:val="21"/>
                      <w:szCs w:val="21"/>
                      <w:lang w:val="en-US" w:eastAsia="zh-CN"/>
                    </w:rPr>
                    <w:t>g</w:t>
                  </w:r>
                  <w:r>
                    <w:rPr>
                      <w:rFonts w:hint="default" w:ascii="Times New Roman" w:hAnsi="Times New Roman" w:eastAsia="宋体" w:cs="Times New Roman"/>
                      <w:sz w:val="21"/>
                      <w:szCs w:val="21"/>
                    </w:rPr>
                    <w:t>/h</w:t>
                  </w:r>
                </w:p>
              </w:tc>
              <w:tc>
                <w:tcPr>
                  <w:tcW w:w="108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0.000095</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仿宋_GB2312" w:cs="Times New Roman"/>
                      <w:sz w:val="21"/>
                      <w:szCs w:val="21"/>
                      <w:lang w:val="en-US" w:eastAsia="zh-CN"/>
                    </w:rPr>
                  </w:pPr>
                  <w:r>
                    <w:rPr>
                      <w:rFonts w:hint="default" w:ascii="Times New Roman" w:hAnsi="Times New Roman" w:eastAsia="仿宋_GB2312" w:cs="Times New Roman"/>
                      <w:sz w:val="21"/>
                      <w:szCs w:val="21"/>
                      <w:lang w:val="en-US" w:eastAsia="zh-CN"/>
                    </w:rPr>
                    <w:t>0.000093</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0.000061</w:t>
                  </w:r>
                </w:p>
              </w:tc>
              <w:tc>
                <w:tcPr>
                  <w:tcW w:w="10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0.00012</w:t>
                  </w:r>
                  <w:r>
                    <w:rPr>
                      <w:rFonts w:hint="eastAsia" w:ascii="Times New Roman" w:hAnsi="Times New Roman" w:cs="Times New Roman"/>
                      <w:kern w:val="0"/>
                      <w:sz w:val="21"/>
                      <w:szCs w:val="21"/>
                      <w:lang w:val="en-US" w:eastAsia="zh-CN"/>
                    </w:rPr>
                    <w:t>7</w:t>
                  </w:r>
                </w:p>
              </w:tc>
              <w:tc>
                <w:tcPr>
                  <w:tcW w:w="100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rPr>
                      <w:rFonts w:hint="default" w:ascii="Times New Roman" w:hAnsi="Times New Roman" w:eastAsia="仿宋_GB2312" w:cs="Times New Roman"/>
                      <w:sz w:val="21"/>
                      <w:szCs w:val="21"/>
                      <w:lang w:val="en-US" w:eastAsia="zh-CN"/>
                    </w:rPr>
                  </w:pPr>
                  <w:r>
                    <w:rPr>
                      <w:rFonts w:hint="default" w:ascii="Times New Roman" w:hAnsi="Times New Roman" w:eastAsia="仿宋_GB2312" w:cs="Times New Roman"/>
                      <w:sz w:val="21"/>
                      <w:szCs w:val="21"/>
                      <w:lang w:val="en-US" w:eastAsia="zh-CN"/>
                    </w:rPr>
                    <w:t>0.000094</w:t>
                  </w:r>
                </w:p>
              </w:tc>
              <w:tc>
                <w:tcPr>
                  <w:tcW w:w="106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snapToGrid/>
                    <w:spacing w:after="0" w:line="240" w:lineRule="atLeast"/>
                    <w:jc w:val="center"/>
                    <w:textAlignment w:val="auto"/>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0.000083</w:t>
                  </w:r>
                </w:p>
              </w:tc>
              <w:tc>
                <w:tcPr>
                  <w:tcW w:w="1022" w:type="dxa"/>
                  <w:vAlign w:val="top"/>
                </w:tcPr>
                <w:p>
                  <w:pPr>
                    <w:keepNext w:val="0"/>
                    <w:keepLines w:val="0"/>
                    <w:pageBreakBefore w:val="0"/>
                    <w:widowControl/>
                    <w:kinsoku/>
                    <w:wordWrap/>
                    <w:overflowPunct/>
                    <w:topLinePunct w:val="0"/>
                    <w:autoSpaceDE/>
                    <w:autoSpaceDN/>
                    <w:bidi w:val="0"/>
                    <w:adjustRightInd w:val="0"/>
                    <w:snapToGrid w:val="0"/>
                    <w:spacing w:before="361" w:beforeLines="100" w:after="361" w:afterLines="100" w:line="240" w:lineRule="atLeast"/>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color w:val="000000"/>
                      <w:sz w:val="21"/>
                      <w:szCs w:val="21"/>
                    </w:rPr>
                    <w:t>0.000092</w:t>
                  </w:r>
                </w:p>
              </w:tc>
              <w:tc>
                <w:tcPr>
                  <w:tcW w:w="1280" w:type="dxa"/>
                  <w:vAlign w:val="center"/>
                </w:tcPr>
                <w:p>
                  <w:pPr>
                    <w:keepNext w:val="0"/>
                    <w:keepLines w:val="0"/>
                    <w:pageBreakBefore w:val="0"/>
                    <w:widowControl/>
                    <w:suppressLineNumbers w:val="0"/>
                    <w:kinsoku/>
                    <w:wordWrap/>
                    <w:overflowPunct/>
                    <w:topLinePunct w:val="0"/>
                    <w:autoSpaceDE/>
                    <w:autoSpaceDN/>
                    <w:bidi w:val="0"/>
                    <w:adjustRightInd/>
                    <w:snapToGrid/>
                    <w:spacing w:after="0" w:line="240" w:lineRule="atLeast"/>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10</w:t>
                  </w:r>
                </w:p>
              </w:tc>
            </w:tr>
          </w:tbl>
          <w:p>
            <w:pPr>
              <w:pStyle w:val="6"/>
              <w:spacing w:before="240" w:beforeLines="100" w:after="0" w:line="360" w:lineRule="auto"/>
              <w:ind w:left="0" w:leftChars="0" w:firstLine="480" w:firstLineChars="200"/>
            </w:pPr>
            <w:r>
              <w:rPr>
                <w:rFonts w:ascii="Times New Roman" w:hAnsi="Times New Roman" w:eastAsia="宋体"/>
                <w:sz w:val="24"/>
                <w:szCs w:val="24"/>
              </w:rPr>
              <w:t>表7-</w:t>
            </w:r>
            <w:r>
              <w:rPr>
                <w:rFonts w:hint="eastAsia" w:ascii="Times New Roman" w:hAnsi="Times New Roman" w:eastAsia="宋体"/>
                <w:sz w:val="24"/>
                <w:szCs w:val="24"/>
              </w:rPr>
              <w:t>1</w:t>
            </w:r>
            <w:r>
              <w:rPr>
                <w:rFonts w:hint="eastAsia" w:eastAsia="宋体"/>
                <w:sz w:val="24"/>
                <w:szCs w:val="24"/>
              </w:rPr>
              <w:t>监测</w:t>
            </w:r>
            <w:r>
              <w:rPr>
                <w:rFonts w:ascii="Times New Roman" w:hAnsi="Times New Roman" w:eastAsia="宋体"/>
                <w:sz w:val="24"/>
                <w:szCs w:val="24"/>
              </w:rPr>
              <w:t>结果显示，</w:t>
            </w:r>
            <w:r>
              <w:rPr>
                <w:rFonts w:hint="eastAsia" w:ascii="Times New Roman" w:hAnsi="Times New Roman" w:eastAsia="宋体"/>
                <w:sz w:val="24"/>
                <w:szCs w:val="24"/>
                <w:lang w:eastAsia="zh-CN"/>
              </w:rPr>
              <w:t>有组织</w:t>
            </w:r>
            <w:r>
              <w:rPr>
                <w:rFonts w:hint="eastAsia" w:ascii="Times New Roman" w:hAnsi="Times New Roman" w:eastAsia="宋体"/>
                <w:sz w:val="24"/>
                <w:szCs w:val="24"/>
              </w:rPr>
              <w:t>废气非甲烷总烃</w:t>
            </w:r>
            <w:r>
              <w:rPr>
                <w:rFonts w:ascii="Times New Roman" w:hAnsi="Times New Roman" w:eastAsia="宋体"/>
                <w:sz w:val="24"/>
                <w:szCs w:val="24"/>
              </w:rPr>
              <w:t>满足</w:t>
            </w:r>
            <w:r>
              <w:rPr>
                <w:rFonts w:hint="eastAsia" w:ascii="Times New Roman" w:hAnsi="Times New Roman" w:eastAsia="宋体"/>
                <w:sz w:val="24"/>
                <w:szCs w:val="24"/>
              </w:rPr>
              <w:t>《大气污染物综合排放标准》（GB16297-1996）表2有组织排放最高允许排放浓度标准限值</w:t>
            </w:r>
            <w:r>
              <w:rPr>
                <w:rFonts w:ascii="Times New Roman" w:hAnsi="Times New Roman" w:eastAsia="宋体"/>
                <w:sz w:val="24"/>
                <w:szCs w:val="24"/>
              </w:rPr>
              <w:t>。</w:t>
            </w:r>
          </w:p>
        </w:tc>
      </w:tr>
    </w:tbl>
    <w:p>
      <w:pPr>
        <w:pStyle w:val="19"/>
        <w:spacing w:before="120" w:beforeLines="50" w:after="0"/>
        <w:ind w:firstLine="240" w:firstLineChars="100"/>
        <w:rPr>
          <w:rFonts w:eastAsia="宋体"/>
          <w:color w:val="000000"/>
          <w:szCs w:val="21"/>
        </w:rPr>
        <w:sectPr>
          <w:pgSz w:w="11906" w:h="16838"/>
          <w:pgMar w:top="1440" w:right="1800" w:bottom="1440" w:left="1800" w:header="708" w:footer="708" w:gutter="0"/>
          <w:cols w:space="720" w:num="1"/>
          <w:docGrid w:linePitch="360" w:charSpace="0"/>
        </w:sectPr>
      </w:pPr>
    </w:p>
    <w:tbl>
      <w:tblPr>
        <w:tblStyle w:val="17"/>
        <w:tblW w:w="10549" w:type="dxa"/>
        <w:jc w:val="center"/>
        <w:tblInd w:w="-1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233" w:hRule="atLeast"/>
          <w:jc w:val="center"/>
        </w:trPr>
        <w:tc>
          <w:tcPr>
            <w:tcW w:w="10549" w:type="dxa"/>
          </w:tcPr>
          <w:p>
            <w:pPr>
              <w:pStyle w:val="45"/>
              <w:spacing w:before="120" w:beforeLines="50" w:after="0" w:line="240" w:lineRule="atLeast"/>
              <w:ind w:firstLine="0" w:firstLineChars="0"/>
              <w:jc w:val="center"/>
              <w:rPr>
                <w:rFonts w:eastAsia="宋体"/>
                <w:sz w:val="18"/>
                <w:szCs w:val="18"/>
              </w:rPr>
            </w:pP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表7-</w:t>
            </w:r>
            <w:r>
              <w:rPr>
                <w:rFonts w:hint="eastAsia" w:ascii="宋体" w:hAnsi="宋体" w:eastAsia="宋体" w:cs="宋体"/>
                <w:b/>
                <w:bCs/>
                <w:sz w:val="24"/>
                <w:szCs w:val="24"/>
                <w:lang w:val="en-US" w:eastAsia="zh-CN"/>
              </w:rPr>
              <w:t>2</w:t>
            </w:r>
            <w:r>
              <w:rPr>
                <w:rFonts w:hint="eastAsia" w:ascii="宋体" w:hAnsi="宋体" w:eastAsia="宋体" w:cs="宋体"/>
                <w:b/>
                <w:bCs/>
                <w:sz w:val="24"/>
                <w:szCs w:val="24"/>
              </w:rPr>
              <w:t xml:space="preserve"> 无组织排放废气监测结果  </w:t>
            </w:r>
            <w:r>
              <w:rPr>
                <w:rFonts w:eastAsia="宋体"/>
                <w:b/>
                <w:bCs/>
              </w:rPr>
              <w:t xml:space="preserve">  </w:t>
            </w:r>
            <w:r>
              <w:rPr>
                <w:rFonts w:eastAsia="宋体"/>
              </w:rPr>
              <w:t xml:space="preserve">  </w:t>
            </w:r>
            <w:r>
              <w:rPr>
                <w:rFonts w:hint="eastAsia" w:eastAsia="宋体"/>
              </w:rPr>
              <w:t xml:space="preserve">                      </w:t>
            </w:r>
            <w:r>
              <w:rPr>
                <w:rFonts w:hint="eastAsia" w:eastAsia="宋体"/>
                <w:sz w:val="18"/>
                <w:szCs w:val="18"/>
              </w:rPr>
              <w:t xml:space="preserve">      </w:t>
            </w:r>
            <w:r>
              <w:rPr>
                <w:rFonts w:eastAsia="宋体"/>
                <w:b/>
                <w:bCs/>
                <w:sz w:val="18"/>
                <w:szCs w:val="18"/>
              </w:rPr>
              <w:t>单位mg/m³</w:t>
            </w:r>
          </w:p>
          <w:tbl>
            <w:tblPr>
              <w:tblStyle w:val="18"/>
              <w:tblpPr w:leftFromText="180" w:rightFromText="180" w:vertAnchor="text" w:horzAnchor="page" w:tblpX="711" w:tblpY="164"/>
              <w:tblOverlap w:val="never"/>
              <w:tblW w:w="95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8"/>
              <w:gridCol w:w="1755"/>
              <w:gridCol w:w="1515"/>
              <w:gridCol w:w="1425"/>
              <w:gridCol w:w="3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5" w:hRule="exact"/>
              </w:trPr>
              <w:tc>
                <w:tcPr>
                  <w:tcW w:w="1658"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sz w:val="21"/>
                      <w:szCs w:val="21"/>
                    </w:rPr>
                    <w:t>采样点位</w:t>
                  </w:r>
                </w:p>
              </w:tc>
              <w:tc>
                <w:tcPr>
                  <w:tcW w:w="4695" w:type="dxa"/>
                  <w:gridSpan w:val="3"/>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hint="eastAsia" w:ascii="Times New Roman" w:hAnsi="Times New Roman" w:eastAsia="宋体"/>
                      <w:sz w:val="21"/>
                      <w:szCs w:val="21"/>
                    </w:rPr>
                    <w:t>非甲烷总烃</w:t>
                  </w:r>
                </w:p>
              </w:tc>
              <w:tc>
                <w:tcPr>
                  <w:tcW w:w="3195"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hint="eastAsia" w:ascii="宋体" w:hAnsi="宋体" w:eastAsia="宋体" w:cs="宋体"/>
                      <w:bCs/>
                      <w:sz w:val="21"/>
                      <w:szCs w:val="21"/>
                    </w:rPr>
                    <w:t>《大气污染物综合排放标准》</w:t>
                  </w:r>
                  <w:r>
                    <w:rPr>
                      <w:rFonts w:ascii="Times New Roman" w:hAnsi="Times New Roman" w:eastAsia="宋体"/>
                      <w:bCs/>
                      <w:sz w:val="21"/>
                      <w:szCs w:val="21"/>
                    </w:rPr>
                    <w:t>（GB16297-1996）表2</w:t>
                  </w:r>
                  <w:r>
                    <w:rPr>
                      <w:rFonts w:hint="eastAsia" w:ascii="宋体" w:hAnsi="宋体" w:eastAsia="宋体" w:cs="宋体"/>
                      <w:bCs/>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3" w:hRule="exact"/>
              </w:trPr>
              <w:tc>
                <w:tcPr>
                  <w:tcW w:w="1658"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c>
                <w:tcPr>
                  <w:tcW w:w="3270" w:type="dxa"/>
                  <w:gridSpan w:val="2"/>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sz w:val="21"/>
                      <w:szCs w:val="21"/>
                    </w:rPr>
                    <w:t>监测日期</w:t>
                  </w:r>
                </w:p>
              </w:tc>
              <w:tc>
                <w:tcPr>
                  <w:tcW w:w="1425"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sz w:val="21"/>
                      <w:szCs w:val="21"/>
                    </w:rPr>
                    <w:t>最高浓度</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7" w:hRule="exact"/>
              </w:trPr>
              <w:tc>
                <w:tcPr>
                  <w:tcW w:w="1658"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c>
                <w:tcPr>
                  <w:tcW w:w="1755"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12月27日</w:t>
                  </w:r>
                </w:p>
              </w:tc>
              <w:tc>
                <w:tcPr>
                  <w:tcW w:w="1515"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12月28日</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厂界北侧G</w:t>
                  </w:r>
                  <w:r>
                    <w:rPr>
                      <w:rFonts w:ascii="Times New Roman" w:hAnsi="Times New Roman" w:eastAsia="宋体"/>
                      <w:bCs/>
                      <w:color w:val="000000" w:themeColor="text1"/>
                      <w:sz w:val="21"/>
                      <w:szCs w:val="21"/>
                      <w:vertAlign w:val="subscript"/>
                      <w14:textFill>
                        <w14:solidFill>
                          <w14:schemeClr w14:val="tx1"/>
                        </w14:solidFill>
                      </w14:textFill>
                    </w:rPr>
                    <w:t xml:space="preserve">1 </w:t>
                  </w: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0.57</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0.60</w:t>
                  </w:r>
                </w:p>
              </w:tc>
              <w:tc>
                <w:tcPr>
                  <w:tcW w:w="1425" w:type="dxa"/>
                  <w:vMerge w:val="restart"/>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hint="eastAsia" w:ascii="Times New Roman" w:hAnsi="Times New Roman" w:eastAsia="宋体"/>
                      <w:sz w:val="21"/>
                      <w:szCs w:val="21"/>
                    </w:rPr>
                    <w:t>0.67</w:t>
                  </w:r>
                </w:p>
              </w:tc>
              <w:tc>
                <w:tcPr>
                  <w:tcW w:w="3195"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hint="eastAsia" w:ascii="Times New Roman" w:hAnsi="Times New Roman" w:eastAsia="宋体"/>
                      <w:bCs/>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0.43</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0.60</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0.67</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0.59</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0.65</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0.67</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厂界东侧G</w:t>
                  </w:r>
                  <w:r>
                    <w:rPr>
                      <w:rFonts w:ascii="Times New Roman" w:hAnsi="Times New Roman" w:eastAsia="宋体"/>
                      <w:bCs/>
                      <w:color w:val="000000" w:themeColor="text1"/>
                      <w:sz w:val="21"/>
                      <w:szCs w:val="21"/>
                      <w:vertAlign w:val="subscript"/>
                      <w14:textFill>
                        <w14:solidFill>
                          <w14:schemeClr w14:val="tx1"/>
                        </w14:solidFill>
                      </w14:textFill>
                    </w:rPr>
                    <w:t>2</w:t>
                  </w: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0.80</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0.71</w:t>
                  </w:r>
                </w:p>
              </w:tc>
              <w:tc>
                <w:tcPr>
                  <w:tcW w:w="1425" w:type="dxa"/>
                  <w:vMerge w:val="restart"/>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hint="eastAsia" w:ascii="Times New Roman" w:hAnsi="Times New Roman" w:eastAsia="宋体"/>
                      <w:sz w:val="21"/>
                      <w:szCs w:val="21"/>
                    </w:rPr>
                    <w:t>1.07</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1.07</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0.59</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0.66</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0.62</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0.63</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0.69</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厂界南侧G</w:t>
                  </w:r>
                  <w:r>
                    <w:rPr>
                      <w:rFonts w:ascii="Times New Roman" w:hAnsi="Times New Roman" w:eastAsia="宋体"/>
                      <w:bCs/>
                      <w:color w:val="000000" w:themeColor="text1"/>
                      <w:sz w:val="21"/>
                      <w:szCs w:val="21"/>
                      <w:vertAlign w:val="subscript"/>
                      <w14:textFill>
                        <w14:solidFill>
                          <w14:schemeClr w14:val="tx1"/>
                        </w14:solidFill>
                      </w14:textFill>
                    </w:rPr>
                    <w:t>3</w:t>
                  </w: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0.76</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0.59</w:t>
                  </w:r>
                </w:p>
              </w:tc>
              <w:tc>
                <w:tcPr>
                  <w:tcW w:w="1425" w:type="dxa"/>
                  <w:vMerge w:val="restart"/>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hint="eastAsia" w:ascii="Times New Roman" w:hAnsi="Times New Roman" w:eastAsia="宋体"/>
                      <w:sz w:val="21"/>
                      <w:szCs w:val="21"/>
                    </w:rPr>
                    <w:t>0.76</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0.66</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0.73</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0.74</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0.64</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0.61</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0.71</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厂界西侧</w:t>
                  </w:r>
                  <w:r>
                    <w:rPr>
                      <w:rFonts w:ascii="Times New Roman" w:hAnsi="Times New Roman" w:eastAsia="宋体"/>
                      <w:bCs/>
                      <w:color w:val="000000" w:themeColor="text1"/>
                      <w:sz w:val="21"/>
                      <w:szCs w:val="21"/>
                      <w14:textFill>
                        <w14:solidFill>
                          <w14:schemeClr w14:val="tx1"/>
                        </w14:solidFill>
                      </w14:textFill>
                    </w:rPr>
                    <w:t>G4</w:t>
                  </w: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0.69</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0.66</w:t>
                  </w:r>
                </w:p>
              </w:tc>
              <w:tc>
                <w:tcPr>
                  <w:tcW w:w="1425" w:type="dxa"/>
                  <w:vMerge w:val="restart"/>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hint="eastAsia" w:ascii="Times New Roman" w:hAnsi="Times New Roman" w:eastAsia="宋体"/>
                      <w:sz w:val="21"/>
                      <w:szCs w:val="21"/>
                    </w:rPr>
                    <w:t>0.84</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宋体" w:hAnsi="宋体" w:eastAsia="宋体" w:cs="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0.46</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0.63</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宋体" w:hAnsi="宋体" w:eastAsia="宋体" w:cs="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0.84</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0.76</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宋体" w:hAnsi="宋体" w:eastAsia="宋体" w:cs="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0.68</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0.77</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09" w:hRule="exact"/>
              </w:trPr>
              <w:tc>
                <w:tcPr>
                  <w:tcW w:w="4928" w:type="dxa"/>
                  <w:gridSpan w:val="3"/>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bCs/>
                      <w:sz w:val="21"/>
                      <w:szCs w:val="21"/>
                    </w:rPr>
                    <w:t>达标情况</w:t>
                  </w:r>
                </w:p>
              </w:tc>
              <w:tc>
                <w:tcPr>
                  <w:tcW w:w="142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bCs/>
                      <w:sz w:val="21"/>
                      <w:szCs w:val="21"/>
                    </w:rPr>
                    <w:t>达标</w:t>
                  </w:r>
                </w:p>
              </w:tc>
              <w:tc>
                <w:tcPr>
                  <w:tcW w:w="3195" w:type="dxa"/>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ascii="Times New Roman" w:hAnsi="Times New Roman" w:eastAsia="宋体"/>
                      <w:color w:val="000000" w:themeColor="text1"/>
                      <w:sz w:val="21"/>
                      <w:szCs w:val="21"/>
                      <w14:textFill>
                        <w14:solidFill>
                          <w14:schemeClr w14:val="tx1"/>
                        </w14:solidFill>
                      </w14:textFill>
                    </w:rPr>
                    <w:t>——</w:t>
                  </w:r>
                </w:p>
              </w:tc>
            </w:tr>
          </w:tbl>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left="1200" w:leftChars="218" w:hanging="720" w:hangingChars="300"/>
              <w:rPr>
                <w:rFonts w:ascii="宋体" w:hAnsi="宋体" w:eastAsia="宋体" w:cs="宋体"/>
                <w:sz w:val="24"/>
                <w:szCs w:val="24"/>
              </w:rPr>
            </w:pPr>
            <w:r>
              <w:rPr>
                <w:rFonts w:hint="eastAsia" w:ascii="宋体" w:hAnsi="宋体" w:eastAsia="宋体" w:cs="宋体"/>
                <w:sz w:val="24"/>
                <w:szCs w:val="24"/>
              </w:rPr>
              <w:t>表</w:t>
            </w: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0" w:firstLineChars="0"/>
              <w:rPr>
                <w:rFonts w:ascii="宋体" w:hAnsi="宋体" w:eastAsia="宋体" w:cs="宋体"/>
                <w:sz w:val="24"/>
                <w:szCs w:val="24"/>
              </w:rPr>
            </w:pPr>
          </w:p>
          <w:p>
            <w:pPr>
              <w:pStyle w:val="45"/>
              <w:adjustRightInd/>
              <w:spacing w:after="0" w:line="360" w:lineRule="auto"/>
              <w:ind w:firstLine="0" w:firstLineChars="0"/>
              <w:rPr>
                <w:rFonts w:ascii="宋体" w:hAnsi="宋体" w:eastAsia="宋体" w:cs="宋体"/>
                <w:sz w:val="24"/>
                <w:szCs w:val="24"/>
              </w:rPr>
            </w:pPr>
          </w:p>
          <w:p>
            <w:pPr>
              <w:pStyle w:val="45"/>
              <w:adjustRightInd/>
              <w:spacing w:after="0" w:line="360" w:lineRule="auto"/>
              <w:ind w:firstLine="0" w:firstLineChars="0"/>
              <w:rPr>
                <w:rFonts w:ascii="宋体" w:hAnsi="宋体" w:eastAsia="宋体" w:cs="宋体"/>
                <w:sz w:val="24"/>
                <w:szCs w:val="24"/>
              </w:rPr>
            </w:pPr>
          </w:p>
          <w:p>
            <w:pPr>
              <w:pStyle w:val="45"/>
              <w:spacing w:before="120" w:beforeLines="50" w:after="0" w:line="240" w:lineRule="atLeast"/>
              <w:ind w:firstLine="720" w:firstLineChars="300"/>
              <w:jc w:val="left"/>
              <w:rPr>
                <w:rFonts w:hint="eastAsia" w:ascii="宋体" w:hAnsi="宋体" w:eastAsia="宋体" w:cs="宋体"/>
                <w:sz w:val="24"/>
                <w:szCs w:val="24"/>
              </w:rPr>
            </w:pPr>
            <w:r>
              <w:rPr>
                <w:rFonts w:hint="eastAsia" w:eastAsia="宋体"/>
                <w:sz w:val="24"/>
                <w:szCs w:val="24"/>
                <w:lang w:eastAsia="zh-CN"/>
              </w:rPr>
              <w:t>表</w:t>
            </w:r>
            <w:r>
              <w:rPr>
                <w:rFonts w:eastAsia="宋体"/>
                <w:sz w:val="24"/>
                <w:szCs w:val="24"/>
              </w:rPr>
              <w:t>7-</w:t>
            </w:r>
            <w:r>
              <w:rPr>
                <w:rFonts w:hint="eastAsia" w:eastAsia="宋体"/>
                <w:sz w:val="24"/>
                <w:szCs w:val="24"/>
                <w:lang w:val="en-US" w:eastAsia="zh-CN"/>
              </w:rPr>
              <w:t>2</w:t>
            </w:r>
            <w:r>
              <w:rPr>
                <w:rFonts w:hint="eastAsia" w:ascii="宋体" w:hAnsi="宋体" w:eastAsia="宋体" w:cs="宋体"/>
                <w:sz w:val="24"/>
                <w:szCs w:val="24"/>
              </w:rPr>
              <w:t>监测结果显示，无组织废气</w:t>
            </w:r>
            <w:r>
              <w:rPr>
                <w:rFonts w:hint="eastAsia" w:eastAsia="宋体"/>
                <w:sz w:val="24"/>
                <w:szCs w:val="24"/>
              </w:rPr>
              <w:t>非甲烷总烃</w:t>
            </w:r>
            <w:r>
              <w:rPr>
                <w:rFonts w:hint="eastAsia" w:ascii="宋体" w:hAnsi="宋体" w:eastAsia="宋体" w:cs="宋体"/>
                <w:sz w:val="24"/>
                <w:szCs w:val="24"/>
              </w:rPr>
              <w:t>满足《大气污染物综合排放标准》</w:t>
            </w:r>
            <w:r>
              <w:rPr>
                <w:rFonts w:eastAsia="宋体"/>
                <w:sz w:val="24"/>
                <w:szCs w:val="24"/>
              </w:rPr>
              <w:t>（GB16297-1996）表2</w:t>
            </w:r>
            <w:r>
              <w:rPr>
                <w:rFonts w:hint="eastAsia" w:ascii="宋体" w:hAnsi="宋体" w:eastAsia="宋体" w:cs="宋体"/>
                <w:sz w:val="24"/>
                <w:szCs w:val="24"/>
              </w:rPr>
              <w:t>标准限值要求。</w:t>
            </w:r>
          </w:p>
          <w:p>
            <w:pPr>
              <w:pStyle w:val="45"/>
              <w:spacing w:before="120" w:beforeLines="50" w:after="0" w:line="240" w:lineRule="atLeast"/>
              <w:ind w:firstLine="0" w:firstLineChars="0"/>
              <w:jc w:val="center"/>
              <w:rPr>
                <w:rFonts w:hint="eastAsia" w:ascii="宋体" w:hAnsi="宋体" w:eastAsia="宋体" w:cs="宋体"/>
                <w:sz w:val="24"/>
                <w:szCs w:val="24"/>
              </w:rPr>
            </w:pPr>
          </w:p>
          <w:p>
            <w:pPr>
              <w:pStyle w:val="45"/>
              <w:spacing w:before="120" w:beforeLines="50" w:after="0" w:line="240" w:lineRule="atLeast"/>
              <w:ind w:firstLine="0" w:firstLineChars="0"/>
              <w:jc w:val="center"/>
              <w:rPr>
                <w:rFonts w:hint="eastAsia" w:ascii="宋体" w:hAnsi="宋体" w:eastAsia="宋体" w:cs="宋体"/>
                <w:sz w:val="24"/>
                <w:szCs w:val="24"/>
              </w:rPr>
            </w:pPr>
          </w:p>
          <w:p>
            <w:pPr>
              <w:pStyle w:val="45"/>
              <w:spacing w:before="120" w:beforeLines="50" w:after="0" w:line="240" w:lineRule="atLeast"/>
              <w:ind w:firstLine="0" w:firstLineChars="0"/>
              <w:jc w:val="center"/>
              <w:rPr>
                <w:rFonts w:hint="eastAsia" w:ascii="宋体" w:hAnsi="宋体" w:eastAsia="宋体" w:cs="宋体"/>
                <w:b/>
                <w:bCs/>
                <w:sz w:val="24"/>
                <w:szCs w:val="24"/>
              </w:rPr>
            </w:pPr>
            <w:r>
              <w:rPr>
                <w:rFonts w:hint="eastAsia" w:ascii="宋体" w:hAnsi="宋体" w:eastAsia="宋体" w:cs="宋体"/>
                <w:b/>
                <w:bCs/>
                <w:sz w:val="24"/>
                <w:szCs w:val="24"/>
              </w:rPr>
              <w:t xml:space="preserve">               </w:t>
            </w:r>
          </w:p>
          <w:p>
            <w:pPr>
              <w:pStyle w:val="45"/>
              <w:spacing w:before="120" w:beforeLines="50" w:after="0" w:line="240" w:lineRule="atLeast"/>
              <w:ind w:firstLine="0" w:firstLineChars="0"/>
              <w:jc w:val="center"/>
              <w:rPr>
                <w:rFonts w:eastAsia="宋体"/>
                <w:sz w:val="18"/>
                <w:szCs w:val="18"/>
              </w:rPr>
            </w:pP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表7-</w:t>
            </w:r>
            <w:r>
              <w:rPr>
                <w:rFonts w:hint="eastAsia" w:ascii="宋体" w:hAnsi="宋体" w:eastAsia="宋体" w:cs="宋体"/>
                <w:b/>
                <w:bCs/>
                <w:sz w:val="24"/>
                <w:szCs w:val="24"/>
                <w:lang w:val="en-US" w:eastAsia="zh-CN"/>
              </w:rPr>
              <w:t>3</w:t>
            </w:r>
            <w:r>
              <w:rPr>
                <w:rFonts w:hint="eastAsia" w:ascii="宋体" w:hAnsi="宋体" w:eastAsia="宋体" w:cs="宋体"/>
                <w:b/>
                <w:bCs/>
                <w:sz w:val="24"/>
                <w:szCs w:val="24"/>
              </w:rPr>
              <w:t xml:space="preserve"> 无组织排放废气监测结果  </w:t>
            </w:r>
            <w:r>
              <w:rPr>
                <w:rFonts w:eastAsia="宋体"/>
                <w:b/>
                <w:bCs/>
              </w:rPr>
              <w:t xml:space="preserve">  </w:t>
            </w:r>
            <w:r>
              <w:rPr>
                <w:rFonts w:eastAsia="宋体"/>
              </w:rPr>
              <w:t xml:space="preserve">  </w:t>
            </w:r>
            <w:r>
              <w:rPr>
                <w:rFonts w:hint="eastAsia" w:eastAsia="宋体"/>
              </w:rPr>
              <w:t xml:space="preserve">                      </w:t>
            </w:r>
            <w:r>
              <w:rPr>
                <w:rFonts w:hint="eastAsia" w:eastAsia="宋体"/>
                <w:sz w:val="18"/>
                <w:szCs w:val="18"/>
              </w:rPr>
              <w:t xml:space="preserve">     </w:t>
            </w:r>
            <w:r>
              <w:rPr>
                <w:rFonts w:hint="eastAsia" w:eastAsia="宋体"/>
                <w:sz w:val="18"/>
                <w:szCs w:val="18"/>
                <w:lang w:val="en-US" w:eastAsia="zh-CN"/>
              </w:rPr>
              <w:t xml:space="preserve">  </w:t>
            </w:r>
            <w:r>
              <w:rPr>
                <w:rFonts w:eastAsia="宋体"/>
                <w:b/>
                <w:bCs/>
                <w:sz w:val="18"/>
                <w:szCs w:val="18"/>
              </w:rPr>
              <w:t>单位mg/m³</w:t>
            </w:r>
          </w:p>
          <w:tbl>
            <w:tblPr>
              <w:tblStyle w:val="18"/>
              <w:tblpPr w:leftFromText="180" w:rightFromText="180" w:vertAnchor="text" w:horzAnchor="page" w:tblpX="711" w:tblpY="164"/>
              <w:tblOverlap w:val="never"/>
              <w:tblW w:w="95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8"/>
              <w:gridCol w:w="1755"/>
              <w:gridCol w:w="1515"/>
              <w:gridCol w:w="1425"/>
              <w:gridCol w:w="3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5" w:hRule="exact"/>
              </w:trPr>
              <w:tc>
                <w:tcPr>
                  <w:tcW w:w="1658"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sz w:val="21"/>
                      <w:szCs w:val="21"/>
                    </w:rPr>
                    <w:t>采样点位</w:t>
                  </w:r>
                </w:p>
              </w:tc>
              <w:tc>
                <w:tcPr>
                  <w:tcW w:w="4695" w:type="dxa"/>
                  <w:gridSpan w:val="3"/>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hint="eastAsia" w:ascii="Times New Roman" w:hAnsi="Times New Roman" w:eastAsia="宋体"/>
                      <w:sz w:val="21"/>
                      <w:szCs w:val="21"/>
                    </w:rPr>
                    <w:t>总悬浮颗粒物</w:t>
                  </w:r>
                </w:p>
              </w:tc>
              <w:tc>
                <w:tcPr>
                  <w:tcW w:w="3195"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hint="eastAsia" w:ascii="宋体" w:hAnsi="宋体" w:eastAsia="宋体" w:cs="宋体"/>
                      <w:bCs/>
                      <w:sz w:val="21"/>
                      <w:szCs w:val="21"/>
                    </w:rPr>
                    <w:t>《大气污染物综合排放标准》</w:t>
                  </w:r>
                  <w:r>
                    <w:rPr>
                      <w:rFonts w:ascii="Times New Roman" w:hAnsi="Times New Roman" w:eastAsia="宋体"/>
                      <w:bCs/>
                      <w:sz w:val="21"/>
                      <w:szCs w:val="21"/>
                    </w:rPr>
                    <w:t>（GB16297-1996）表2</w:t>
                  </w:r>
                  <w:r>
                    <w:rPr>
                      <w:rFonts w:hint="eastAsia" w:ascii="宋体" w:hAnsi="宋体" w:eastAsia="宋体" w:cs="宋体"/>
                      <w:bCs/>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3" w:hRule="exact"/>
              </w:trPr>
              <w:tc>
                <w:tcPr>
                  <w:tcW w:w="1658"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c>
                <w:tcPr>
                  <w:tcW w:w="3270" w:type="dxa"/>
                  <w:gridSpan w:val="2"/>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sz w:val="21"/>
                      <w:szCs w:val="21"/>
                    </w:rPr>
                    <w:t>监测日期</w:t>
                  </w:r>
                </w:p>
              </w:tc>
              <w:tc>
                <w:tcPr>
                  <w:tcW w:w="1425"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sz w:val="21"/>
                      <w:szCs w:val="21"/>
                    </w:rPr>
                    <w:t>最高浓度</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7" w:hRule="exact"/>
              </w:trPr>
              <w:tc>
                <w:tcPr>
                  <w:tcW w:w="1658"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c>
                <w:tcPr>
                  <w:tcW w:w="1755" w:type="dxa"/>
                  <w:vAlign w:val="center"/>
                </w:tcPr>
                <w:p>
                  <w:pPr>
                    <w:widowControl/>
                    <w:adjustRightInd/>
                    <w:snapToGrid/>
                    <w:spacing w:after="0"/>
                    <w:jc w:val="center"/>
                    <w:rPr>
                      <w:rFonts w:ascii="Times New Roman" w:hAnsi="Times New Roman" w:eastAsia="宋体"/>
                      <w:sz w:val="21"/>
                      <w:szCs w:val="21"/>
                    </w:rPr>
                  </w:pPr>
                  <w:r>
                    <w:rPr>
                      <w:rFonts w:ascii="Times New Roman" w:hAnsi="Times New Roman"/>
                      <w:sz w:val="21"/>
                      <w:szCs w:val="21"/>
                    </w:rPr>
                    <w:t>12月27日</w:t>
                  </w:r>
                </w:p>
              </w:tc>
              <w:tc>
                <w:tcPr>
                  <w:tcW w:w="1515" w:type="dxa"/>
                  <w:vAlign w:val="center"/>
                </w:tcPr>
                <w:p>
                  <w:pPr>
                    <w:widowControl/>
                    <w:adjustRightInd/>
                    <w:snapToGrid/>
                    <w:spacing w:after="0"/>
                    <w:jc w:val="center"/>
                    <w:rPr>
                      <w:rFonts w:ascii="Times New Roman" w:hAnsi="Times New Roman" w:eastAsia="宋体"/>
                      <w:sz w:val="21"/>
                      <w:szCs w:val="21"/>
                    </w:rPr>
                  </w:pPr>
                  <w:r>
                    <w:rPr>
                      <w:rFonts w:ascii="Times New Roman" w:hAnsi="Times New Roman"/>
                      <w:sz w:val="21"/>
                      <w:szCs w:val="21"/>
                    </w:rPr>
                    <w:t>12月28日</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厂界北侧G</w:t>
                  </w:r>
                  <w:r>
                    <w:rPr>
                      <w:rFonts w:ascii="Times New Roman" w:hAnsi="Times New Roman" w:eastAsia="宋体"/>
                      <w:bCs/>
                      <w:color w:val="000000" w:themeColor="text1"/>
                      <w:sz w:val="21"/>
                      <w:szCs w:val="21"/>
                      <w:vertAlign w:val="subscript"/>
                      <w14:textFill>
                        <w14:solidFill>
                          <w14:schemeClr w14:val="tx1"/>
                        </w14:solidFill>
                      </w14:textFill>
                    </w:rPr>
                    <w:t xml:space="preserve">1 </w:t>
                  </w: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0.060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0.100</w:t>
                  </w:r>
                </w:p>
              </w:tc>
              <w:tc>
                <w:tcPr>
                  <w:tcW w:w="1425" w:type="dxa"/>
                  <w:vMerge w:val="restart"/>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hint="eastAsia" w:ascii="Times New Roman" w:hAnsi="Times New Roman" w:eastAsia="宋体"/>
                      <w:sz w:val="21"/>
                      <w:szCs w:val="21"/>
                    </w:rPr>
                    <w:t>0.100</w:t>
                  </w:r>
                </w:p>
              </w:tc>
              <w:tc>
                <w:tcPr>
                  <w:tcW w:w="3195"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hint="eastAsia" w:ascii="Times New Roman" w:hAnsi="Times New Roman" w:eastAsia="宋体"/>
                      <w:bCs/>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0.080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0.040</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0.060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0.060</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0.040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0.060</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厂界东侧G</w:t>
                  </w:r>
                  <w:r>
                    <w:rPr>
                      <w:rFonts w:ascii="Times New Roman" w:hAnsi="Times New Roman" w:eastAsia="宋体"/>
                      <w:bCs/>
                      <w:color w:val="000000" w:themeColor="text1"/>
                      <w:sz w:val="21"/>
                      <w:szCs w:val="21"/>
                      <w:vertAlign w:val="subscript"/>
                      <w14:textFill>
                        <w14:solidFill>
                          <w14:schemeClr w14:val="tx1"/>
                        </w14:solidFill>
                      </w14:textFill>
                    </w:rPr>
                    <w:t>2</w:t>
                  </w: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0.200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0.157</w:t>
                  </w:r>
                </w:p>
              </w:tc>
              <w:tc>
                <w:tcPr>
                  <w:tcW w:w="1425" w:type="dxa"/>
                  <w:vMerge w:val="restart"/>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hint="eastAsia" w:ascii="Times New Roman" w:hAnsi="Times New Roman" w:eastAsia="宋体"/>
                      <w:sz w:val="21"/>
                      <w:szCs w:val="21"/>
                    </w:rPr>
                    <w:t>0.200</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0.160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0.059</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0.100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0.098</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0.080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0.100</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厂界南侧G</w:t>
                  </w:r>
                  <w:r>
                    <w:rPr>
                      <w:rFonts w:ascii="Times New Roman" w:hAnsi="Times New Roman" w:eastAsia="宋体"/>
                      <w:bCs/>
                      <w:color w:val="000000" w:themeColor="text1"/>
                      <w:sz w:val="21"/>
                      <w:szCs w:val="21"/>
                      <w:vertAlign w:val="subscript"/>
                      <w14:textFill>
                        <w14:solidFill>
                          <w14:schemeClr w14:val="tx1"/>
                        </w14:solidFill>
                      </w14:textFill>
                    </w:rPr>
                    <w:t>3</w:t>
                  </w: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0.060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0.100</w:t>
                  </w:r>
                </w:p>
              </w:tc>
              <w:tc>
                <w:tcPr>
                  <w:tcW w:w="1425" w:type="dxa"/>
                  <w:vMerge w:val="restart"/>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hint="eastAsia" w:ascii="Times New Roman" w:hAnsi="Times New Roman" w:eastAsia="宋体"/>
                      <w:sz w:val="21"/>
                      <w:szCs w:val="21"/>
                    </w:rPr>
                    <w:t>0.200</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0.040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0.200</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0.100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0.080</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0.100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0.160</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厂界西侧</w:t>
                  </w:r>
                  <w:r>
                    <w:rPr>
                      <w:rFonts w:ascii="Times New Roman" w:hAnsi="Times New Roman" w:eastAsia="宋体"/>
                      <w:bCs/>
                      <w:color w:val="000000" w:themeColor="text1"/>
                      <w:sz w:val="21"/>
                      <w:szCs w:val="21"/>
                      <w14:textFill>
                        <w14:solidFill>
                          <w14:schemeClr w14:val="tx1"/>
                        </w14:solidFill>
                      </w14:textFill>
                    </w:rPr>
                    <w:t>G4</w:t>
                  </w: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0.120</w:t>
                  </w:r>
                </w:p>
              </w:tc>
              <w:tc>
                <w:tcPr>
                  <w:tcW w:w="1515" w:type="dxa"/>
                  <w:vAlign w:val="center"/>
                </w:tcPr>
                <w:p>
                  <w:pPr>
                    <w:widowControl w:val="0"/>
                    <w:tabs>
                      <w:tab w:val="left" w:pos="2520"/>
                      <w:tab w:val="left" w:pos="2880"/>
                      <w:tab w:val="left" w:pos="3060"/>
                    </w:tabs>
                    <w:adjustRightInd/>
                    <w:snapToGrid/>
                    <w:spacing w:after="0"/>
                    <w:jc w:val="center"/>
                    <w:rPr>
                      <w:rFonts w:hint="eastAsia" w:ascii="Times New Roman" w:hAnsi="Times New Roman" w:eastAsia="微软雅黑"/>
                      <w:sz w:val="21"/>
                      <w:szCs w:val="21"/>
                      <w:lang w:val="en-US" w:eastAsia="zh-CN"/>
                    </w:rPr>
                  </w:pPr>
                  <w:r>
                    <w:rPr>
                      <w:rFonts w:ascii="Times New Roman" w:hAnsi="Times New Roman"/>
                      <w:sz w:val="21"/>
                      <w:szCs w:val="21"/>
                    </w:rPr>
                    <w:t>0.</w:t>
                  </w:r>
                  <w:r>
                    <w:rPr>
                      <w:rFonts w:hint="eastAsia" w:ascii="Times New Roman" w:hAnsi="Times New Roman"/>
                      <w:sz w:val="21"/>
                      <w:szCs w:val="21"/>
                      <w:lang w:val="en-US" w:eastAsia="zh-CN"/>
                    </w:rPr>
                    <w:t>140</w:t>
                  </w:r>
                </w:p>
              </w:tc>
              <w:tc>
                <w:tcPr>
                  <w:tcW w:w="1425" w:type="dxa"/>
                  <w:vMerge w:val="restart"/>
                  <w:vAlign w:val="center"/>
                </w:tcPr>
                <w:p>
                  <w:pPr>
                    <w:widowControl w:val="0"/>
                    <w:tabs>
                      <w:tab w:val="left" w:pos="2520"/>
                      <w:tab w:val="left" w:pos="2880"/>
                      <w:tab w:val="left" w:pos="3060"/>
                    </w:tabs>
                    <w:adjustRightInd/>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rPr>
                    <w:t>0.</w:t>
                  </w:r>
                  <w:r>
                    <w:rPr>
                      <w:rFonts w:hint="eastAsia" w:ascii="Times New Roman" w:hAnsi="Times New Roman" w:eastAsia="宋体"/>
                      <w:sz w:val="21"/>
                      <w:szCs w:val="21"/>
                      <w:lang w:val="en-US" w:eastAsia="zh-CN"/>
                    </w:rPr>
                    <w:t>140</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宋体" w:hAnsi="宋体" w:eastAsia="宋体" w:cs="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0.080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0.060</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宋体" w:hAnsi="宋体" w:eastAsia="宋体" w:cs="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0.040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0.040</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宋体" w:hAnsi="宋体" w:eastAsia="宋体" w:cs="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0.100</w:t>
                  </w:r>
                </w:p>
              </w:tc>
              <w:tc>
                <w:tcPr>
                  <w:tcW w:w="1515" w:type="dxa"/>
                  <w:vAlign w:val="center"/>
                </w:tcPr>
                <w:p>
                  <w:pPr>
                    <w:widowControl w:val="0"/>
                    <w:tabs>
                      <w:tab w:val="left" w:pos="2520"/>
                      <w:tab w:val="left" w:pos="2880"/>
                      <w:tab w:val="left" w:pos="3060"/>
                    </w:tabs>
                    <w:adjustRightInd/>
                    <w:snapToGrid/>
                    <w:spacing w:after="0"/>
                    <w:jc w:val="center"/>
                    <w:rPr>
                      <w:rFonts w:ascii="Times New Roman" w:hAnsi="Times New Roman" w:eastAsia="宋体"/>
                      <w:sz w:val="21"/>
                      <w:szCs w:val="21"/>
                    </w:rPr>
                  </w:pPr>
                  <w:r>
                    <w:rPr>
                      <w:rFonts w:ascii="Times New Roman" w:hAnsi="Times New Roman"/>
                      <w:sz w:val="21"/>
                      <w:szCs w:val="21"/>
                    </w:rPr>
                    <w:t>0.080</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09" w:hRule="exact"/>
              </w:trPr>
              <w:tc>
                <w:tcPr>
                  <w:tcW w:w="4928" w:type="dxa"/>
                  <w:gridSpan w:val="3"/>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bCs/>
                      <w:sz w:val="21"/>
                      <w:szCs w:val="21"/>
                    </w:rPr>
                    <w:t>达标情况</w:t>
                  </w:r>
                </w:p>
              </w:tc>
              <w:tc>
                <w:tcPr>
                  <w:tcW w:w="142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bCs/>
                      <w:sz w:val="21"/>
                      <w:szCs w:val="21"/>
                    </w:rPr>
                    <w:t>达标</w:t>
                  </w:r>
                </w:p>
              </w:tc>
              <w:tc>
                <w:tcPr>
                  <w:tcW w:w="3195" w:type="dxa"/>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ascii="Times New Roman" w:hAnsi="Times New Roman" w:eastAsia="宋体"/>
                      <w:color w:val="000000" w:themeColor="text1"/>
                      <w:sz w:val="21"/>
                      <w:szCs w:val="21"/>
                      <w14:textFill>
                        <w14:solidFill>
                          <w14:schemeClr w14:val="tx1"/>
                        </w14:solidFill>
                      </w14:textFill>
                    </w:rPr>
                    <w:t>——</w:t>
                  </w:r>
                </w:p>
              </w:tc>
            </w:tr>
          </w:tbl>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left="1200" w:leftChars="218" w:hanging="720" w:hangingChars="300"/>
              <w:rPr>
                <w:rFonts w:ascii="宋体" w:hAnsi="宋体" w:eastAsia="宋体" w:cs="宋体"/>
                <w:sz w:val="24"/>
                <w:szCs w:val="24"/>
              </w:rPr>
            </w:pPr>
            <w:r>
              <w:rPr>
                <w:rFonts w:hint="eastAsia" w:ascii="宋体" w:hAnsi="宋体" w:eastAsia="宋体" w:cs="宋体"/>
                <w:sz w:val="24"/>
                <w:szCs w:val="24"/>
              </w:rPr>
              <w:t>表</w:t>
            </w: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0" w:firstLineChars="0"/>
              <w:rPr>
                <w:rFonts w:ascii="宋体" w:hAnsi="宋体" w:eastAsia="宋体" w:cs="宋体"/>
                <w:sz w:val="24"/>
                <w:szCs w:val="24"/>
              </w:rPr>
            </w:pPr>
          </w:p>
          <w:p>
            <w:pPr>
              <w:pStyle w:val="45"/>
              <w:adjustRightInd/>
              <w:spacing w:after="0" w:line="360" w:lineRule="auto"/>
              <w:ind w:firstLine="0" w:firstLineChars="0"/>
              <w:rPr>
                <w:rFonts w:ascii="宋体" w:hAnsi="宋体" w:eastAsia="宋体" w:cs="宋体"/>
                <w:sz w:val="24"/>
                <w:szCs w:val="24"/>
              </w:rPr>
            </w:pPr>
          </w:p>
          <w:p>
            <w:pPr>
              <w:pStyle w:val="45"/>
              <w:adjustRightInd/>
              <w:spacing w:after="0" w:line="360" w:lineRule="auto"/>
              <w:ind w:firstLine="0" w:firstLineChars="0"/>
              <w:rPr>
                <w:rFonts w:ascii="宋体" w:hAnsi="宋体" w:eastAsia="宋体" w:cs="宋体"/>
                <w:sz w:val="24"/>
                <w:szCs w:val="24"/>
              </w:rPr>
            </w:pPr>
          </w:p>
          <w:p>
            <w:pPr>
              <w:pStyle w:val="45"/>
              <w:adjustRightInd/>
              <w:spacing w:after="0" w:line="360" w:lineRule="auto"/>
              <w:ind w:firstLine="720" w:firstLineChars="300"/>
              <w:rPr>
                <w:rFonts w:eastAsia="宋体"/>
                <w:sz w:val="18"/>
                <w:szCs w:val="18"/>
              </w:rPr>
            </w:pPr>
            <w:r>
              <w:rPr>
                <w:rFonts w:hint="eastAsia" w:eastAsia="宋体"/>
                <w:sz w:val="24"/>
                <w:szCs w:val="24"/>
                <w:lang w:eastAsia="zh-CN"/>
              </w:rPr>
              <w:t>表</w:t>
            </w:r>
            <w:r>
              <w:rPr>
                <w:rFonts w:eastAsia="宋体"/>
                <w:sz w:val="24"/>
                <w:szCs w:val="24"/>
              </w:rPr>
              <w:t>7-</w:t>
            </w:r>
            <w:r>
              <w:rPr>
                <w:rFonts w:hint="eastAsia" w:eastAsia="宋体"/>
                <w:sz w:val="24"/>
                <w:szCs w:val="24"/>
                <w:lang w:val="en-US" w:eastAsia="zh-CN"/>
              </w:rPr>
              <w:t>3</w:t>
            </w:r>
            <w:r>
              <w:rPr>
                <w:rFonts w:hint="eastAsia" w:ascii="宋体" w:hAnsi="宋体" w:eastAsia="宋体" w:cs="宋体"/>
                <w:sz w:val="24"/>
                <w:szCs w:val="24"/>
              </w:rPr>
              <w:t>监测结果显示，无组织废气</w:t>
            </w:r>
            <w:r>
              <w:rPr>
                <w:rFonts w:hint="eastAsia" w:eastAsia="宋体"/>
                <w:sz w:val="24"/>
                <w:szCs w:val="24"/>
              </w:rPr>
              <w:t>总悬浮颗粒物</w:t>
            </w:r>
            <w:r>
              <w:rPr>
                <w:rFonts w:hint="eastAsia" w:ascii="宋体" w:hAnsi="宋体" w:eastAsia="宋体" w:cs="宋体"/>
                <w:sz w:val="24"/>
                <w:szCs w:val="24"/>
              </w:rPr>
              <w:t>满足《大气污染物综合排放标准》</w:t>
            </w:r>
            <w:r>
              <w:rPr>
                <w:rFonts w:eastAsia="宋体"/>
                <w:sz w:val="24"/>
                <w:szCs w:val="24"/>
              </w:rPr>
              <w:t>（GB16297-1996）表2</w:t>
            </w:r>
            <w:r>
              <w:rPr>
                <w:rFonts w:hint="eastAsia" w:ascii="宋体" w:hAnsi="宋体" w:eastAsia="宋体" w:cs="宋体"/>
                <w:sz w:val="24"/>
                <w:szCs w:val="24"/>
              </w:rPr>
              <w:t>标准限值要求。</w:t>
            </w:r>
          </w:p>
        </w:tc>
      </w:tr>
    </w:tbl>
    <w:p>
      <w:pPr>
        <w:pStyle w:val="19"/>
        <w:spacing w:after="0" w:line="240" w:lineRule="auto"/>
        <w:ind w:firstLine="0" w:firstLineChars="0"/>
        <w:rPr>
          <w:rFonts w:eastAsia="宋体"/>
          <w:color w:val="000000"/>
          <w:szCs w:val="24"/>
        </w:rPr>
        <w:sectPr>
          <w:pgSz w:w="11906" w:h="16838"/>
          <w:pgMar w:top="1440" w:right="1800" w:bottom="1440" w:left="1800" w:header="708" w:footer="708" w:gutter="0"/>
          <w:cols w:space="720" w:num="1"/>
          <w:docGrid w:linePitch="360" w:charSpace="0"/>
        </w:sectPr>
      </w:pPr>
    </w:p>
    <w:tbl>
      <w:tblPr>
        <w:tblStyle w:val="17"/>
        <w:tblW w:w="10549" w:type="dxa"/>
        <w:jc w:val="center"/>
        <w:tblInd w:w="-1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233" w:hRule="atLeast"/>
          <w:jc w:val="center"/>
        </w:trPr>
        <w:tc>
          <w:tcPr>
            <w:tcW w:w="10549" w:type="dxa"/>
          </w:tcPr>
          <w:p>
            <w:pPr>
              <w:pStyle w:val="45"/>
              <w:spacing w:before="120" w:beforeLines="50" w:after="0" w:line="360" w:lineRule="auto"/>
              <w:ind w:firstLine="0" w:firstLineChars="0"/>
              <w:jc w:val="center"/>
              <w:rPr>
                <w:rFonts w:ascii="宋体" w:hAnsi="宋体" w:eastAsia="宋体" w:cs="宋体"/>
                <w:b/>
                <w:bCs/>
                <w:sz w:val="18"/>
                <w:szCs w:val="18"/>
              </w:rPr>
            </w:pP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 xml:space="preserve">表7-4  厂界噪声监测结果   </w:t>
            </w:r>
            <w:r>
              <w:rPr>
                <w:rFonts w:hint="eastAsia" w:ascii="宋体" w:hAnsi="宋体" w:eastAsia="宋体" w:cs="宋体"/>
                <w:b/>
                <w:bCs/>
                <w:sz w:val="21"/>
                <w:szCs w:val="21"/>
              </w:rPr>
              <w:t xml:space="preserve">          </w:t>
            </w:r>
            <w:r>
              <w:rPr>
                <w:rFonts w:hint="eastAsia" w:ascii="宋体" w:hAnsi="宋体" w:eastAsia="宋体" w:cs="宋体"/>
                <w:b/>
                <w:bCs/>
                <w:sz w:val="21"/>
                <w:szCs w:val="21"/>
                <w:lang w:val="en-US" w:eastAsia="zh-CN"/>
              </w:rPr>
              <w:t xml:space="preserve">  </w:t>
            </w:r>
            <w:r>
              <w:rPr>
                <w:rFonts w:hint="eastAsia" w:ascii="宋体" w:hAnsi="宋体" w:eastAsia="宋体" w:cs="宋体"/>
                <w:b/>
                <w:bCs/>
                <w:sz w:val="18"/>
                <w:szCs w:val="18"/>
              </w:rPr>
              <w:t xml:space="preserve"> 单位：dB(A)</w:t>
            </w:r>
          </w:p>
          <w:tbl>
            <w:tblPr>
              <w:tblStyle w:val="18"/>
              <w:tblW w:w="894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1196"/>
              <w:gridCol w:w="939"/>
              <w:gridCol w:w="873"/>
              <w:gridCol w:w="1057"/>
              <w:gridCol w:w="1013"/>
              <w:gridCol w:w="1530"/>
              <w:gridCol w:w="1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829"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编号</w:t>
                  </w:r>
                </w:p>
              </w:tc>
              <w:tc>
                <w:tcPr>
                  <w:tcW w:w="1196"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监测点位</w:t>
                  </w:r>
                </w:p>
              </w:tc>
              <w:tc>
                <w:tcPr>
                  <w:tcW w:w="3882" w:type="dxa"/>
                  <w:gridSpan w:val="4"/>
                  <w:vAlign w:val="center"/>
                </w:tcPr>
                <w:p>
                  <w:pPr>
                    <w:pStyle w:val="46"/>
                    <w:widowControl/>
                    <w:spacing w:after="0"/>
                    <w:rPr>
                      <w:rFonts w:ascii="宋体" w:hAnsi="宋体" w:eastAsia="宋体" w:cs="宋体"/>
                      <w:szCs w:val="21"/>
                    </w:rPr>
                  </w:pPr>
                  <w:r>
                    <w:rPr>
                      <w:rFonts w:hint="eastAsia" w:ascii="宋体" w:hAnsi="宋体" w:eastAsia="宋体" w:cs="宋体"/>
                      <w:szCs w:val="21"/>
                    </w:rPr>
                    <w:t>测量日期</w:t>
                  </w:r>
                </w:p>
              </w:tc>
              <w:tc>
                <w:tcPr>
                  <w:tcW w:w="3041" w:type="dxa"/>
                  <w:gridSpan w:val="2"/>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《工业企业厂界环境噪声排放标准》</w:t>
                  </w:r>
                  <w:r>
                    <w:rPr>
                      <w:rFonts w:eastAsia="宋体"/>
                      <w:szCs w:val="21"/>
                    </w:rPr>
                    <w:t>GB12348-2008）</w:t>
                  </w:r>
                  <w:r>
                    <w:rPr>
                      <w:rFonts w:hint="eastAsia" w:eastAsia="宋体"/>
                      <w:szCs w:val="21"/>
                    </w:rPr>
                    <w:t>2</w:t>
                  </w:r>
                  <w:r>
                    <w:rPr>
                      <w:rFonts w:hint="eastAsia" w:ascii="宋体" w:hAnsi="宋体" w:eastAsia="宋体" w:cs="宋体"/>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829" w:type="dxa"/>
                  <w:vMerge w:val="continue"/>
                  <w:vAlign w:val="center"/>
                </w:tcPr>
                <w:p>
                  <w:pPr>
                    <w:pStyle w:val="46"/>
                    <w:widowControl/>
                    <w:spacing w:after="0"/>
                    <w:rPr>
                      <w:rFonts w:ascii="宋体" w:hAnsi="宋体" w:eastAsia="宋体" w:cs="宋体"/>
                      <w:szCs w:val="21"/>
                    </w:rPr>
                  </w:pPr>
                </w:p>
              </w:tc>
              <w:tc>
                <w:tcPr>
                  <w:tcW w:w="1196" w:type="dxa"/>
                  <w:vMerge w:val="continue"/>
                  <w:vAlign w:val="center"/>
                </w:tcPr>
                <w:p>
                  <w:pPr>
                    <w:pStyle w:val="46"/>
                    <w:widowControl/>
                    <w:spacing w:after="0"/>
                    <w:rPr>
                      <w:rFonts w:ascii="宋体" w:hAnsi="宋体" w:eastAsia="宋体" w:cs="宋体"/>
                      <w:szCs w:val="21"/>
                    </w:rPr>
                  </w:pPr>
                </w:p>
              </w:tc>
              <w:tc>
                <w:tcPr>
                  <w:tcW w:w="1812" w:type="dxa"/>
                  <w:gridSpan w:val="2"/>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12月27日</w:t>
                  </w:r>
                </w:p>
              </w:tc>
              <w:tc>
                <w:tcPr>
                  <w:tcW w:w="2070" w:type="dxa"/>
                  <w:gridSpan w:val="2"/>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12月28日</w:t>
                  </w:r>
                </w:p>
              </w:tc>
              <w:tc>
                <w:tcPr>
                  <w:tcW w:w="3041" w:type="dxa"/>
                  <w:gridSpan w:val="2"/>
                  <w:vMerge w:val="continue"/>
                </w:tcPr>
                <w:p>
                  <w:pPr>
                    <w:pStyle w:val="46"/>
                    <w:widowControl/>
                    <w:spacing w:after="0"/>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4" w:hRule="atLeast"/>
                <w:jc w:val="center"/>
              </w:trPr>
              <w:tc>
                <w:tcPr>
                  <w:tcW w:w="829" w:type="dxa"/>
                  <w:vMerge w:val="continue"/>
                  <w:vAlign w:val="center"/>
                </w:tcPr>
                <w:p>
                  <w:pPr>
                    <w:pStyle w:val="46"/>
                    <w:widowControl/>
                    <w:spacing w:after="0"/>
                    <w:rPr>
                      <w:rFonts w:ascii="宋体" w:hAnsi="宋体" w:eastAsia="宋体" w:cs="宋体"/>
                      <w:szCs w:val="21"/>
                    </w:rPr>
                  </w:pPr>
                </w:p>
              </w:tc>
              <w:tc>
                <w:tcPr>
                  <w:tcW w:w="1196" w:type="dxa"/>
                  <w:vMerge w:val="continue"/>
                  <w:vAlign w:val="center"/>
                </w:tcPr>
                <w:p>
                  <w:pPr>
                    <w:pStyle w:val="46"/>
                    <w:widowControl/>
                    <w:spacing w:after="0"/>
                    <w:rPr>
                      <w:rFonts w:ascii="宋体" w:hAnsi="宋体" w:eastAsia="宋体" w:cs="宋体"/>
                      <w:szCs w:val="21"/>
                    </w:rPr>
                  </w:pPr>
                </w:p>
              </w:tc>
              <w:tc>
                <w:tcPr>
                  <w:tcW w:w="939"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昼间</w:t>
                  </w:r>
                </w:p>
              </w:tc>
              <w:tc>
                <w:tcPr>
                  <w:tcW w:w="873"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夜间</w:t>
                  </w:r>
                </w:p>
              </w:tc>
              <w:tc>
                <w:tcPr>
                  <w:tcW w:w="1057"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昼间</w:t>
                  </w:r>
                </w:p>
              </w:tc>
              <w:tc>
                <w:tcPr>
                  <w:tcW w:w="1013"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夜间</w:t>
                  </w:r>
                </w:p>
              </w:tc>
              <w:tc>
                <w:tcPr>
                  <w:tcW w:w="1530" w:type="dxa"/>
                  <w:vAlign w:val="center"/>
                </w:tcPr>
                <w:p>
                  <w:pPr>
                    <w:pStyle w:val="46"/>
                    <w:widowControl/>
                    <w:spacing w:after="0"/>
                    <w:rPr>
                      <w:rFonts w:ascii="宋体" w:hAnsi="宋体" w:eastAsia="宋体" w:cs="宋体"/>
                      <w:szCs w:val="21"/>
                    </w:rPr>
                  </w:pPr>
                  <w:r>
                    <w:rPr>
                      <w:rFonts w:hint="eastAsia" w:ascii="宋体" w:hAnsi="宋体" w:eastAsia="宋体" w:cs="宋体"/>
                      <w:szCs w:val="21"/>
                    </w:rPr>
                    <w:t>昼间</w:t>
                  </w:r>
                </w:p>
              </w:tc>
              <w:tc>
                <w:tcPr>
                  <w:tcW w:w="1511" w:type="dxa"/>
                  <w:vAlign w:val="center"/>
                </w:tcPr>
                <w:p>
                  <w:pPr>
                    <w:pStyle w:val="46"/>
                    <w:widowControl/>
                    <w:spacing w:after="0"/>
                    <w:rPr>
                      <w:rFonts w:ascii="宋体" w:hAnsi="宋体" w:eastAsia="宋体" w:cs="宋体"/>
                      <w:szCs w:val="21"/>
                    </w:rPr>
                  </w:pPr>
                  <w:r>
                    <w:rPr>
                      <w:rFonts w:hint="eastAsia" w:ascii="宋体" w:hAnsi="宋体" w:eastAsia="宋体" w:cs="宋体"/>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4" w:hRule="atLeast"/>
                <w:jc w:val="center"/>
              </w:trPr>
              <w:tc>
                <w:tcPr>
                  <w:tcW w:w="829" w:type="dxa"/>
                  <w:vAlign w:val="center"/>
                </w:tcPr>
                <w:p>
                  <w:pPr>
                    <w:pStyle w:val="46"/>
                    <w:widowControl/>
                    <w:spacing w:after="0"/>
                    <w:rPr>
                      <w:rFonts w:eastAsia="宋体"/>
                      <w:szCs w:val="21"/>
                    </w:rPr>
                  </w:pPr>
                  <w:r>
                    <w:rPr>
                      <w:rFonts w:eastAsia="宋体"/>
                      <w:szCs w:val="21"/>
                    </w:rPr>
                    <w:t>N1</w:t>
                  </w:r>
                </w:p>
              </w:tc>
              <w:tc>
                <w:tcPr>
                  <w:tcW w:w="1196" w:type="dxa"/>
                  <w:vAlign w:val="center"/>
                </w:tcPr>
                <w:p>
                  <w:pPr>
                    <w:widowControl/>
                    <w:spacing w:after="0" w:line="240" w:lineRule="atLeast"/>
                    <w:jc w:val="center"/>
                    <w:rPr>
                      <w:rFonts w:ascii="宋体" w:hAnsi="宋体" w:eastAsia="宋体" w:cs="宋体"/>
                      <w:sz w:val="21"/>
                      <w:szCs w:val="21"/>
                    </w:rPr>
                  </w:pPr>
                  <w:r>
                    <w:rPr>
                      <w:rFonts w:hint="eastAsia" w:ascii="宋体" w:hAnsi="宋体" w:eastAsia="宋体" w:cs="宋体"/>
                      <w:sz w:val="21"/>
                      <w:szCs w:val="21"/>
                    </w:rPr>
                    <w:t>厂界东侧</w:t>
                  </w:r>
                </w:p>
              </w:tc>
              <w:tc>
                <w:tcPr>
                  <w:tcW w:w="939"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58.1</w:t>
                  </w:r>
                </w:p>
              </w:tc>
              <w:tc>
                <w:tcPr>
                  <w:tcW w:w="873"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44.9</w:t>
                  </w:r>
                </w:p>
              </w:tc>
              <w:tc>
                <w:tcPr>
                  <w:tcW w:w="1057"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58.0</w:t>
                  </w:r>
                </w:p>
              </w:tc>
              <w:tc>
                <w:tcPr>
                  <w:tcW w:w="1013"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43.6</w:t>
                  </w:r>
                </w:p>
              </w:tc>
              <w:tc>
                <w:tcPr>
                  <w:tcW w:w="1530" w:type="dxa"/>
                  <w:vMerge w:val="restart"/>
                  <w:vAlign w:val="center"/>
                </w:tcPr>
                <w:p>
                  <w:pPr>
                    <w:pStyle w:val="46"/>
                    <w:widowControl/>
                    <w:spacing w:after="0"/>
                    <w:rPr>
                      <w:rFonts w:hint="eastAsia" w:eastAsia="宋体"/>
                      <w:szCs w:val="21"/>
                      <w:lang w:val="en-US" w:eastAsia="zh-CN"/>
                    </w:rPr>
                  </w:pPr>
                  <w:r>
                    <w:rPr>
                      <w:rFonts w:eastAsia="宋体"/>
                      <w:szCs w:val="21"/>
                    </w:rPr>
                    <w:t>6</w:t>
                  </w:r>
                  <w:r>
                    <w:rPr>
                      <w:rFonts w:hint="eastAsia" w:eastAsia="宋体"/>
                      <w:szCs w:val="21"/>
                      <w:lang w:val="en-US" w:eastAsia="zh-CN"/>
                    </w:rPr>
                    <w:t>0</w:t>
                  </w:r>
                </w:p>
              </w:tc>
              <w:tc>
                <w:tcPr>
                  <w:tcW w:w="1511" w:type="dxa"/>
                  <w:vMerge w:val="restart"/>
                  <w:vAlign w:val="center"/>
                </w:tcPr>
                <w:p>
                  <w:pPr>
                    <w:pStyle w:val="46"/>
                    <w:widowControl/>
                    <w:spacing w:after="0"/>
                    <w:rPr>
                      <w:rFonts w:hint="eastAsia" w:eastAsia="宋体"/>
                      <w:szCs w:val="21"/>
                      <w:lang w:val="en-US" w:eastAsia="zh-CN"/>
                    </w:rPr>
                  </w:pPr>
                  <w:r>
                    <w:rPr>
                      <w:rFonts w:hint="eastAsia" w:eastAsia="宋体"/>
                      <w:szCs w:val="21"/>
                    </w:rPr>
                    <w:t>5</w:t>
                  </w:r>
                  <w:r>
                    <w:rPr>
                      <w:rFonts w:hint="eastAsia" w:eastAsia="宋体"/>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4" w:hRule="atLeast"/>
                <w:jc w:val="center"/>
              </w:trPr>
              <w:tc>
                <w:tcPr>
                  <w:tcW w:w="829" w:type="dxa"/>
                  <w:vAlign w:val="center"/>
                </w:tcPr>
                <w:p>
                  <w:pPr>
                    <w:pStyle w:val="46"/>
                    <w:widowControl/>
                    <w:spacing w:after="0"/>
                    <w:rPr>
                      <w:rFonts w:eastAsia="宋体"/>
                      <w:szCs w:val="21"/>
                    </w:rPr>
                  </w:pPr>
                  <w:r>
                    <w:rPr>
                      <w:rFonts w:eastAsia="宋体"/>
                      <w:szCs w:val="21"/>
                    </w:rPr>
                    <w:t>N2</w:t>
                  </w:r>
                </w:p>
              </w:tc>
              <w:tc>
                <w:tcPr>
                  <w:tcW w:w="1196" w:type="dxa"/>
                  <w:vAlign w:val="center"/>
                </w:tcPr>
                <w:p>
                  <w:pPr>
                    <w:widowControl/>
                    <w:spacing w:after="0" w:line="240" w:lineRule="atLeast"/>
                    <w:jc w:val="center"/>
                    <w:rPr>
                      <w:rFonts w:ascii="宋体" w:hAnsi="宋体" w:eastAsia="宋体" w:cs="宋体"/>
                      <w:sz w:val="21"/>
                      <w:szCs w:val="21"/>
                    </w:rPr>
                  </w:pPr>
                  <w:r>
                    <w:rPr>
                      <w:rFonts w:hint="eastAsia" w:ascii="宋体" w:hAnsi="宋体" w:eastAsia="宋体" w:cs="宋体"/>
                      <w:sz w:val="21"/>
                      <w:szCs w:val="21"/>
                    </w:rPr>
                    <w:t>厂界南侧</w:t>
                  </w:r>
                </w:p>
              </w:tc>
              <w:tc>
                <w:tcPr>
                  <w:tcW w:w="939"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58.4</w:t>
                  </w:r>
                </w:p>
              </w:tc>
              <w:tc>
                <w:tcPr>
                  <w:tcW w:w="873"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41.8</w:t>
                  </w:r>
                </w:p>
              </w:tc>
              <w:tc>
                <w:tcPr>
                  <w:tcW w:w="1057"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57.8</w:t>
                  </w:r>
                </w:p>
              </w:tc>
              <w:tc>
                <w:tcPr>
                  <w:tcW w:w="1013"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43.1</w:t>
                  </w:r>
                </w:p>
              </w:tc>
              <w:tc>
                <w:tcPr>
                  <w:tcW w:w="1530" w:type="dxa"/>
                  <w:vMerge w:val="continue"/>
                  <w:vAlign w:val="center"/>
                </w:tcPr>
                <w:p>
                  <w:pPr>
                    <w:pStyle w:val="46"/>
                    <w:widowControl/>
                    <w:spacing w:after="0"/>
                    <w:rPr>
                      <w:rFonts w:eastAsia="宋体"/>
                      <w:szCs w:val="21"/>
                    </w:rPr>
                  </w:pPr>
                </w:p>
              </w:tc>
              <w:tc>
                <w:tcPr>
                  <w:tcW w:w="1511" w:type="dxa"/>
                  <w:vMerge w:val="continue"/>
                  <w:vAlign w:val="center"/>
                </w:tcPr>
                <w:p>
                  <w:pPr>
                    <w:pStyle w:val="46"/>
                    <w:widowControl/>
                    <w:spacing w:after="0"/>
                    <w:rPr>
                      <w:rFonts w:eastAsia="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jc w:val="center"/>
              </w:trPr>
              <w:tc>
                <w:tcPr>
                  <w:tcW w:w="829" w:type="dxa"/>
                  <w:vAlign w:val="center"/>
                </w:tcPr>
                <w:p>
                  <w:pPr>
                    <w:pStyle w:val="46"/>
                    <w:widowControl/>
                    <w:spacing w:after="0"/>
                    <w:rPr>
                      <w:rFonts w:eastAsia="宋体"/>
                      <w:szCs w:val="21"/>
                    </w:rPr>
                  </w:pPr>
                  <w:r>
                    <w:rPr>
                      <w:rFonts w:eastAsia="宋体"/>
                      <w:szCs w:val="21"/>
                    </w:rPr>
                    <w:t>N3</w:t>
                  </w:r>
                </w:p>
              </w:tc>
              <w:tc>
                <w:tcPr>
                  <w:tcW w:w="1196" w:type="dxa"/>
                  <w:vAlign w:val="center"/>
                </w:tcPr>
                <w:p>
                  <w:pPr>
                    <w:widowControl/>
                    <w:spacing w:after="0" w:line="240" w:lineRule="atLeast"/>
                    <w:jc w:val="center"/>
                    <w:rPr>
                      <w:rFonts w:ascii="宋体" w:hAnsi="宋体" w:eastAsia="宋体" w:cs="宋体"/>
                      <w:sz w:val="21"/>
                      <w:szCs w:val="21"/>
                    </w:rPr>
                  </w:pPr>
                  <w:r>
                    <w:rPr>
                      <w:rFonts w:hint="eastAsia" w:ascii="宋体" w:hAnsi="宋体" w:eastAsia="宋体" w:cs="宋体"/>
                      <w:sz w:val="21"/>
                      <w:szCs w:val="21"/>
                    </w:rPr>
                    <w:t>厂界西侧</w:t>
                  </w:r>
                </w:p>
              </w:tc>
              <w:tc>
                <w:tcPr>
                  <w:tcW w:w="939"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56.4</w:t>
                  </w:r>
                </w:p>
              </w:tc>
              <w:tc>
                <w:tcPr>
                  <w:tcW w:w="873"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42.2</w:t>
                  </w:r>
                </w:p>
              </w:tc>
              <w:tc>
                <w:tcPr>
                  <w:tcW w:w="1057"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58.9</w:t>
                  </w:r>
                </w:p>
              </w:tc>
              <w:tc>
                <w:tcPr>
                  <w:tcW w:w="1013"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42.4</w:t>
                  </w:r>
                </w:p>
              </w:tc>
              <w:tc>
                <w:tcPr>
                  <w:tcW w:w="1530" w:type="dxa"/>
                  <w:vMerge w:val="continue"/>
                </w:tcPr>
                <w:p>
                  <w:pPr>
                    <w:pStyle w:val="46"/>
                    <w:widowControl/>
                    <w:spacing w:after="0"/>
                    <w:rPr>
                      <w:rFonts w:eastAsia="宋体"/>
                      <w:szCs w:val="21"/>
                    </w:rPr>
                  </w:pPr>
                </w:p>
              </w:tc>
              <w:tc>
                <w:tcPr>
                  <w:tcW w:w="1511" w:type="dxa"/>
                  <w:vMerge w:val="continue"/>
                </w:tcPr>
                <w:p>
                  <w:pPr>
                    <w:pStyle w:val="46"/>
                    <w:widowControl/>
                    <w:spacing w:after="0"/>
                    <w:rPr>
                      <w:rFonts w:eastAsia="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1" w:hRule="atLeast"/>
                <w:jc w:val="center"/>
              </w:trPr>
              <w:tc>
                <w:tcPr>
                  <w:tcW w:w="829" w:type="dxa"/>
                  <w:vAlign w:val="center"/>
                </w:tcPr>
                <w:p>
                  <w:pPr>
                    <w:pStyle w:val="46"/>
                    <w:widowControl/>
                    <w:spacing w:after="0"/>
                    <w:rPr>
                      <w:rFonts w:eastAsia="宋体"/>
                      <w:szCs w:val="21"/>
                    </w:rPr>
                  </w:pPr>
                  <w:r>
                    <w:rPr>
                      <w:rFonts w:eastAsia="宋体"/>
                      <w:szCs w:val="21"/>
                    </w:rPr>
                    <w:t>N4</w:t>
                  </w:r>
                </w:p>
              </w:tc>
              <w:tc>
                <w:tcPr>
                  <w:tcW w:w="1196" w:type="dxa"/>
                  <w:vAlign w:val="center"/>
                </w:tcPr>
                <w:p>
                  <w:pPr>
                    <w:widowControl/>
                    <w:spacing w:after="0" w:line="240" w:lineRule="atLeast"/>
                    <w:jc w:val="center"/>
                    <w:rPr>
                      <w:rFonts w:ascii="宋体" w:hAnsi="宋体" w:eastAsia="宋体" w:cs="宋体"/>
                      <w:sz w:val="21"/>
                      <w:szCs w:val="21"/>
                    </w:rPr>
                  </w:pPr>
                  <w:r>
                    <w:rPr>
                      <w:rFonts w:hint="eastAsia" w:ascii="宋体" w:hAnsi="宋体" w:eastAsia="宋体" w:cs="宋体"/>
                      <w:sz w:val="21"/>
                      <w:szCs w:val="21"/>
                    </w:rPr>
                    <w:t>厂界北侧</w:t>
                  </w:r>
                </w:p>
              </w:tc>
              <w:tc>
                <w:tcPr>
                  <w:tcW w:w="939"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57.2</w:t>
                  </w:r>
                </w:p>
              </w:tc>
              <w:tc>
                <w:tcPr>
                  <w:tcW w:w="873"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43.7</w:t>
                  </w:r>
                </w:p>
              </w:tc>
              <w:tc>
                <w:tcPr>
                  <w:tcW w:w="1057"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58.5</w:t>
                  </w:r>
                </w:p>
              </w:tc>
              <w:tc>
                <w:tcPr>
                  <w:tcW w:w="1013"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43.9</w:t>
                  </w:r>
                </w:p>
              </w:tc>
              <w:tc>
                <w:tcPr>
                  <w:tcW w:w="1530" w:type="dxa"/>
                  <w:vMerge w:val="continue"/>
                </w:tcPr>
                <w:p>
                  <w:pPr>
                    <w:pStyle w:val="46"/>
                    <w:widowControl/>
                    <w:spacing w:after="0"/>
                    <w:rPr>
                      <w:rFonts w:eastAsia="宋体"/>
                      <w:szCs w:val="21"/>
                    </w:rPr>
                  </w:pPr>
                </w:p>
              </w:tc>
              <w:tc>
                <w:tcPr>
                  <w:tcW w:w="1511" w:type="dxa"/>
                  <w:vMerge w:val="continue"/>
                </w:tcPr>
                <w:p>
                  <w:pPr>
                    <w:pStyle w:val="46"/>
                    <w:widowControl/>
                    <w:spacing w:after="0"/>
                    <w:rPr>
                      <w:rFonts w:eastAsia="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atLeast"/>
                <w:jc w:val="center"/>
              </w:trPr>
              <w:tc>
                <w:tcPr>
                  <w:tcW w:w="2025" w:type="dxa"/>
                  <w:gridSpan w:val="2"/>
                  <w:vAlign w:val="center"/>
                </w:tcPr>
                <w:p>
                  <w:pPr>
                    <w:pStyle w:val="46"/>
                    <w:widowControl/>
                    <w:spacing w:after="0"/>
                    <w:rPr>
                      <w:rFonts w:ascii="宋体" w:hAnsi="宋体" w:eastAsia="宋体" w:cs="宋体"/>
                      <w:szCs w:val="21"/>
                    </w:rPr>
                  </w:pPr>
                  <w:r>
                    <w:rPr>
                      <w:rFonts w:hint="eastAsia" w:ascii="宋体" w:hAnsi="宋体" w:eastAsia="宋体" w:cs="宋体"/>
                      <w:szCs w:val="21"/>
                    </w:rPr>
                    <w:t>达标情况</w:t>
                  </w:r>
                </w:p>
              </w:tc>
              <w:tc>
                <w:tcPr>
                  <w:tcW w:w="939" w:type="dxa"/>
                  <w:vAlign w:val="center"/>
                </w:tcPr>
                <w:p>
                  <w:pPr>
                    <w:pStyle w:val="46"/>
                    <w:widowControl/>
                    <w:spacing w:after="0"/>
                    <w:rPr>
                      <w:rFonts w:eastAsia="宋体"/>
                      <w:szCs w:val="21"/>
                    </w:rPr>
                  </w:pPr>
                  <w:r>
                    <w:rPr>
                      <w:rFonts w:eastAsia="宋体"/>
                      <w:szCs w:val="21"/>
                    </w:rPr>
                    <w:t>达标</w:t>
                  </w:r>
                </w:p>
              </w:tc>
              <w:tc>
                <w:tcPr>
                  <w:tcW w:w="873" w:type="dxa"/>
                  <w:vAlign w:val="center"/>
                </w:tcPr>
                <w:p>
                  <w:pPr>
                    <w:pStyle w:val="46"/>
                    <w:widowControl/>
                    <w:spacing w:after="0"/>
                    <w:rPr>
                      <w:rFonts w:eastAsia="宋体"/>
                      <w:szCs w:val="21"/>
                    </w:rPr>
                  </w:pPr>
                  <w:r>
                    <w:rPr>
                      <w:rFonts w:eastAsia="宋体"/>
                      <w:szCs w:val="21"/>
                    </w:rPr>
                    <w:t>达标</w:t>
                  </w:r>
                </w:p>
              </w:tc>
              <w:tc>
                <w:tcPr>
                  <w:tcW w:w="1057" w:type="dxa"/>
                  <w:vAlign w:val="center"/>
                </w:tcPr>
                <w:p>
                  <w:pPr>
                    <w:pStyle w:val="46"/>
                    <w:widowControl/>
                    <w:spacing w:after="0"/>
                    <w:rPr>
                      <w:rFonts w:eastAsia="宋体"/>
                      <w:szCs w:val="21"/>
                    </w:rPr>
                  </w:pPr>
                  <w:r>
                    <w:rPr>
                      <w:rFonts w:eastAsia="宋体"/>
                      <w:szCs w:val="21"/>
                    </w:rPr>
                    <w:t>达标</w:t>
                  </w:r>
                </w:p>
              </w:tc>
              <w:tc>
                <w:tcPr>
                  <w:tcW w:w="1013" w:type="dxa"/>
                  <w:vAlign w:val="center"/>
                </w:tcPr>
                <w:p>
                  <w:pPr>
                    <w:pStyle w:val="46"/>
                    <w:widowControl/>
                    <w:spacing w:after="0"/>
                    <w:rPr>
                      <w:rFonts w:eastAsia="宋体"/>
                      <w:szCs w:val="21"/>
                    </w:rPr>
                  </w:pPr>
                  <w:r>
                    <w:rPr>
                      <w:rFonts w:eastAsia="宋体"/>
                      <w:szCs w:val="21"/>
                    </w:rPr>
                    <w:t>达标</w:t>
                  </w:r>
                </w:p>
              </w:tc>
              <w:tc>
                <w:tcPr>
                  <w:tcW w:w="3041" w:type="dxa"/>
                  <w:gridSpan w:val="2"/>
                  <w:vAlign w:val="center"/>
                </w:tcPr>
                <w:p>
                  <w:pPr>
                    <w:pStyle w:val="46"/>
                    <w:widowControl/>
                    <w:spacing w:after="0"/>
                    <w:rPr>
                      <w:rFonts w:eastAsia="宋体"/>
                      <w:szCs w:val="21"/>
                    </w:rPr>
                  </w:pPr>
                  <w:r>
                    <w:rPr>
                      <w:rFonts w:eastAsia="宋体"/>
                      <w:szCs w:val="21"/>
                    </w:rPr>
                    <w:t>——</w:t>
                  </w:r>
                </w:p>
              </w:tc>
            </w:tr>
          </w:tbl>
          <w:p>
            <w:pPr>
              <w:pStyle w:val="45"/>
              <w:ind w:firstLine="720" w:firstLineChars="300"/>
              <w:rPr>
                <w:rFonts w:ascii="宋体" w:hAnsi="宋体" w:eastAsia="宋体" w:cs="宋体"/>
                <w:sz w:val="24"/>
                <w:szCs w:val="24"/>
              </w:rPr>
            </w:pPr>
            <w:r>
              <w:rPr>
                <w:rFonts w:hint="eastAsia" w:ascii="宋体" w:hAnsi="宋体" w:eastAsia="宋体" w:cs="宋体"/>
                <w:sz w:val="24"/>
                <w:szCs w:val="24"/>
              </w:rPr>
              <w:t>表</w:t>
            </w:r>
            <w:r>
              <w:rPr>
                <w:rFonts w:eastAsia="宋体"/>
                <w:sz w:val="24"/>
                <w:szCs w:val="24"/>
              </w:rPr>
              <w:t>7-4</w:t>
            </w:r>
            <w:r>
              <w:rPr>
                <w:rFonts w:hint="eastAsia" w:ascii="宋体" w:hAnsi="宋体" w:eastAsia="宋体" w:cs="宋体"/>
                <w:sz w:val="24"/>
                <w:szCs w:val="24"/>
              </w:rPr>
              <w:t>监测结果显示，项目界边昼间、夜间噪声值满足《工业企业厂界环境噪声排放标准》</w:t>
            </w:r>
            <w:r>
              <w:rPr>
                <w:rFonts w:eastAsia="宋体"/>
                <w:sz w:val="24"/>
                <w:szCs w:val="24"/>
              </w:rPr>
              <w:t>（GB12348-2008）</w:t>
            </w:r>
            <w:r>
              <w:rPr>
                <w:rFonts w:hint="eastAsia" w:eastAsia="宋体"/>
                <w:sz w:val="24"/>
                <w:szCs w:val="24"/>
              </w:rPr>
              <w:t>2</w:t>
            </w:r>
            <w:r>
              <w:rPr>
                <w:rFonts w:hint="eastAsia" w:ascii="宋体" w:hAnsi="宋体" w:eastAsia="宋体" w:cs="宋体"/>
                <w:sz w:val="24"/>
                <w:szCs w:val="24"/>
              </w:rPr>
              <w:t>类标准限值要求。</w:t>
            </w:r>
          </w:p>
          <w:p>
            <w:pPr>
              <w:pStyle w:val="45"/>
              <w:adjustRightInd/>
              <w:spacing w:after="0" w:line="360" w:lineRule="auto"/>
              <w:ind w:left="0" w:leftChars="0" w:firstLine="0" w:firstLineChars="0"/>
              <w:rPr>
                <w:rFonts w:eastAsia="宋体"/>
                <w:sz w:val="18"/>
                <w:szCs w:val="18"/>
              </w:rPr>
            </w:pPr>
          </w:p>
        </w:tc>
      </w:tr>
    </w:tbl>
    <w:p>
      <w:pPr>
        <w:pStyle w:val="6"/>
        <w:ind w:firstLine="0" w:firstLineChars="0"/>
        <w:sectPr>
          <w:pgSz w:w="11906" w:h="16838"/>
          <w:pgMar w:top="1440" w:right="1800" w:bottom="1440" w:left="1800" w:header="708" w:footer="708" w:gutter="0"/>
          <w:cols w:space="720" w:num="1"/>
          <w:docGrid w:linePitch="360" w:charSpace="0"/>
        </w:sectPr>
      </w:pPr>
    </w:p>
    <w:p>
      <w:pPr>
        <w:spacing w:after="0" w:line="360" w:lineRule="auto"/>
        <w:rPr>
          <w:rFonts w:ascii="宋体" w:hAnsi="宋体" w:eastAsia="宋体" w:cs="宋体"/>
          <w:b/>
          <w:color w:val="000000"/>
          <w:sz w:val="30"/>
          <w:szCs w:val="30"/>
        </w:rPr>
      </w:pPr>
      <w:bookmarkStart w:id="18" w:name="_Toc14452_WPSOffice_Level1"/>
      <w:r>
        <w:rPr>
          <w:rFonts w:hint="eastAsia" w:ascii="宋体" w:hAnsi="宋体" w:eastAsia="宋体" w:cs="宋体"/>
          <w:b/>
          <w:color w:val="000000"/>
          <w:sz w:val="30"/>
          <w:szCs w:val="30"/>
        </w:rPr>
        <w:t>表八  验收监测结论</w:t>
      </w:r>
      <w:bookmarkEnd w:id="18"/>
    </w:p>
    <w:tbl>
      <w:tblPr>
        <w:tblStyle w:val="17"/>
        <w:tblW w:w="892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059" w:hRule="atLeast"/>
          <w:jc w:val="center"/>
        </w:trPr>
        <w:tc>
          <w:tcPr>
            <w:tcW w:w="8924" w:type="dxa"/>
          </w:tcPr>
          <w:p>
            <w:pPr>
              <w:pStyle w:val="45"/>
              <w:spacing w:after="0"/>
              <w:ind w:firstLine="482"/>
              <w:rPr>
                <w:rFonts w:ascii="宋体" w:hAnsi="宋体" w:eastAsia="宋体" w:cs="宋体"/>
                <w:b/>
                <w:bCs/>
                <w:sz w:val="24"/>
                <w:szCs w:val="24"/>
              </w:rPr>
            </w:pPr>
            <w:r>
              <w:rPr>
                <w:rFonts w:hint="eastAsia" w:ascii="宋体" w:hAnsi="宋体" w:eastAsia="宋体" w:cs="宋体"/>
                <w:b/>
                <w:bCs/>
                <w:sz w:val="24"/>
                <w:szCs w:val="24"/>
              </w:rPr>
              <w:t>1、环保设施处理效率监测结果</w:t>
            </w:r>
          </w:p>
          <w:p>
            <w:pPr>
              <w:pStyle w:val="45"/>
              <w:spacing w:after="100"/>
              <w:ind w:firstLine="480"/>
              <w:rPr>
                <w:rFonts w:ascii="宋体" w:hAnsi="宋体" w:eastAsia="宋体" w:cs="宋体"/>
                <w:sz w:val="24"/>
                <w:szCs w:val="24"/>
              </w:rPr>
            </w:pPr>
            <w:r>
              <w:rPr>
                <w:rFonts w:hint="eastAsia" w:ascii="宋体" w:hAnsi="宋体" w:eastAsia="宋体" w:cs="宋体"/>
                <w:sz w:val="24"/>
                <w:szCs w:val="24"/>
              </w:rPr>
              <w:t>对于项目废水、废气环保设施处理效率，环评报告表及批复未作要求。</w:t>
            </w:r>
          </w:p>
          <w:p>
            <w:pPr>
              <w:pStyle w:val="45"/>
              <w:numPr>
                <w:ilvl w:val="0"/>
                <w:numId w:val="3"/>
              </w:numPr>
              <w:spacing w:after="0"/>
              <w:ind w:firstLine="482"/>
              <w:rPr>
                <w:rFonts w:ascii="宋体" w:hAnsi="宋体" w:eastAsia="宋体" w:cs="宋体"/>
                <w:b/>
                <w:bCs/>
                <w:sz w:val="24"/>
                <w:szCs w:val="24"/>
              </w:rPr>
            </w:pPr>
            <w:r>
              <w:rPr>
                <w:rFonts w:hint="eastAsia" w:ascii="宋体" w:hAnsi="宋体" w:eastAsia="宋体" w:cs="宋体"/>
                <w:b/>
                <w:bCs/>
                <w:sz w:val="24"/>
                <w:szCs w:val="24"/>
              </w:rPr>
              <w:t>污染物排放监测结果</w:t>
            </w:r>
          </w:p>
          <w:p>
            <w:pPr>
              <w:pStyle w:val="45"/>
              <w:spacing w:after="0"/>
              <w:ind w:firstLine="480"/>
              <w:rPr>
                <w:rFonts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z w:val="24"/>
                <w:szCs w:val="24"/>
                <w:lang w:eastAsia="zh-CN"/>
              </w:rPr>
              <w:t>有组织</w:t>
            </w:r>
            <w:r>
              <w:rPr>
                <w:rFonts w:hint="eastAsia" w:ascii="宋体" w:hAnsi="宋体" w:eastAsia="宋体" w:cs="宋体"/>
                <w:sz w:val="24"/>
                <w:szCs w:val="24"/>
              </w:rPr>
              <w:t>废气。</w:t>
            </w:r>
            <w:r>
              <w:rPr>
                <w:rFonts w:eastAsia="宋体"/>
                <w:sz w:val="24"/>
                <w:szCs w:val="24"/>
              </w:rPr>
              <w:t>表7-</w:t>
            </w:r>
            <w:r>
              <w:rPr>
                <w:rFonts w:hint="eastAsia" w:eastAsia="宋体"/>
                <w:sz w:val="24"/>
                <w:szCs w:val="24"/>
              </w:rPr>
              <w:t>1</w:t>
            </w:r>
            <w:r>
              <w:rPr>
                <w:rFonts w:eastAsia="宋体"/>
                <w:sz w:val="24"/>
                <w:szCs w:val="24"/>
              </w:rPr>
              <w:t>结果显示，</w:t>
            </w:r>
            <w:r>
              <w:rPr>
                <w:rFonts w:hint="eastAsia" w:eastAsia="宋体"/>
                <w:sz w:val="24"/>
                <w:szCs w:val="24"/>
                <w:lang w:eastAsia="zh-CN"/>
              </w:rPr>
              <w:t>有组织</w:t>
            </w:r>
            <w:r>
              <w:rPr>
                <w:rFonts w:hint="eastAsia" w:eastAsia="宋体"/>
                <w:sz w:val="24"/>
                <w:szCs w:val="24"/>
              </w:rPr>
              <w:t>废气非甲烷总烃</w:t>
            </w:r>
            <w:r>
              <w:rPr>
                <w:rFonts w:eastAsia="宋体"/>
                <w:sz w:val="24"/>
                <w:szCs w:val="24"/>
              </w:rPr>
              <w:t>满足</w:t>
            </w:r>
            <w:r>
              <w:rPr>
                <w:rFonts w:hint="eastAsia" w:eastAsia="宋体"/>
                <w:sz w:val="24"/>
                <w:szCs w:val="24"/>
              </w:rPr>
              <w:t>《大气污染物综合排放标准》（GB16297-1996）表2有组织排放最高允许排放浓度标准限值要求</w:t>
            </w:r>
            <w:r>
              <w:rPr>
                <w:rFonts w:eastAsia="宋体"/>
                <w:sz w:val="24"/>
                <w:szCs w:val="24"/>
              </w:rPr>
              <w:t>。</w:t>
            </w:r>
          </w:p>
          <w:p>
            <w:pPr>
              <w:pStyle w:val="45"/>
              <w:spacing w:after="0" w:line="600" w:lineRule="exact"/>
              <w:ind w:firstLine="480"/>
              <w:rPr>
                <w:rFonts w:eastAsia="宋体"/>
                <w:sz w:val="24"/>
                <w:szCs w:val="24"/>
              </w:rPr>
            </w:pPr>
            <w:r>
              <w:rPr>
                <w:rFonts w:hint="eastAsia" w:ascii="宋体" w:hAnsi="宋体" w:eastAsia="宋体" w:cs="宋体"/>
                <w:sz w:val="24"/>
                <w:szCs w:val="24"/>
              </w:rPr>
              <w:t>（</w:t>
            </w:r>
            <w:r>
              <w:rPr>
                <w:rFonts w:eastAsia="宋体"/>
                <w:sz w:val="24"/>
                <w:szCs w:val="24"/>
              </w:rPr>
              <w:t>2）无组织非甲烷总烃。表7-</w:t>
            </w:r>
            <w:r>
              <w:rPr>
                <w:rFonts w:hint="eastAsia" w:eastAsia="宋体"/>
                <w:sz w:val="24"/>
                <w:szCs w:val="24"/>
                <w:lang w:val="en-US" w:eastAsia="zh-CN"/>
              </w:rPr>
              <w:t>2</w:t>
            </w:r>
            <w:r>
              <w:rPr>
                <w:rFonts w:eastAsia="宋体"/>
                <w:sz w:val="24"/>
                <w:szCs w:val="24"/>
              </w:rPr>
              <w:t>结果显示，无组织废气非甲烷总烃满足《大气污染物综合排放标准》（GB16297-1996）表2标准限值要求。</w:t>
            </w:r>
          </w:p>
          <w:p>
            <w:pPr>
              <w:pStyle w:val="45"/>
              <w:spacing w:after="0" w:line="600" w:lineRule="exact"/>
              <w:ind w:firstLine="480"/>
              <w:rPr>
                <w:rFonts w:eastAsia="宋体"/>
                <w:sz w:val="24"/>
                <w:szCs w:val="24"/>
              </w:rPr>
            </w:pPr>
            <w:r>
              <w:rPr>
                <w:rFonts w:eastAsia="宋体"/>
                <w:sz w:val="24"/>
                <w:szCs w:val="24"/>
              </w:rPr>
              <w:t>（3）无组织悬浮颗粒物。表7-</w:t>
            </w:r>
            <w:r>
              <w:rPr>
                <w:rFonts w:hint="eastAsia" w:eastAsia="宋体"/>
                <w:sz w:val="24"/>
                <w:szCs w:val="24"/>
                <w:lang w:val="en-US" w:eastAsia="zh-CN"/>
              </w:rPr>
              <w:t>3</w:t>
            </w:r>
            <w:r>
              <w:rPr>
                <w:rFonts w:eastAsia="宋体"/>
                <w:sz w:val="24"/>
                <w:szCs w:val="24"/>
              </w:rPr>
              <w:t>结果显示，无组织总悬浮颗粒物满足《大气污染物综合排放标准》（GB16297-1996）表2标准限值要求。</w:t>
            </w:r>
          </w:p>
          <w:p>
            <w:pPr>
              <w:pStyle w:val="45"/>
              <w:spacing w:after="0" w:line="600" w:lineRule="exact"/>
              <w:ind w:firstLine="480"/>
              <w:rPr>
                <w:rFonts w:eastAsia="宋体"/>
                <w:sz w:val="24"/>
                <w:szCs w:val="24"/>
              </w:rPr>
            </w:pPr>
            <w:r>
              <w:rPr>
                <w:rFonts w:eastAsia="宋体"/>
                <w:sz w:val="24"/>
                <w:szCs w:val="24"/>
              </w:rPr>
              <w:t>（4）厂界噪声。表7-4结果显示，项目界边昼间、夜间噪声值满足《工业企业厂界环境噪声排放标准》（GB12348-2008）2类标准限值要求。</w:t>
            </w:r>
          </w:p>
          <w:p>
            <w:pPr>
              <w:pStyle w:val="45"/>
              <w:spacing w:after="0"/>
              <w:ind w:firstLine="482"/>
              <w:rPr>
                <w:rFonts w:ascii="宋体" w:hAnsi="宋体" w:eastAsia="宋体" w:cs="宋体"/>
                <w:b/>
                <w:bCs/>
                <w:sz w:val="24"/>
                <w:szCs w:val="24"/>
              </w:rPr>
            </w:pPr>
            <w:r>
              <w:rPr>
                <w:rFonts w:hint="eastAsia" w:ascii="宋体" w:hAnsi="宋体" w:eastAsia="宋体" w:cs="宋体"/>
                <w:b/>
                <w:bCs/>
                <w:sz w:val="24"/>
                <w:szCs w:val="24"/>
              </w:rPr>
              <w:t>3、工程建设对环境的影响</w:t>
            </w:r>
          </w:p>
          <w:p>
            <w:pPr>
              <w:pStyle w:val="45"/>
              <w:spacing w:after="0" w:line="600" w:lineRule="exact"/>
              <w:ind w:firstLine="480"/>
              <w:rPr>
                <w:rFonts w:eastAsia="宋体"/>
                <w:b/>
                <w:color w:val="000000"/>
                <w:sz w:val="24"/>
                <w:szCs w:val="24"/>
              </w:rPr>
            </w:pPr>
            <w:r>
              <w:rPr>
                <w:rFonts w:eastAsia="宋体"/>
                <w:sz w:val="24"/>
                <w:szCs w:val="24"/>
              </w:rPr>
              <w:t>项目</w:t>
            </w:r>
            <w:r>
              <w:rPr>
                <w:rFonts w:hint="eastAsia" w:eastAsia="宋体"/>
                <w:sz w:val="24"/>
                <w:szCs w:val="24"/>
                <w:lang w:eastAsia="zh-CN"/>
              </w:rPr>
              <w:t>有组织</w:t>
            </w:r>
            <w:r>
              <w:rPr>
                <w:rFonts w:eastAsia="宋体"/>
                <w:sz w:val="24"/>
                <w:szCs w:val="24"/>
              </w:rPr>
              <w:t>废气非甲烷总烃满足《大气污染物综合排放标准》（GB16297-1996）表2有组织排放最高允许排放浓度标准限值要求；无组织废气总悬浮颗粒物、非甲烷总烃满足《大气污染物综合排放标准》（GB16297-1996）表2标准限值要求；项目周边昼间、夜间噪声值满足《工业企业厂界环境噪声排放标准》（GB12348-2008）2类标准限值要求。故本项目建设对周边环境影响较小。</w:t>
            </w:r>
          </w:p>
          <w:p>
            <w:pPr>
              <w:pStyle w:val="19"/>
              <w:spacing w:after="0"/>
              <w:ind w:firstLine="482"/>
              <w:rPr>
                <w:rFonts w:eastAsia="宋体"/>
                <w:b/>
                <w:bCs/>
                <w:szCs w:val="24"/>
              </w:rPr>
            </w:pPr>
          </w:p>
          <w:p>
            <w:pPr>
              <w:pStyle w:val="19"/>
              <w:ind w:firstLine="0" w:firstLineChars="0"/>
              <w:jc w:val="both"/>
              <w:rPr>
                <w:rFonts w:eastAsia="宋体"/>
                <w:szCs w:val="24"/>
              </w:rPr>
            </w:pPr>
          </w:p>
        </w:tc>
      </w:tr>
    </w:tbl>
    <w:p>
      <w:pPr>
        <w:pStyle w:val="26"/>
        <w:spacing w:before="0" w:beforeAutospacing="0" w:after="0" w:afterAutospacing="0" w:line="360" w:lineRule="exact"/>
        <w:jc w:val="both"/>
        <w:outlineLvl w:val="0"/>
        <w:rPr>
          <w:b/>
          <w:color w:val="000000"/>
          <w:sz w:val="21"/>
          <w:szCs w:val="21"/>
        </w:rPr>
        <w:sectPr>
          <w:pgSz w:w="11906" w:h="16838"/>
          <w:pgMar w:top="1440" w:right="1800" w:bottom="1440" w:left="1800" w:header="708" w:footer="708" w:gutter="0"/>
          <w:cols w:space="720" w:num="1"/>
          <w:docGrid w:linePitch="360" w:charSpace="0"/>
        </w:sectPr>
      </w:pPr>
    </w:p>
    <w:p>
      <w:pPr>
        <w:spacing w:after="0" w:line="300" w:lineRule="exact"/>
        <w:jc w:val="center"/>
        <w:rPr>
          <w:rFonts w:eastAsia="黑体"/>
          <w:b/>
          <w:color w:val="000000"/>
          <w:sz w:val="28"/>
          <w:szCs w:val="28"/>
        </w:rPr>
      </w:pPr>
      <w:bookmarkStart w:id="19" w:name="_Toc21138_WPSOffice_Level1"/>
      <w:bookmarkStart w:id="20" w:name="_Toc21367_WPSOffice_Level2"/>
      <w:r>
        <w:rPr>
          <w:rFonts w:eastAsia="黑体"/>
          <w:b/>
          <w:color w:val="000000"/>
          <w:sz w:val="28"/>
          <w:szCs w:val="28"/>
        </w:rPr>
        <w:t>建设项目竣工环境保护</w:t>
      </w:r>
      <w:r>
        <w:rPr>
          <w:rFonts w:hint="eastAsia" w:eastAsia="黑体"/>
          <w:b/>
          <w:color w:val="000000"/>
          <w:sz w:val="28"/>
          <w:szCs w:val="28"/>
        </w:rPr>
        <w:t>“</w:t>
      </w:r>
      <w:r>
        <w:rPr>
          <w:rFonts w:eastAsia="黑体"/>
          <w:b/>
          <w:color w:val="000000"/>
          <w:sz w:val="28"/>
          <w:szCs w:val="28"/>
        </w:rPr>
        <w:t>三同时</w:t>
      </w:r>
      <w:r>
        <w:rPr>
          <w:rFonts w:hint="eastAsia" w:eastAsia="黑体"/>
          <w:b/>
          <w:color w:val="000000"/>
          <w:sz w:val="28"/>
          <w:szCs w:val="28"/>
        </w:rPr>
        <w:t>”</w:t>
      </w:r>
      <w:r>
        <w:rPr>
          <w:rFonts w:eastAsia="黑体"/>
          <w:b/>
          <w:color w:val="000000"/>
          <w:sz w:val="28"/>
          <w:szCs w:val="28"/>
        </w:rPr>
        <w:t>验收登记表</w:t>
      </w:r>
      <w:bookmarkEnd w:id="19"/>
      <w:bookmarkEnd w:id="20"/>
    </w:p>
    <w:p>
      <w:pPr>
        <w:spacing w:after="0" w:line="300" w:lineRule="exact"/>
        <w:jc w:val="center"/>
        <w:rPr>
          <w:rFonts w:eastAsia="黑体"/>
          <w:b/>
          <w:color w:val="000000"/>
          <w:sz w:val="21"/>
          <w:szCs w:val="21"/>
        </w:rPr>
      </w:pPr>
    </w:p>
    <w:p>
      <w:pPr>
        <w:spacing w:after="0"/>
        <w:rPr>
          <w:rFonts w:ascii="宋体" w:hAnsi="宋体" w:eastAsia="宋体"/>
          <w:b/>
          <w:color w:val="000000"/>
          <w:sz w:val="21"/>
          <w:szCs w:val="21"/>
        </w:rPr>
      </w:pPr>
      <w:bookmarkStart w:id="21" w:name="_Toc29714_WPSOffice_Level1"/>
      <w:r>
        <w:rPr>
          <w:rFonts w:ascii="宋体" w:hAnsi="宋体" w:eastAsia="宋体"/>
          <w:b/>
          <w:color w:val="000000"/>
          <w:sz w:val="21"/>
          <w:szCs w:val="21"/>
        </w:rPr>
        <w:t>填表单位（盖章）</w:t>
      </w:r>
      <w:r>
        <w:rPr>
          <w:rFonts w:ascii="宋体" w:hAnsi="宋体" w:eastAsia="宋体"/>
          <w:b/>
          <w:color w:val="000000"/>
          <w:kern w:val="2"/>
          <w:sz w:val="21"/>
          <w:szCs w:val="21"/>
        </w:rPr>
        <w:t>：</w:t>
      </w:r>
      <w:r>
        <w:rPr>
          <w:rFonts w:ascii="宋体" w:hAnsi="宋体" w:eastAsia="宋体"/>
          <w:b/>
          <w:color w:val="000000"/>
          <w:sz w:val="21"/>
          <w:szCs w:val="21"/>
        </w:rPr>
        <w:t xml:space="preserve">                  填表人（签字）：                              项目经办人（签字）：</w:t>
      </w:r>
      <w:bookmarkEnd w:id="21"/>
    </w:p>
    <w:tbl>
      <w:tblPr>
        <w:tblStyle w:val="17"/>
        <w:tblW w:w="1551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769"/>
        <w:gridCol w:w="430"/>
        <w:gridCol w:w="398"/>
        <w:gridCol w:w="36"/>
        <w:gridCol w:w="394"/>
        <w:gridCol w:w="949"/>
        <w:gridCol w:w="944"/>
        <w:gridCol w:w="1140"/>
        <w:gridCol w:w="6"/>
        <w:gridCol w:w="347"/>
        <w:gridCol w:w="752"/>
        <w:gridCol w:w="775"/>
        <w:gridCol w:w="462"/>
        <w:gridCol w:w="643"/>
        <w:gridCol w:w="446"/>
        <w:gridCol w:w="576"/>
        <w:gridCol w:w="838"/>
        <w:gridCol w:w="668"/>
        <w:gridCol w:w="538"/>
        <w:gridCol w:w="197"/>
        <w:gridCol w:w="1047"/>
        <w:gridCol w:w="265"/>
        <w:gridCol w:w="837"/>
        <w:gridCol w:w="123"/>
        <w:gridCol w:w="9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42" w:hRule="atLeast"/>
          <w:jc w:val="center"/>
        </w:trPr>
        <w:tc>
          <w:tcPr>
            <w:tcW w:w="1796" w:type="dxa"/>
            <w:gridSpan w:val="2"/>
            <w:tcMar>
              <w:left w:w="57" w:type="dxa"/>
              <w:right w:w="57" w:type="dxa"/>
            </w:tcMar>
            <w:vAlign w:val="center"/>
          </w:tcPr>
          <w:p>
            <w:pPr>
              <w:pStyle w:val="46"/>
              <w:spacing w:after="0"/>
              <w:rPr>
                <w:b/>
                <w:color w:val="000000"/>
                <w:kern w:val="2"/>
                <w:sz w:val="15"/>
                <w:szCs w:val="15"/>
              </w:rPr>
            </w:pPr>
            <w:r>
              <w:rPr>
                <w:rFonts w:eastAsia="宋体"/>
                <w:szCs w:val="21"/>
              </w:rPr>
              <w:t>项目名称</w:t>
            </w:r>
          </w:p>
        </w:tc>
        <w:tc>
          <w:tcPr>
            <w:tcW w:w="5396" w:type="dxa"/>
            <w:gridSpan w:val="10"/>
            <w:tcMar>
              <w:left w:w="57" w:type="dxa"/>
              <w:right w:w="57" w:type="dxa"/>
            </w:tcMar>
            <w:vAlign w:val="center"/>
          </w:tcPr>
          <w:p>
            <w:pPr>
              <w:pStyle w:val="46"/>
              <w:spacing w:after="0"/>
              <w:rPr>
                <w:rFonts w:ascii="宋体" w:hAnsi="宋体" w:eastAsia="宋体" w:cs="宋体"/>
                <w:color w:val="000000"/>
                <w:kern w:val="2"/>
                <w:sz w:val="15"/>
                <w:szCs w:val="15"/>
              </w:rPr>
            </w:pPr>
            <w:r>
              <w:rPr>
                <w:rFonts w:hint="eastAsia" w:ascii="宋体" w:hAnsi="宋体" w:eastAsia="宋体" w:cs="宋体"/>
                <w:color w:val="000000"/>
                <w:kern w:val="2"/>
                <w:szCs w:val="21"/>
              </w:rPr>
              <w:t>兴义市心雨塑料一次性生活餐具建设项目</w:t>
            </w:r>
          </w:p>
        </w:tc>
        <w:tc>
          <w:tcPr>
            <w:tcW w:w="1880" w:type="dxa"/>
            <w:gridSpan w:val="3"/>
            <w:tcMar>
              <w:left w:w="57" w:type="dxa"/>
              <w:right w:w="57" w:type="dxa"/>
            </w:tcMar>
            <w:vAlign w:val="center"/>
          </w:tcPr>
          <w:p>
            <w:pPr>
              <w:pStyle w:val="46"/>
              <w:spacing w:after="0"/>
              <w:rPr>
                <w:b/>
                <w:color w:val="000000"/>
                <w:kern w:val="2"/>
                <w:sz w:val="15"/>
                <w:szCs w:val="15"/>
              </w:rPr>
            </w:pPr>
            <w:r>
              <w:rPr>
                <w:rFonts w:eastAsia="宋体"/>
                <w:szCs w:val="21"/>
              </w:rPr>
              <w:t>项目代码</w:t>
            </w:r>
          </w:p>
        </w:tc>
        <w:tc>
          <w:tcPr>
            <w:tcW w:w="1860" w:type="dxa"/>
            <w:gridSpan w:val="3"/>
            <w:tcMar>
              <w:left w:w="57" w:type="dxa"/>
              <w:right w:w="57" w:type="dxa"/>
            </w:tcMar>
            <w:vAlign w:val="center"/>
          </w:tcPr>
          <w:p>
            <w:pPr>
              <w:pStyle w:val="46"/>
              <w:spacing w:after="0"/>
              <w:rPr>
                <w:rFonts w:ascii="宋体" w:hAnsi="宋体" w:eastAsia="宋体" w:cs="宋体"/>
                <w:color w:val="000000"/>
                <w:kern w:val="2"/>
                <w:sz w:val="15"/>
                <w:szCs w:val="15"/>
              </w:rPr>
            </w:pPr>
          </w:p>
        </w:tc>
        <w:tc>
          <w:tcPr>
            <w:tcW w:w="1403" w:type="dxa"/>
            <w:gridSpan w:val="3"/>
            <w:tcMar>
              <w:left w:w="57" w:type="dxa"/>
              <w:right w:w="57" w:type="dxa"/>
            </w:tcMar>
            <w:vAlign w:val="center"/>
          </w:tcPr>
          <w:p>
            <w:pPr>
              <w:pStyle w:val="46"/>
              <w:spacing w:after="0"/>
              <w:rPr>
                <w:color w:val="000000"/>
                <w:kern w:val="2"/>
                <w:sz w:val="15"/>
                <w:szCs w:val="15"/>
              </w:rPr>
            </w:pPr>
            <w:r>
              <w:rPr>
                <w:rFonts w:eastAsia="宋体"/>
                <w:szCs w:val="21"/>
              </w:rPr>
              <w:t>建设地点</w:t>
            </w:r>
          </w:p>
        </w:tc>
        <w:tc>
          <w:tcPr>
            <w:tcW w:w="3183" w:type="dxa"/>
            <w:gridSpan w:val="5"/>
            <w:tcMar>
              <w:left w:w="57" w:type="dxa"/>
              <w:right w:w="57" w:type="dxa"/>
            </w:tcMar>
            <w:vAlign w:val="center"/>
          </w:tcPr>
          <w:p>
            <w:pPr>
              <w:pStyle w:val="46"/>
              <w:spacing w:after="0"/>
              <w:rPr>
                <w:color w:val="000000"/>
                <w:kern w:val="2"/>
                <w:sz w:val="15"/>
                <w:szCs w:val="15"/>
              </w:rPr>
            </w:pPr>
            <w:r>
              <w:rPr>
                <w:rFonts w:hint="eastAsia" w:ascii="宋体" w:hAnsi="宋体" w:eastAsia="宋体" w:cs="宋体"/>
                <w:color w:val="000000"/>
                <w:kern w:val="2"/>
                <w:szCs w:val="21"/>
              </w:rPr>
              <w:t>兴义市洒金村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814"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行业类别（分类管理名录）</w:t>
            </w:r>
          </w:p>
        </w:tc>
        <w:tc>
          <w:tcPr>
            <w:tcW w:w="5396" w:type="dxa"/>
            <w:gridSpan w:val="10"/>
            <w:tcMar>
              <w:left w:w="57" w:type="dxa"/>
              <w:right w:w="57" w:type="dxa"/>
            </w:tcMar>
            <w:vAlign w:val="center"/>
          </w:tcPr>
          <w:p>
            <w:pPr>
              <w:pStyle w:val="46"/>
              <w:spacing w:after="0"/>
              <w:rPr>
                <w:rFonts w:ascii="宋体" w:hAnsi="宋体" w:eastAsia="宋体" w:cs="宋体"/>
                <w:color w:val="000000"/>
                <w:kern w:val="2"/>
                <w:sz w:val="15"/>
                <w:szCs w:val="15"/>
              </w:rPr>
            </w:pPr>
            <w:r>
              <w:rPr>
                <w:rFonts w:hint="eastAsia" w:ascii="宋体" w:hAnsi="宋体" w:eastAsia="宋体" w:cs="宋体"/>
                <w:color w:val="000000"/>
                <w:kern w:val="2"/>
                <w:szCs w:val="21"/>
              </w:rPr>
              <w:t>塑料制品制造</w:t>
            </w:r>
          </w:p>
        </w:tc>
        <w:tc>
          <w:tcPr>
            <w:tcW w:w="1880" w:type="dxa"/>
            <w:gridSpan w:val="3"/>
            <w:tcMar>
              <w:left w:w="57" w:type="dxa"/>
              <w:right w:w="57" w:type="dxa"/>
            </w:tcMar>
            <w:vAlign w:val="center"/>
          </w:tcPr>
          <w:p>
            <w:pPr>
              <w:pStyle w:val="46"/>
              <w:spacing w:after="0"/>
              <w:rPr>
                <w:b/>
                <w:color w:val="000000"/>
                <w:kern w:val="2"/>
                <w:sz w:val="15"/>
                <w:szCs w:val="15"/>
              </w:rPr>
            </w:pPr>
            <w:r>
              <w:rPr>
                <w:rFonts w:eastAsia="宋体"/>
                <w:szCs w:val="21"/>
              </w:rPr>
              <w:t>建设性质</w:t>
            </w:r>
          </w:p>
        </w:tc>
        <w:tc>
          <w:tcPr>
            <w:tcW w:w="3263" w:type="dxa"/>
            <w:gridSpan w:val="6"/>
            <w:tcMar>
              <w:left w:w="57" w:type="dxa"/>
              <w:right w:w="57" w:type="dxa"/>
            </w:tcMar>
            <w:vAlign w:val="center"/>
          </w:tcPr>
          <w:p>
            <w:pPr>
              <w:pStyle w:val="46"/>
              <w:spacing w:after="0"/>
              <w:rPr>
                <w:color w:val="000000"/>
                <w:kern w:val="2"/>
                <w:sz w:val="15"/>
                <w:szCs w:val="15"/>
              </w:rPr>
            </w:pPr>
            <w:r>
              <w:rPr>
                <w:rFonts w:eastAsia="宋体"/>
                <w:szCs w:val="21"/>
              </w:rPr>
              <w:t>☑新建  □ 改扩建  □技术改造</w:t>
            </w:r>
          </w:p>
        </w:tc>
        <w:tc>
          <w:tcPr>
            <w:tcW w:w="1312" w:type="dxa"/>
            <w:gridSpan w:val="2"/>
            <w:tcMar>
              <w:left w:w="57" w:type="dxa"/>
              <w:right w:w="57" w:type="dxa"/>
            </w:tcMar>
            <w:vAlign w:val="center"/>
          </w:tcPr>
          <w:p>
            <w:pPr>
              <w:pStyle w:val="46"/>
              <w:spacing w:after="0"/>
              <w:rPr>
                <w:b/>
                <w:color w:val="000000"/>
                <w:kern w:val="2"/>
                <w:sz w:val="18"/>
                <w:szCs w:val="18"/>
              </w:rPr>
            </w:pPr>
            <w:r>
              <w:rPr>
                <w:rFonts w:eastAsia="宋体"/>
                <w:szCs w:val="21"/>
              </w:rPr>
              <w:t>项目厂区中心经度/纬度</w:t>
            </w:r>
          </w:p>
        </w:tc>
        <w:tc>
          <w:tcPr>
            <w:tcW w:w="1871" w:type="dxa"/>
            <w:gridSpan w:val="3"/>
            <w:tcMar>
              <w:left w:w="57" w:type="dxa"/>
              <w:right w:w="57" w:type="dxa"/>
            </w:tcMar>
            <w:vAlign w:val="center"/>
          </w:tcPr>
          <w:p>
            <w:pPr>
              <w:pStyle w:val="46"/>
              <w:spacing w:after="0"/>
              <w:rPr>
                <w:rFonts w:eastAsia="宋体"/>
                <w:sz w:val="18"/>
                <w:szCs w:val="18"/>
              </w:rPr>
            </w:pPr>
            <w:r>
              <w:rPr>
                <w:rFonts w:hint="eastAsia"/>
                <w:color w:val="000000"/>
                <w:kern w:val="2"/>
                <w:sz w:val="18"/>
                <w:szCs w:val="18"/>
              </w:rPr>
              <w:t>E:</w:t>
            </w:r>
            <w:r>
              <w:rPr>
                <w:rFonts w:hint="eastAsia" w:eastAsia="宋体"/>
                <w:sz w:val="18"/>
                <w:szCs w:val="18"/>
              </w:rPr>
              <w:t>104.853618</w:t>
            </w:r>
          </w:p>
          <w:p>
            <w:pPr>
              <w:pStyle w:val="46"/>
              <w:spacing w:after="0"/>
              <w:rPr>
                <w:rFonts w:eastAsia="宋体"/>
                <w:sz w:val="18"/>
                <w:szCs w:val="18"/>
              </w:rPr>
            </w:pPr>
            <w:r>
              <w:rPr>
                <w:rFonts w:hint="eastAsia" w:eastAsia="宋体"/>
                <w:sz w:val="18"/>
                <w:szCs w:val="18"/>
              </w:rPr>
              <w:t>N:25.071412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12"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设计生产能力</w:t>
            </w:r>
          </w:p>
        </w:tc>
        <w:tc>
          <w:tcPr>
            <w:tcW w:w="5396" w:type="dxa"/>
            <w:gridSpan w:val="10"/>
            <w:tcMar>
              <w:left w:w="57" w:type="dxa"/>
              <w:right w:w="57" w:type="dxa"/>
            </w:tcMar>
            <w:vAlign w:val="center"/>
          </w:tcPr>
          <w:p>
            <w:pPr>
              <w:pStyle w:val="46"/>
              <w:spacing w:after="0"/>
              <w:rPr>
                <w:rFonts w:ascii="宋体" w:hAnsi="宋体" w:eastAsia="宋体" w:cs="宋体"/>
                <w:color w:val="000000"/>
                <w:kern w:val="2"/>
                <w:sz w:val="15"/>
                <w:szCs w:val="15"/>
              </w:rPr>
            </w:pPr>
            <w:r>
              <w:rPr>
                <w:rFonts w:hint="eastAsia" w:ascii="宋体" w:hAnsi="宋体" w:eastAsia="宋体" w:cs="宋体"/>
                <w:color w:val="000000"/>
                <w:kern w:val="2"/>
                <w:szCs w:val="21"/>
              </w:rPr>
              <w:t>年产纸塑料包装制品100万件</w:t>
            </w:r>
          </w:p>
        </w:tc>
        <w:tc>
          <w:tcPr>
            <w:tcW w:w="1880" w:type="dxa"/>
            <w:gridSpan w:val="3"/>
            <w:tcMar>
              <w:left w:w="57" w:type="dxa"/>
              <w:right w:w="57" w:type="dxa"/>
            </w:tcMar>
            <w:vAlign w:val="center"/>
          </w:tcPr>
          <w:p>
            <w:pPr>
              <w:pStyle w:val="46"/>
              <w:spacing w:after="0"/>
              <w:rPr>
                <w:color w:val="000000"/>
                <w:kern w:val="2"/>
                <w:sz w:val="15"/>
                <w:szCs w:val="15"/>
              </w:rPr>
            </w:pPr>
            <w:r>
              <w:rPr>
                <w:rFonts w:eastAsia="宋体"/>
                <w:szCs w:val="21"/>
              </w:rPr>
              <w:t>实际生产能力</w:t>
            </w:r>
          </w:p>
        </w:tc>
        <w:tc>
          <w:tcPr>
            <w:tcW w:w="1860" w:type="dxa"/>
            <w:gridSpan w:val="3"/>
            <w:tcMar>
              <w:left w:w="57" w:type="dxa"/>
              <w:right w:w="57" w:type="dxa"/>
            </w:tcMar>
            <w:vAlign w:val="center"/>
          </w:tcPr>
          <w:p>
            <w:pPr>
              <w:pStyle w:val="46"/>
              <w:spacing w:after="0"/>
              <w:rPr>
                <w:b/>
                <w:color w:val="000000"/>
                <w:kern w:val="2"/>
                <w:sz w:val="18"/>
                <w:szCs w:val="18"/>
              </w:rPr>
            </w:pPr>
            <w:r>
              <w:rPr>
                <w:rFonts w:hint="eastAsia" w:ascii="宋体" w:hAnsi="宋体" w:eastAsia="宋体" w:cs="宋体"/>
                <w:color w:val="000000"/>
                <w:kern w:val="2"/>
                <w:szCs w:val="21"/>
              </w:rPr>
              <w:t>年产纸塑料包装制品100万件</w:t>
            </w:r>
          </w:p>
        </w:tc>
        <w:tc>
          <w:tcPr>
            <w:tcW w:w="1403" w:type="dxa"/>
            <w:gridSpan w:val="3"/>
            <w:tcMar>
              <w:left w:w="57" w:type="dxa"/>
              <w:right w:w="57" w:type="dxa"/>
            </w:tcMar>
            <w:vAlign w:val="center"/>
          </w:tcPr>
          <w:p>
            <w:pPr>
              <w:pStyle w:val="46"/>
              <w:spacing w:after="0"/>
              <w:rPr>
                <w:color w:val="000000"/>
                <w:kern w:val="2"/>
                <w:sz w:val="15"/>
                <w:szCs w:val="15"/>
              </w:rPr>
            </w:pPr>
            <w:r>
              <w:rPr>
                <w:rFonts w:eastAsia="宋体"/>
                <w:szCs w:val="21"/>
              </w:rPr>
              <w:t>环评单位</w:t>
            </w:r>
          </w:p>
        </w:tc>
        <w:tc>
          <w:tcPr>
            <w:tcW w:w="3183" w:type="dxa"/>
            <w:gridSpan w:val="5"/>
            <w:tcMar>
              <w:left w:w="57" w:type="dxa"/>
              <w:right w:w="57" w:type="dxa"/>
            </w:tcMar>
            <w:vAlign w:val="center"/>
          </w:tcPr>
          <w:p>
            <w:pPr>
              <w:pStyle w:val="46"/>
              <w:spacing w:after="0"/>
              <w:rPr>
                <w:color w:val="000000"/>
                <w:kern w:val="2"/>
                <w:sz w:val="15"/>
                <w:szCs w:val="15"/>
              </w:rPr>
            </w:pPr>
            <w:r>
              <w:rPr>
                <w:rFonts w:hint="eastAsia" w:ascii="宋体" w:hAnsi="宋体" w:eastAsia="宋体" w:cs="宋体"/>
                <w:color w:val="000000"/>
                <w:kern w:val="2"/>
                <w:szCs w:val="21"/>
              </w:rPr>
              <w:t>福建瑞科工程管理咨询有限公司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环评文件审批机关</w:t>
            </w:r>
          </w:p>
        </w:tc>
        <w:tc>
          <w:tcPr>
            <w:tcW w:w="5396" w:type="dxa"/>
            <w:gridSpan w:val="10"/>
            <w:tcMar>
              <w:left w:w="57" w:type="dxa"/>
              <w:right w:w="57" w:type="dxa"/>
            </w:tcMar>
            <w:vAlign w:val="center"/>
          </w:tcPr>
          <w:p>
            <w:pPr>
              <w:pStyle w:val="46"/>
              <w:spacing w:after="0"/>
              <w:rPr>
                <w:rFonts w:ascii="宋体" w:hAnsi="宋体" w:eastAsia="宋体" w:cs="宋体"/>
                <w:color w:val="000000"/>
                <w:kern w:val="2"/>
                <w:sz w:val="15"/>
                <w:szCs w:val="15"/>
              </w:rPr>
            </w:pPr>
            <w:r>
              <w:rPr>
                <w:rFonts w:hint="eastAsia" w:ascii="宋体" w:hAnsi="宋体" w:eastAsia="宋体" w:cs="宋体"/>
                <w:color w:val="000000"/>
                <w:kern w:val="2"/>
                <w:szCs w:val="21"/>
              </w:rPr>
              <w:t>兴义市环境保护局</w:t>
            </w:r>
          </w:p>
        </w:tc>
        <w:tc>
          <w:tcPr>
            <w:tcW w:w="1880" w:type="dxa"/>
            <w:gridSpan w:val="3"/>
            <w:tcMar>
              <w:left w:w="57" w:type="dxa"/>
              <w:right w:w="57" w:type="dxa"/>
            </w:tcMar>
            <w:vAlign w:val="center"/>
          </w:tcPr>
          <w:p>
            <w:pPr>
              <w:pStyle w:val="46"/>
              <w:spacing w:after="0"/>
              <w:rPr>
                <w:b/>
                <w:color w:val="000000"/>
                <w:kern w:val="2"/>
                <w:sz w:val="15"/>
                <w:szCs w:val="15"/>
              </w:rPr>
            </w:pPr>
            <w:r>
              <w:rPr>
                <w:rFonts w:eastAsia="宋体"/>
                <w:szCs w:val="21"/>
              </w:rPr>
              <w:t>审批文号</w:t>
            </w:r>
          </w:p>
        </w:tc>
        <w:tc>
          <w:tcPr>
            <w:tcW w:w="1860" w:type="dxa"/>
            <w:gridSpan w:val="3"/>
            <w:tcMar>
              <w:left w:w="57" w:type="dxa"/>
              <w:right w:w="57" w:type="dxa"/>
            </w:tcMar>
            <w:vAlign w:val="center"/>
          </w:tcPr>
          <w:p>
            <w:pPr>
              <w:pStyle w:val="46"/>
              <w:spacing w:after="0"/>
              <w:rPr>
                <w:color w:val="000000"/>
                <w:kern w:val="2"/>
                <w:sz w:val="15"/>
                <w:szCs w:val="15"/>
              </w:rPr>
            </w:pPr>
            <w:r>
              <w:rPr>
                <w:rFonts w:hint="eastAsia" w:ascii="宋体" w:hAnsi="宋体" w:eastAsia="宋体" w:cs="宋体"/>
                <w:color w:val="000000"/>
                <w:kern w:val="2"/>
                <w:szCs w:val="21"/>
              </w:rPr>
              <w:t>市环核</w:t>
            </w:r>
            <w:r>
              <w:rPr>
                <w:rFonts w:eastAsia="宋体"/>
                <w:color w:val="000000"/>
                <w:kern w:val="2"/>
                <w:szCs w:val="21"/>
              </w:rPr>
              <w:t>[2018]93</w:t>
            </w:r>
            <w:r>
              <w:rPr>
                <w:rFonts w:hint="eastAsia" w:ascii="宋体" w:hAnsi="宋体" w:eastAsia="宋体" w:cs="宋体"/>
                <w:color w:val="000000"/>
                <w:kern w:val="2"/>
                <w:szCs w:val="21"/>
              </w:rPr>
              <w:t>号</w:t>
            </w:r>
          </w:p>
        </w:tc>
        <w:tc>
          <w:tcPr>
            <w:tcW w:w="1403" w:type="dxa"/>
            <w:gridSpan w:val="3"/>
            <w:tcMar>
              <w:left w:w="57" w:type="dxa"/>
              <w:right w:w="57" w:type="dxa"/>
            </w:tcMar>
            <w:vAlign w:val="center"/>
          </w:tcPr>
          <w:p>
            <w:pPr>
              <w:pStyle w:val="46"/>
              <w:spacing w:after="0"/>
              <w:rPr>
                <w:b/>
                <w:color w:val="000000"/>
                <w:kern w:val="2"/>
                <w:sz w:val="15"/>
                <w:szCs w:val="15"/>
              </w:rPr>
            </w:pPr>
            <w:r>
              <w:rPr>
                <w:rFonts w:eastAsia="宋体"/>
                <w:szCs w:val="21"/>
              </w:rPr>
              <w:t>环评文件类型</w:t>
            </w:r>
          </w:p>
        </w:tc>
        <w:tc>
          <w:tcPr>
            <w:tcW w:w="3183" w:type="dxa"/>
            <w:gridSpan w:val="5"/>
            <w:tcMar>
              <w:left w:w="57" w:type="dxa"/>
              <w:right w:w="57" w:type="dxa"/>
            </w:tcMar>
            <w:vAlign w:val="center"/>
          </w:tcPr>
          <w:p>
            <w:pPr>
              <w:pStyle w:val="46"/>
              <w:spacing w:after="0"/>
              <w:rPr>
                <w:color w:val="000000"/>
                <w:kern w:val="2"/>
                <w:sz w:val="15"/>
                <w:szCs w:val="15"/>
              </w:rPr>
            </w:pPr>
            <w:r>
              <w:rPr>
                <w:rFonts w:eastAsia="宋体"/>
                <w:szCs w:val="21"/>
              </w:rPr>
              <w:t>环境影响报告表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开工日期</w:t>
            </w:r>
          </w:p>
        </w:tc>
        <w:tc>
          <w:tcPr>
            <w:tcW w:w="5396" w:type="dxa"/>
            <w:gridSpan w:val="10"/>
            <w:tcMar>
              <w:left w:w="57" w:type="dxa"/>
              <w:right w:w="57" w:type="dxa"/>
            </w:tcMar>
            <w:vAlign w:val="center"/>
          </w:tcPr>
          <w:p>
            <w:pPr>
              <w:pStyle w:val="46"/>
              <w:spacing w:after="0"/>
              <w:rPr>
                <w:color w:val="000000"/>
                <w:kern w:val="2"/>
                <w:sz w:val="15"/>
                <w:szCs w:val="15"/>
              </w:rPr>
            </w:pPr>
            <w:r>
              <w:rPr>
                <w:rFonts w:hint="eastAsia"/>
                <w:color w:val="000000"/>
                <w:kern w:val="2"/>
                <w:szCs w:val="21"/>
              </w:rPr>
              <w:t>2018年8月</w:t>
            </w:r>
          </w:p>
        </w:tc>
        <w:tc>
          <w:tcPr>
            <w:tcW w:w="1880" w:type="dxa"/>
            <w:gridSpan w:val="3"/>
            <w:tcMar>
              <w:left w:w="57" w:type="dxa"/>
              <w:right w:w="57" w:type="dxa"/>
            </w:tcMar>
            <w:vAlign w:val="center"/>
          </w:tcPr>
          <w:p>
            <w:pPr>
              <w:pStyle w:val="46"/>
              <w:spacing w:after="0"/>
              <w:rPr>
                <w:b/>
                <w:color w:val="000000"/>
                <w:kern w:val="2"/>
                <w:sz w:val="15"/>
                <w:szCs w:val="15"/>
              </w:rPr>
            </w:pPr>
            <w:r>
              <w:rPr>
                <w:rFonts w:eastAsia="宋体"/>
                <w:szCs w:val="21"/>
              </w:rPr>
              <w:t>竣工日期</w:t>
            </w:r>
          </w:p>
        </w:tc>
        <w:tc>
          <w:tcPr>
            <w:tcW w:w="1860" w:type="dxa"/>
            <w:gridSpan w:val="3"/>
            <w:tcMar>
              <w:left w:w="57" w:type="dxa"/>
              <w:right w:w="57" w:type="dxa"/>
            </w:tcMar>
            <w:vAlign w:val="center"/>
          </w:tcPr>
          <w:p>
            <w:pPr>
              <w:pStyle w:val="46"/>
              <w:spacing w:after="0"/>
              <w:rPr>
                <w:rFonts w:eastAsia="宋体"/>
                <w:color w:val="000000"/>
                <w:kern w:val="2"/>
                <w:sz w:val="15"/>
                <w:szCs w:val="15"/>
              </w:rPr>
            </w:pPr>
            <w:r>
              <w:rPr>
                <w:rFonts w:hint="eastAsia" w:eastAsia="宋体"/>
                <w:color w:val="000000"/>
                <w:kern w:val="2"/>
                <w:szCs w:val="21"/>
              </w:rPr>
              <w:t>2018年10月</w:t>
            </w:r>
          </w:p>
        </w:tc>
        <w:tc>
          <w:tcPr>
            <w:tcW w:w="1403" w:type="dxa"/>
            <w:gridSpan w:val="3"/>
            <w:tcMar>
              <w:left w:w="57" w:type="dxa"/>
              <w:right w:w="57" w:type="dxa"/>
            </w:tcMar>
            <w:vAlign w:val="center"/>
          </w:tcPr>
          <w:p>
            <w:pPr>
              <w:pStyle w:val="46"/>
              <w:spacing w:after="0"/>
              <w:rPr>
                <w:b/>
                <w:color w:val="000000"/>
                <w:kern w:val="2"/>
                <w:sz w:val="15"/>
                <w:szCs w:val="15"/>
              </w:rPr>
            </w:pPr>
            <w:r>
              <w:rPr>
                <w:rFonts w:eastAsia="宋体"/>
                <w:szCs w:val="21"/>
              </w:rPr>
              <w:t>排污许可证申领时间</w:t>
            </w:r>
          </w:p>
        </w:tc>
        <w:tc>
          <w:tcPr>
            <w:tcW w:w="3183" w:type="dxa"/>
            <w:gridSpan w:val="5"/>
            <w:tcMar>
              <w:left w:w="57" w:type="dxa"/>
              <w:right w:w="57" w:type="dxa"/>
            </w:tcMar>
            <w:vAlign w:val="center"/>
          </w:tcPr>
          <w:p>
            <w:pPr>
              <w:pStyle w:val="46"/>
              <w:spacing w:after="0"/>
              <w:rPr>
                <w:color w:val="000000"/>
                <w:kern w:val="2"/>
                <w:sz w:val="15"/>
                <w:szCs w:val="15"/>
              </w:rPr>
            </w:pPr>
            <w:r>
              <w:rPr>
                <w:rFonts w:hint="eastAsia" w:eastAsia="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环保设施设计单位</w:t>
            </w:r>
          </w:p>
        </w:tc>
        <w:tc>
          <w:tcPr>
            <w:tcW w:w="5396" w:type="dxa"/>
            <w:gridSpan w:val="10"/>
            <w:tcMar>
              <w:left w:w="57" w:type="dxa"/>
              <w:right w:w="57" w:type="dxa"/>
            </w:tcMar>
            <w:vAlign w:val="center"/>
          </w:tcPr>
          <w:p>
            <w:pPr>
              <w:pStyle w:val="46"/>
              <w:spacing w:after="0"/>
              <w:rPr>
                <w:b/>
                <w:color w:val="000000"/>
                <w:sz w:val="15"/>
                <w:szCs w:val="15"/>
              </w:rPr>
            </w:pPr>
            <w:r>
              <w:rPr>
                <w:rFonts w:hint="eastAsia" w:eastAsia="宋体"/>
                <w:szCs w:val="21"/>
              </w:rPr>
              <w:t>贵州心雨塑料有限公司</w:t>
            </w:r>
          </w:p>
        </w:tc>
        <w:tc>
          <w:tcPr>
            <w:tcW w:w="1880" w:type="dxa"/>
            <w:gridSpan w:val="3"/>
            <w:tcMar>
              <w:left w:w="57" w:type="dxa"/>
              <w:right w:w="57" w:type="dxa"/>
            </w:tcMar>
            <w:vAlign w:val="center"/>
          </w:tcPr>
          <w:p>
            <w:pPr>
              <w:pStyle w:val="46"/>
              <w:spacing w:after="0"/>
              <w:rPr>
                <w:b/>
                <w:color w:val="000000"/>
                <w:sz w:val="15"/>
                <w:szCs w:val="15"/>
              </w:rPr>
            </w:pPr>
            <w:r>
              <w:rPr>
                <w:rFonts w:eastAsia="宋体"/>
                <w:szCs w:val="21"/>
              </w:rPr>
              <w:t>环保设施施工单位</w:t>
            </w:r>
          </w:p>
        </w:tc>
        <w:tc>
          <w:tcPr>
            <w:tcW w:w="1860" w:type="dxa"/>
            <w:gridSpan w:val="3"/>
            <w:tcMar>
              <w:left w:w="57" w:type="dxa"/>
              <w:right w:w="57" w:type="dxa"/>
            </w:tcMar>
            <w:vAlign w:val="center"/>
          </w:tcPr>
          <w:p>
            <w:pPr>
              <w:pStyle w:val="46"/>
              <w:spacing w:after="0"/>
              <w:rPr>
                <w:color w:val="000000"/>
                <w:kern w:val="2"/>
                <w:sz w:val="15"/>
                <w:szCs w:val="15"/>
              </w:rPr>
            </w:pPr>
            <w:r>
              <w:rPr>
                <w:rFonts w:hint="eastAsia" w:eastAsia="宋体"/>
                <w:szCs w:val="21"/>
              </w:rPr>
              <w:t>贵州心雨塑料有限公司</w:t>
            </w:r>
          </w:p>
        </w:tc>
        <w:tc>
          <w:tcPr>
            <w:tcW w:w="1403" w:type="dxa"/>
            <w:gridSpan w:val="3"/>
            <w:tcMar>
              <w:left w:w="57" w:type="dxa"/>
              <w:right w:w="57" w:type="dxa"/>
            </w:tcMar>
            <w:vAlign w:val="center"/>
          </w:tcPr>
          <w:p>
            <w:pPr>
              <w:pStyle w:val="46"/>
              <w:spacing w:after="0"/>
              <w:rPr>
                <w:b/>
                <w:color w:val="000000"/>
                <w:kern w:val="2"/>
                <w:sz w:val="15"/>
                <w:szCs w:val="15"/>
              </w:rPr>
            </w:pPr>
            <w:r>
              <w:rPr>
                <w:rFonts w:eastAsia="宋体"/>
                <w:szCs w:val="21"/>
              </w:rPr>
              <w:t>本工程排污许可证编号</w:t>
            </w:r>
          </w:p>
        </w:tc>
        <w:tc>
          <w:tcPr>
            <w:tcW w:w="3183" w:type="dxa"/>
            <w:gridSpan w:val="5"/>
            <w:tcMar>
              <w:left w:w="57" w:type="dxa"/>
              <w:right w:w="57" w:type="dxa"/>
            </w:tcMar>
            <w:vAlign w:val="center"/>
          </w:tcPr>
          <w:p>
            <w:pPr>
              <w:pStyle w:val="46"/>
              <w:spacing w:after="0"/>
              <w:rPr>
                <w:rFonts w:eastAsia="宋体"/>
                <w:color w:val="000000"/>
                <w:kern w:val="2"/>
                <w:sz w:val="15"/>
                <w:szCs w:val="15"/>
              </w:rPr>
            </w:pPr>
            <w:r>
              <w:rPr>
                <w:rFonts w:hint="eastAsia" w:eastAsia="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14"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验收单位</w:t>
            </w:r>
          </w:p>
        </w:tc>
        <w:tc>
          <w:tcPr>
            <w:tcW w:w="5396" w:type="dxa"/>
            <w:gridSpan w:val="10"/>
            <w:tcMar>
              <w:left w:w="57" w:type="dxa"/>
              <w:right w:w="57" w:type="dxa"/>
            </w:tcMar>
            <w:vAlign w:val="center"/>
          </w:tcPr>
          <w:p>
            <w:pPr>
              <w:pStyle w:val="46"/>
              <w:spacing w:after="0"/>
              <w:rPr>
                <w:b/>
                <w:color w:val="000000"/>
                <w:kern w:val="2"/>
                <w:sz w:val="15"/>
                <w:szCs w:val="15"/>
              </w:rPr>
            </w:pPr>
            <w:r>
              <w:rPr>
                <w:rFonts w:hint="eastAsia" w:eastAsia="宋体"/>
                <w:szCs w:val="21"/>
              </w:rPr>
              <w:t>贵州心雨塑料有限公司</w:t>
            </w:r>
          </w:p>
        </w:tc>
        <w:tc>
          <w:tcPr>
            <w:tcW w:w="1880" w:type="dxa"/>
            <w:gridSpan w:val="3"/>
            <w:tcMar>
              <w:left w:w="57" w:type="dxa"/>
              <w:right w:w="57" w:type="dxa"/>
            </w:tcMar>
            <w:vAlign w:val="center"/>
          </w:tcPr>
          <w:p>
            <w:pPr>
              <w:pStyle w:val="46"/>
              <w:spacing w:after="0"/>
              <w:rPr>
                <w:b/>
                <w:color w:val="000000"/>
                <w:kern w:val="2"/>
                <w:sz w:val="15"/>
                <w:szCs w:val="15"/>
              </w:rPr>
            </w:pPr>
            <w:r>
              <w:rPr>
                <w:rFonts w:eastAsia="宋体"/>
                <w:szCs w:val="21"/>
              </w:rPr>
              <w:t>环保设施监测单位</w:t>
            </w:r>
          </w:p>
        </w:tc>
        <w:tc>
          <w:tcPr>
            <w:tcW w:w="1860" w:type="dxa"/>
            <w:gridSpan w:val="3"/>
            <w:tcMar>
              <w:left w:w="57" w:type="dxa"/>
              <w:right w:w="57" w:type="dxa"/>
            </w:tcMar>
            <w:vAlign w:val="center"/>
          </w:tcPr>
          <w:p>
            <w:pPr>
              <w:pStyle w:val="46"/>
              <w:spacing w:after="0"/>
              <w:rPr>
                <w:color w:val="000000"/>
                <w:kern w:val="2"/>
                <w:sz w:val="15"/>
                <w:szCs w:val="15"/>
              </w:rPr>
            </w:pPr>
            <w:r>
              <w:rPr>
                <w:rFonts w:eastAsia="宋体"/>
                <w:szCs w:val="21"/>
              </w:rPr>
              <w:t>贵州省洪鑫环境检测服务有限公司</w:t>
            </w:r>
          </w:p>
        </w:tc>
        <w:tc>
          <w:tcPr>
            <w:tcW w:w="1403" w:type="dxa"/>
            <w:gridSpan w:val="3"/>
            <w:tcMar>
              <w:left w:w="57" w:type="dxa"/>
              <w:right w:w="57" w:type="dxa"/>
            </w:tcMar>
            <w:vAlign w:val="center"/>
          </w:tcPr>
          <w:p>
            <w:pPr>
              <w:pStyle w:val="46"/>
              <w:spacing w:after="0"/>
              <w:rPr>
                <w:rFonts w:eastAsia="宋体"/>
                <w:szCs w:val="21"/>
              </w:rPr>
            </w:pPr>
            <w:r>
              <w:rPr>
                <w:rFonts w:eastAsia="宋体"/>
                <w:szCs w:val="21"/>
              </w:rPr>
              <w:t>验收监测</w:t>
            </w:r>
          </w:p>
          <w:p>
            <w:pPr>
              <w:pStyle w:val="46"/>
              <w:spacing w:after="0"/>
              <w:rPr>
                <w:b/>
                <w:color w:val="000000"/>
                <w:kern w:val="2"/>
                <w:sz w:val="15"/>
                <w:szCs w:val="15"/>
              </w:rPr>
            </w:pPr>
            <w:r>
              <w:rPr>
                <w:rFonts w:eastAsia="宋体"/>
                <w:szCs w:val="21"/>
              </w:rPr>
              <w:t>时工况</w:t>
            </w:r>
          </w:p>
        </w:tc>
        <w:tc>
          <w:tcPr>
            <w:tcW w:w="3183" w:type="dxa"/>
            <w:gridSpan w:val="5"/>
            <w:tcMar>
              <w:left w:w="57" w:type="dxa"/>
              <w:right w:w="57" w:type="dxa"/>
            </w:tcMar>
            <w:vAlign w:val="center"/>
          </w:tcPr>
          <w:p>
            <w:pPr>
              <w:pStyle w:val="46"/>
              <w:spacing w:after="0"/>
              <w:rPr>
                <w:color w:val="000000"/>
                <w:kern w:val="2"/>
                <w:szCs w:val="21"/>
              </w:rPr>
            </w:pPr>
            <w:r>
              <w:rPr>
                <w:rFonts w:hint="eastAsia"/>
                <w:color w:val="000000"/>
                <w:kern w:val="2"/>
                <w:szCs w:val="21"/>
              </w:rPr>
              <w:t>90%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rFonts w:eastAsia="宋体"/>
                <w:szCs w:val="21"/>
              </w:rPr>
            </w:pPr>
            <w:r>
              <w:rPr>
                <w:rFonts w:eastAsia="宋体"/>
                <w:szCs w:val="21"/>
              </w:rPr>
              <w:t>投资总概算</w:t>
            </w:r>
          </w:p>
          <w:p>
            <w:pPr>
              <w:pStyle w:val="46"/>
              <w:spacing w:after="0"/>
              <w:rPr>
                <w:color w:val="000000"/>
                <w:kern w:val="2"/>
                <w:sz w:val="15"/>
                <w:szCs w:val="15"/>
              </w:rPr>
            </w:pPr>
            <w:r>
              <w:rPr>
                <w:rFonts w:eastAsia="宋体"/>
                <w:szCs w:val="21"/>
              </w:rPr>
              <w:t>（万元）</w:t>
            </w:r>
          </w:p>
        </w:tc>
        <w:tc>
          <w:tcPr>
            <w:tcW w:w="5396" w:type="dxa"/>
            <w:gridSpan w:val="10"/>
            <w:tcMar>
              <w:left w:w="57" w:type="dxa"/>
              <w:right w:w="57" w:type="dxa"/>
            </w:tcMar>
            <w:vAlign w:val="center"/>
          </w:tcPr>
          <w:p>
            <w:pPr>
              <w:spacing w:after="0"/>
              <w:jc w:val="center"/>
              <w:rPr>
                <w:rFonts w:ascii="Times New Roman" w:hAnsi="Times New Roman"/>
                <w:b/>
                <w:color w:val="000000"/>
                <w:kern w:val="2"/>
                <w:sz w:val="21"/>
                <w:szCs w:val="21"/>
              </w:rPr>
            </w:pPr>
            <w:r>
              <w:rPr>
                <w:rFonts w:hint="eastAsia" w:ascii="Times New Roman" w:hAnsi="Times New Roman"/>
                <w:bCs/>
                <w:color w:val="000000"/>
                <w:kern w:val="2"/>
                <w:sz w:val="21"/>
                <w:szCs w:val="21"/>
              </w:rPr>
              <w:t>5000</w:t>
            </w:r>
          </w:p>
        </w:tc>
        <w:tc>
          <w:tcPr>
            <w:tcW w:w="1880" w:type="dxa"/>
            <w:gridSpan w:val="3"/>
            <w:tcMar>
              <w:left w:w="57" w:type="dxa"/>
              <w:right w:w="57" w:type="dxa"/>
            </w:tcMar>
            <w:vAlign w:val="center"/>
          </w:tcPr>
          <w:p>
            <w:pPr>
              <w:pStyle w:val="46"/>
              <w:spacing w:after="0"/>
              <w:rPr>
                <w:rFonts w:eastAsia="宋体"/>
                <w:szCs w:val="21"/>
              </w:rPr>
            </w:pPr>
            <w:r>
              <w:rPr>
                <w:rFonts w:eastAsia="宋体"/>
                <w:szCs w:val="21"/>
              </w:rPr>
              <w:t>环保投资总概算</w:t>
            </w:r>
          </w:p>
          <w:p>
            <w:pPr>
              <w:pStyle w:val="46"/>
              <w:spacing w:after="0"/>
              <w:rPr>
                <w:color w:val="000000"/>
                <w:kern w:val="2"/>
                <w:sz w:val="15"/>
                <w:szCs w:val="15"/>
              </w:rPr>
            </w:pPr>
            <w:r>
              <w:rPr>
                <w:rFonts w:eastAsia="宋体"/>
                <w:szCs w:val="21"/>
              </w:rPr>
              <w:t>（万元）</w:t>
            </w:r>
          </w:p>
        </w:tc>
        <w:tc>
          <w:tcPr>
            <w:tcW w:w="1860" w:type="dxa"/>
            <w:gridSpan w:val="3"/>
            <w:tcMar>
              <w:left w:w="57" w:type="dxa"/>
              <w:right w:w="57" w:type="dxa"/>
            </w:tcMar>
            <w:vAlign w:val="center"/>
          </w:tcPr>
          <w:p>
            <w:pPr>
              <w:spacing w:after="0"/>
              <w:jc w:val="center"/>
              <w:rPr>
                <w:rFonts w:ascii="Times New Roman" w:hAnsi="Times New Roman"/>
                <w:b/>
                <w:color w:val="000000"/>
                <w:kern w:val="2"/>
                <w:sz w:val="21"/>
                <w:szCs w:val="21"/>
              </w:rPr>
            </w:pPr>
            <w:r>
              <w:rPr>
                <w:rFonts w:hint="eastAsia" w:ascii="Times New Roman" w:hAnsi="Times New Roman"/>
                <w:b/>
                <w:color w:val="000000"/>
                <w:kern w:val="2"/>
                <w:sz w:val="21"/>
                <w:szCs w:val="21"/>
              </w:rPr>
              <w:t>9</w:t>
            </w:r>
          </w:p>
        </w:tc>
        <w:tc>
          <w:tcPr>
            <w:tcW w:w="1403" w:type="dxa"/>
            <w:gridSpan w:val="3"/>
            <w:tcMar>
              <w:left w:w="57" w:type="dxa"/>
              <w:right w:w="57" w:type="dxa"/>
            </w:tcMar>
            <w:vAlign w:val="center"/>
          </w:tcPr>
          <w:p>
            <w:pPr>
              <w:pStyle w:val="46"/>
              <w:spacing w:after="0"/>
              <w:rPr>
                <w:color w:val="000000"/>
                <w:kern w:val="2"/>
                <w:sz w:val="15"/>
                <w:szCs w:val="15"/>
              </w:rPr>
            </w:pPr>
            <w:r>
              <w:rPr>
                <w:rFonts w:eastAsia="宋体"/>
                <w:szCs w:val="21"/>
              </w:rPr>
              <w:t>所占比例（%）</w:t>
            </w:r>
          </w:p>
        </w:tc>
        <w:tc>
          <w:tcPr>
            <w:tcW w:w="3183" w:type="dxa"/>
            <w:gridSpan w:val="5"/>
            <w:tcMar>
              <w:left w:w="57" w:type="dxa"/>
              <w:right w:w="57" w:type="dxa"/>
            </w:tcMar>
            <w:vAlign w:val="center"/>
          </w:tcPr>
          <w:p>
            <w:pPr>
              <w:pStyle w:val="46"/>
              <w:spacing w:after="0"/>
              <w:rPr>
                <w:color w:val="000000"/>
                <w:kern w:val="2"/>
                <w:szCs w:val="21"/>
              </w:rPr>
            </w:pPr>
            <w:r>
              <w:rPr>
                <w:rFonts w:hint="eastAsia"/>
                <w:color w:val="000000"/>
                <w:kern w:val="2"/>
                <w:szCs w:val="21"/>
              </w:rPr>
              <w:t>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实际总投资</w:t>
            </w:r>
          </w:p>
        </w:tc>
        <w:tc>
          <w:tcPr>
            <w:tcW w:w="5396" w:type="dxa"/>
            <w:gridSpan w:val="10"/>
            <w:tcMar>
              <w:left w:w="57" w:type="dxa"/>
              <w:right w:w="57" w:type="dxa"/>
            </w:tcMar>
            <w:vAlign w:val="center"/>
          </w:tcPr>
          <w:p>
            <w:pPr>
              <w:spacing w:after="0"/>
              <w:jc w:val="center"/>
              <w:rPr>
                <w:rFonts w:ascii="Times New Roman" w:hAnsi="Times New Roman"/>
                <w:color w:val="000000"/>
                <w:kern w:val="2"/>
                <w:sz w:val="21"/>
                <w:szCs w:val="21"/>
              </w:rPr>
            </w:pPr>
            <w:r>
              <w:rPr>
                <w:rFonts w:hint="eastAsia" w:ascii="Times New Roman" w:hAnsi="Times New Roman"/>
                <w:bCs/>
                <w:color w:val="000000"/>
                <w:kern w:val="2"/>
                <w:sz w:val="21"/>
                <w:szCs w:val="21"/>
              </w:rPr>
              <w:t>5000</w:t>
            </w:r>
          </w:p>
        </w:tc>
        <w:tc>
          <w:tcPr>
            <w:tcW w:w="1880" w:type="dxa"/>
            <w:gridSpan w:val="3"/>
            <w:tcMar>
              <w:left w:w="57" w:type="dxa"/>
              <w:right w:w="57" w:type="dxa"/>
            </w:tcMar>
            <w:vAlign w:val="center"/>
          </w:tcPr>
          <w:p>
            <w:pPr>
              <w:pStyle w:val="46"/>
              <w:spacing w:after="0"/>
              <w:rPr>
                <w:rFonts w:eastAsia="宋体"/>
                <w:szCs w:val="21"/>
              </w:rPr>
            </w:pPr>
            <w:r>
              <w:rPr>
                <w:rFonts w:eastAsia="宋体"/>
                <w:szCs w:val="21"/>
              </w:rPr>
              <w:t>实际环保投资</w:t>
            </w:r>
          </w:p>
          <w:p>
            <w:pPr>
              <w:pStyle w:val="46"/>
              <w:spacing w:after="0"/>
              <w:rPr>
                <w:b/>
                <w:color w:val="000000"/>
                <w:kern w:val="2"/>
                <w:sz w:val="15"/>
                <w:szCs w:val="15"/>
              </w:rPr>
            </w:pPr>
            <w:r>
              <w:rPr>
                <w:rFonts w:eastAsia="宋体"/>
                <w:szCs w:val="21"/>
              </w:rPr>
              <w:t>（万元）</w:t>
            </w:r>
          </w:p>
        </w:tc>
        <w:tc>
          <w:tcPr>
            <w:tcW w:w="1860" w:type="dxa"/>
            <w:gridSpan w:val="3"/>
            <w:tcMar>
              <w:left w:w="57" w:type="dxa"/>
              <w:right w:w="57" w:type="dxa"/>
            </w:tcMar>
            <w:vAlign w:val="center"/>
          </w:tcPr>
          <w:p>
            <w:pPr>
              <w:spacing w:after="0"/>
              <w:jc w:val="center"/>
              <w:rPr>
                <w:rFonts w:ascii="Times New Roman" w:hAnsi="Times New Roman"/>
                <w:color w:val="000000"/>
                <w:kern w:val="2"/>
                <w:sz w:val="21"/>
                <w:szCs w:val="21"/>
              </w:rPr>
            </w:pPr>
            <w:r>
              <w:rPr>
                <w:rFonts w:hint="eastAsia" w:ascii="Times New Roman" w:hAnsi="Times New Roman"/>
                <w:color w:val="000000"/>
                <w:kern w:val="2"/>
                <w:sz w:val="21"/>
                <w:szCs w:val="21"/>
              </w:rPr>
              <w:t>9</w:t>
            </w:r>
          </w:p>
        </w:tc>
        <w:tc>
          <w:tcPr>
            <w:tcW w:w="1403" w:type="dxa"/>
            <w:gridSpan w:val="3"/>
            <w:tcMar>
              <w:left w:w="57" w:type="dxa"/>
              <w:right w:w="57" w:type="dxa"/>
            </w:tcMar>
            <w:vAlign w:val="center"/>
          </w:tcPr>
          <w:p>
            <w:pPr>
              <w:pStyle w:val="46"/>
              <w:spacing w:after="0"/>
              <w:rPr>
                <w:b/>
                <w:color w:val="000000"/>
                <w:kern w:val="2"/>
                <w:sz w:val="15"/>
                <w:szCs w:val="15"/>
              </w:rPr>
            </w:pPr>
            <w:r>
              <w:rPr>
                <w:rFonts w:eastAsia="宋体"/>
                <w:szCs w:val="21"/>
              </w:rPr>
              <w:t>所占比例（%）</w:t>
            </w:r>
          </w:p>
        </w:tc>
        <w:tc>
          <w:tcPr>
            <w:tcW w:w="3183" w:type="dxa"/>
            <w:gridSpan w:val="5"/>
            <w:tcMar>
              <w:left w:w="57" w:type="dxa"/>
              <w:right w:w="57" w:type="dxa"/>
            </w:tcMar>
            <w:vAlign w:val="center"/>
          </w:tcPr>
          <w:p>
            <w:pPr>
              <w:pStyle w:val="46"/>
              <w:spacing w:after="0"/>
              <w:rPr>
                <w:color w:val="000000"/>
                <w:kern w:val="2"/>
                <w:szCs w:val="21"/>
              </w:rPr>
            </w:pPr>
            <w:r>
              <w:rPr>
                <w:rFonts w:hint="eastAsia"/>
                <w:color w:val="000000"/>
                <w:kern w:val="2"/>
                <w:szCs w:val="21"/>
              </w:rPr>
              <w:t>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311"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废水治理（万元）</w:t>
            </w:r>
          </w:p>
        </w:tc>
        <w:tc>
          <w:tcPr>
            <w:tcW w:w="828" w:type="dxa"/>
            <w:gridSpan w:val="2"/>
            <w:tcMar>
              <w:left w:w="57" w:type="dxa"/>
              <w:right w:w="57" w:type="dxa"/>
            </w:tcMar>
            <w:vAlign w:val="center"/>
          </w:tcPr>
          <w:p>
            <w:pPr>
              <w:pStyle w:val="46"/>
              <w:spacing w:after="0"/>
              <w:rPr>
                <w:color w:val="000000"/>
                <w:kern w:val="2"/>
                <w:sz w:val="15"/>
                <w:szCs w:val="15"/>
              </w:rPr>
            </w:pPr>
            <w:r>
              <w:rPr>
                <w:rFonts w:hint="eastAsia"/>
                <w:color w:val="000000"/>
                <w:kern w:val="2"/>
                <w:szCs w:val="21"/>
              </w:rPr>
              <w:t>2</w:t>
            </w:r>
          </w:p>
        </w:tc>
        <w:tc>
          <w:tcPr>
            <w:tcW w:w="1379" w:type="dxa"/>
            <w:gridSpan w:val="3"/>
            <w:tcMar>
              <w:left w:w="57" w:type="dxa"/>
              <w:right w:w="57" w:type="dxa"/>
            </w:tcMar>
            <w:vAlign w:val="center"/>
          </w:tcPr>
          <w:p>
            <w:pPr>
              <w:pStyle w:val="46"/>
              <w:spacing w:after="0"/>
              <w:rPr>
                <w:rFonts w:eastAsia="宋体"/>
                <w:szCs w:val="21"/>
              </w:rPr>
            </w:pPr>
            <w:r>
              <w:rPr>
                <w:rFonts w:eastAsia="宋体"/>
                <w:szCs w:val="21"/>
              </w:rPr>
              <w:t>废气治理</w:t>
            </w:r>
          </w:p>
          <w:p>
            <w:pPr>
              <w:pStyle w:val="46"/>
              <w:spacing w:after="0"/>
              <w:rPr>
                <w:b/>
                <w:color w:val="000000"/>
                <w:kern w:val="2"/>
                <w:sz w:val="15"/>
                <w:szCs w:val="15"/>
              </w:rPr>
            </w:pPr>
            <w:r>
              <w:rPr>
                <w:rFonts w:eastAsia="宋体"/>
                <w:szCs w:val="21"/>
              </w:rPr>
              <w:t>（万元）</w:t>
            </w:r>
          </w:p>
        </w:tc>
        <w:tc>
          <w:tcPr>
            <w:tcW w:w="944" w:type="dxa"/>
            <w:tcMar>
              <w:left w:w="57" w:type="dxa"/>
              <w:right w:w="57" w:type="dxa"/>
            </w:tcMar>
            <w:vAlign w:val="center"/>
          </w:tcPr>
          <w:p>
            <w:pPr>
              <w:pStyle w:val="46"/>
              <w:spacing w:after="0"/>
              <w:rPr>
                <w:color w:val="000000"/>
                <w:kern w:val="2"/>
                <w:sz w:val="15"/>
                <w:szCs w:val="15"/>
              </w:rPr>
            </w:pPr>
            <w:r>
              <w:rPr>
                <w:rFonts w:hint="eastAsia"/>
                <w:color w:val="000000"/>
                <w:kern w:val="2"/>
                <w:szCs w:val="21"/>
              </w:rPr>
              <w:t>2</w:t>
            </w:r>
          </w:p>
        </w:tc>
        <w:tc>
          <w:tcPr>
            <w:tcW w:w="1493" w:type="dxa"/>
            <w:gridSpan w:val="3"/>
            <w:tcMar>
              <w:left w:w="57" w:type="dxa"/>
              <w:right w:w="57" w:type="dxa"/>
            </w:tcMar>
            <w:vAlign w:val="center"/>
          </w:tcPr>
          <w:p>
            <w:pPr>
              <w:pStyle w:val="46"/>
              <w:spacing w:after="0"/>
              <w:rPr>
                <w:rFonts w:eastAsia="宋体"/>
                <w:szCs w:val="21"/>
              </w:rPr>
            </w:pPr>
            <w:r>
              <w:rPr>
                <w:rFonts w:eastAsia="宋体"/>
                <w:szCs w:val="21"/>
              </w:rPr>
              <w:t>噪声治理</w:t>
            </w:r>
          </w:p>
          <w:p>
            <w:pPr>
              <w:pStyle w:val="46"/>
              <w:spacing w:after="0"/>
              <w:rPr>
                <w:b/>
                <w:color w:val="000000"/>
                <w:kern w:val="2"/>
                <w:sz w:val="15"/>
                <w:szCs w:val="15"/>
              </w:rPr>
            </w:pPr>
            <w:r>
              <w:rPr>
                <w:rFonts w:eastAsia="宋体"/>
                <w:szCs w:val="21"/>
              </w:rPr>
              <w:t>（万元）</w:t>
            </w:r>
          </w:p>
        </w:tc>
        <w:tc>
          <w:tcPr>
            <w:tcW w:w="752" w:type="dxa"/>
            <w:tcMar>
              <w:left w:w="57" w:type="dxa"/>
              <w:right w:w="57" w:type="dxa"/>
            </w:tcMar>
            <w:vAlign w:val="center"/>
          </w:tcPr>
          <w:p>
            <w:pPr>
              <w:pStyle w:val="46"/>
              <w:spacing w:after="0"/>
              <w:rPr>
                <w:color w:val="000000"/>
                <w:kern w:val="2"/>
                <w:sz w:val="15"/>
                <w:szCs w:val="15"/>
              </w:rPr>
            </w:pPr>
            <w:r>
              <w:rPr>
                <w:rFonts w:hint="eastAsia"/>
                <w:color w:val="000000"/>
                <w:kern w:val="2"/>
                <w:szCs w:val="21"/>
              </w:rPr>
              <w:t>1</w:t>
            </w:r>
          </w:p>
        </w:tc>
        <w:tc>
          <w:tcPr>
            <w:tcW w:w="1880" w:type="dxa"/>
            <w:gridSpan w:val="3"/>
            <w:tcMar>
              <w:left w:w="57" w:type="dxa"/>
              <w:right w:w="57" w:type="dxa"/>
            </w:tcMar>
            <w:vAlign w:val="center"/>
          </w:tcPr>
          <w:p>
            <w:pPr>
              <w:pStyle w:val="46"/>
              <w:spacing w:after="0"/>
              <w:rPr>
                <w:rFonts w:eastAsia="宋体"/>
                <w:szCs w:val="21"/>
              </w:rPr>
            </w:pPr>
            <w:r>
              <w:rPr>
                <w:rFonts w:eastAsia="宋体"/>
                <w:szCs w:val="21"/>
              </w:rPr>
              <w:t>固体废物治理</w:t>
            </w:r>
          </w:p>
          <w:p>
            <w:pPr>
              <w:pStyle w:val="46"/>
              <w:spacing w:after="0"/>
              <w:rPr>
                <w:color w:val="000000"/>
                <w:kern w:val="2"/>
                <w:sz w:val="15"/>
                <w:szCs w:val="15"/>
              </w:rPr>
            </w:pPr>
            <w:r>
              <w:rPr>
                <w:rFonts w:eastAsia="宋体"/>
                <w:szCs w:val="21"/>
              </w:rPr>
              <w:t>（万元）</w:t>
            </w:r>
          </w:p>
        </w:tc>
        <w:tc>
          <w:tcPr>
            <w:tcW w:w="1860" w:type="dxa"/>
            <w:gridSpan w:val="3"/>
            <w:tcMar>
              <w:left w:w="57" w:type="dxa"/>
              <w:right w:w="57" w:type="dxa"/>
            </w:tcMar>
            <w:vAlign w:val="center"/>
          </w:tcPr>
          <w:p>
            <w:pPr>
              <w:pStyle w:val="46"/>
              <w:spacing w:after="0"/>
              <w:rPr>
                <w:color w:val="000000"/>
                <w:kern w:val="2"/>
                <w:sz w:val="15"/>
                <w:szCs w:val="15"/>
              </w:rPr>
            </w:pPr>
            <w:r>
              <w:rPr>
                <w:rFonts w:hint="eastAsia"/>
                <w:color w:val="000000"/>
                <w:kern w:val="2"/>
                <w:szCs w:val="21"/>
              </w:rPr>
              <w:t>0.5</w:t>
            </w:r>
          </w:p>
        </w:tc>
        <w:tc>
          <w:tcPr>
            <w:tcW w:w="1403" w:type="dxa"/>
            <w:gridSpan w:val="3"/>
            <w:tcMar>
              <w:left w:w="57" w:type="dxa"/>
              <w:right w:w="57" w:type="dxa"/>
            </w:tcMar>
            <w:vAlign w:val="center"/>
          </w:tcPr>
          <w:p>
            <w:pPr>
              <w:pStyle w:val="46"/>
              <w:spacing w:after="0"/>
              <w:rPr>
                <w:b/>
                <w:color w:val="000000"/>
                <w:kern w:val="2"/>
                <w:sz w:val="15"/>
                <w:szCs w:val="15"/>
              </w:rPr>
            </w:pPr>
            <w:r>
              <w:rPr>
                <w:rFonts w:eastAsia="宋体"/>
                <w:szCs w:val="21"/>
              </w:rPr>
              <w:t>绿化及生态（万元）</w:t>
            </w:r>
          </w:p>
        </w:tc>
        <w:tc>
          <w:tcPr>
            <w:tcW w:w="1312" w:type="dxa"/>
            <w:gridSpan w:val="2"/>
            <w:tcMar>
              <w:left w:w="57" w:type="dxa"/>
              <w:right w:w="57" w:type="dxa"/>
            </w:tcMar>
            <w:vAlign w:val="center"/>
          </w:tcPr>
          <w:p>
            <w:pPr>
              <w:pStyle w:val="46"/>
              <w:spacing w:after="0"/>
              <w:rPr>
                <w:color w:val="000000"/>
                <w:kern w:val="2"/>
                <w:sz w:val="15"/>
                <w:szCs w:val="15"/>
              </w:rPr>
            </w:pPr>
            <w:r>
              <w:rPr>
                <w:rFonts w:hint="eastAsia"/>
                <w:color w:val="000000"/>
                <w:kern w:val="2"/>
                <w:szCs w:val="21"/>
              </w:rPr>
              <w:t>1</w:t>
            </w:r>
          </w:p>
        </w:tc>
        <w:tc>
          <w:tcPr>
            <w:tcW w:w="960" w:type="dxa"/>
            <w:gridSpan w:val="2"/>
            <w:tcMar>
              <w:left w:w="57" w:type="dxa"/>
              <w:right w:w="57" w:type="dxa"/>
            </w:tcMar>
            <w:vAlign w:val="center"/>
          </w:tcPr>
          <w:p>
            <w:pPr>
              <w:pStyle w:val="46"/>
              <w:spacing w:after="0"/>
              <w:rPr>
                <w:rFonts w:eastAsia="宋体"/>
                <w:szCs w:val="21"/>
              </w:rPr>
            </w:pPr>
            <w:r>
              <w:rPr>
                <w:rFonts w:eastAsia="宋体"/>
                <w:szCs w:val="21"/>
              </w:rPr>
              <w:t>其他</w:t>
            </w:r>
          </w:p>
          <w:p>
            <w:pPr>
              <w:pStyle w:val="46"/>
              <w:spacing w:after="0"/>
              <w:rPr>
                <w:b/>
                <w:color w:val="000000"/>
                <w:kern w:val="2"/>
                <w:sz w:val="15"/>
                <w:szCs w:val="15"/>
              </w:rPr>
            </w:pPr>
            <w:r>
              <w:rPr>
                <w:rFonts w:eastAsia="宋体"/>
                <w:szCs w:val="21"/>
              </w:rPr>
              <w:t>（万元）</w:t>
            </w:r>
          </w:p>
        </w:tc>
        <w:tc>
          <w:tcPr>
            <w:tcW w:w="911" w:type="dxa"/>
            <w:tcMar>
              <w:left w:w="57" w:type="dxa"/>
              <w:right w:w="57" w:type="dxa"/>
            </w:tcMar>
            <w:vAlign w:val="center"/>
          </w:tcPr>
          <w:p>
            <w:pPr>
              <w:pStyle w:val="46"/>
              <w:spacing w:after="0"/>
              <w:rPr>
                <w:color w:val="000000"/>
                <w:kern w:val="2"/>
                <w:sz w:val="15"/>
                <w:szCs w:val="15"/>
              </w:rPr>
            </w:pPr>
            <w:r>
              <w:rPr>
                <w:rFonts w:hint="eastAsia"/>
                <w:color w:val="000000"/>
                <w:kern w:val="2"/>
                <w:szCs w:val="21"/>
              </w:rPr>
              <w:t>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新增废水处理设施能力</w:t>
            </w:r>
          </w:p>
        </w:tc>
        <w:tc>
          <w:tcPr>
            <w:tcW w:w="5396" w:type="dxa"/>
            <w:gridSpan w:val="10"/>
            <w:tcMar>
              <w:left w:w="57" w:type="dxa"/>
              <w:right w:w="57" w:type="dxa"/>
            </w:tcMar>
            <w:vAlign w:val="center"/>
          </w:tcPr>
          <w:p>
            <w:pPr>
              <w:pStyle w:val="46"/>
              <w:spacing w:after="0"/>
              <w:rPr>
                <w:color w:val="000000"/>
                <w:kern w:val="2"/>
                <w:sz w:val="15"/>
                <w:szCs w:val="15"/>
              </w:rPr>
            </w:pPr>
            <w:r>
              <w:rPr>
                <w:rFonts w:eastAsia="宋体"/>
                <w:szCs w:val="21"/>
              </w:rPr>
              <w:t>无</w:t>
            </w:r>
          </w:p>
        </w:tc>
        <w:tc>
          <w:tcPr>
            <w:tcW w:w="1880" w:type="dxa"/>
            <w:gridSpan w:val="3"/>
            <w:tcMar>
              <w:left w:w="57" w:type="dxa"/>
              <w:right w:w="57" w:type="dxa"/>
            </w:tcMar>
            <w:vAlign w:val="center"/>
          </w:tcPr>
          <w:p>
            <w:pPr>
              <w:pStyle w:val="46"/>
              <w:spacing w:after="0"/>
              <w:rPr>
                <w:color w:val="000000"/>
                <w:kern w:val="2"/>
                <w:sz w:val="15"/>
                <w:szCs w:val="15"/>
              </w:rPr>
            </w:pPr>
            <w:r>
              <w:rPr>
                <w:rFonts w:eastAsia="宋体"/>
                <w:szCs w:val="21"/>
              </w:rPr>
              <w:t>新增废气处理设施能力</w:t>
            </w:r>
          </w:p>
        </w:tc>
        <w:tc>
          <w:tcPr>
            <w:tcW w:w="1860" w:type="dxa"/>
            <w:gridSpan w:val="3"/>
            <w:tcMar>
              <w:left w:w="57" w:type="dxa"/>
              <w:right w:w="57" w:type="dxa"/>
            </w:tcMar>
            <w:vAlign w:val="center"/>
          </w:tcPr>
          <w:p>
            <w:pPr>
              <w:pStyle w:val="46"/>
              <w:spacing w:after="0"/>
              <w:rPr>
                <w:color w:val="000000"/>
                <w:kern w:val="2"/>
                <w:sz w:val="15"/>
                <w:szCs w:val="15"/>
              </w:rPr>
            </w:pPr>
            <w:r>
              <w:rPr>
                <w:rFonts w:eastAsia="宋体"/>
                <w:szCs w:val="21"/>
              </w:rPr>
              <w:t>无</w:t>
            </w:r>
          </w:p>
        </w:tc>
        <w:tc>
          <w:tcPr>
            <w:tcW w:w="1403" w:type="dxa"/>
            <w:gridSpan w:val="3"/>
            <w:tcMar>
              <w:left w:w="57" w:type="dxa"/>
              <w:right w:w="57" w:type="dxa"/>
            </w:tcMar>
            <w:vAlign w:val="center"/>
          </w:tcPr>
          <w:p>
            <w:pPr>
              <w:pStyle w:val="46"/>
              <w:spacing w:after="0"/>
              <w:rPr>
                <w:color w:val="000000"/>
                <w:kern w:val="2"/>
                <w:sz w:val="15"/>
                <w:szCs w:val="15"/>
              </w:rPr>
            </w:pPr>
            <w:r>
              <w:rPr>
                <w:rFonts w:eastAsia="宋体"/>
                <w:szCs w:val="21"/>
              </w:rPr>
              <w:t>年平均工作时</w:t>
            </w:r>
          </w:p>
        </w:tc>
        <w:tc>
          <w:tcPr>
            <w:tcW w:w="3183" w:type="dxa"/>
            <w:gridSpan w:val="5"/>
            <w:tcMar>
              <w:left w:w="57" w:type="dxa"/>
              <w:right w:w="57" w:type="dxa"/>
            </w:tcMar>
            <w:vAlign w:val="center"/>
          </w:tcPr>
          <w:p>
            <w:pPr>
              <w:pStyle w:val="46"/>
              <w:spacing w:after="0"/>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2226" w:type="dxa"/>
            <w:gridSpan w:val="3"/>
            <w:tcMar>
              <w:left w:w="57" w:type="dxa"/>
              <w:right w:w="57" w:type="dxa"/>
            </w:tcMar>
            <w:vAlign w:val="center"/>
          </w:tcPr>
          <w:p>
            <w:pPr>
              <w:pStyle w:val="46"/>
              <w:spacing w:after="0"/>
            </w:pPr>
            <w:r>
              <w:rPr>
                <w:rFonts w:eastAsia="宋体"/>
                <w:szCs w:val="21"/>
              </w:rPr>
              <w:t>运营单位</w:t>
            </w:r>
          </w:p>
        </w:tc>
        <w:tc>
          <w:tcPr>
            <w:tcW w:w="3861" w:type="dxa"/>
            <w:gridSpan w:val="6"/>
            <w:tcMar>
              <w:left w:w="57" w:type="dxa"/>
              <w:right w:w="57" w:type="dxa"/>
            </w:tcMar>
            <w:vAlign w:val="center"/>
          </w:tcPr>
          <w:p>
            <w:pPr>
              <w:pStyle w:val="46"/>
              <w:spacing w:after="0"/>
              <w:rPr>
                <w:color w:val="000000"/>
                <w:kern w:val="2"/>
                <w:sz w:val="15"/>
                <w:szCs w:val="15"/>
              </w:rPr>
            </w:pPr>
            <w:r>
              <w:rPr>
                <w:rFonts w:hint="eastAsia" w:eastAsia="宋体"/>
                <w:szCs w:val="21"/>
              </w:rPr>
              <w:t>贵州心雨塑料有限公司</w:t>
            </w:r>
          </w:p>
        </w:tc>
        <w:tc>
          <w:tcPr>
            <w:tcW w:w="1880" w:type="dxa"/>
            <w:gridSpan w:val="4"/>
            <w:tcMar>
              <w:left w:w="57" w:type="dxa"/>
              <w:right w:w="57" w:type="dxa"/>
            </w:tcMar>
            <w:vAlign w:val="center"/>
          </w:tcPr>
          <w:p>
            <w:pPr>
              <w:pStyle w:val="46"/>
              <w:spacing w:after="0"/>
              <w:rPr>
                <w:color w:val="000000"/>
                <w:kern w:val="2"/>
                <w:sz w:val="15"/>
                <w:szCs w:val="15"/>
              </w:rPr>
            </w:pPr>
            <w:r>
              <w:rPr>
                <w:rFonts w:eastAsia="宋体"/>
                <w:szCs w:val="21"/>
              </w:rPr>
              <w:t>运营单位社会统一信用代码（或组织机构代码）</w:t>
            </w:r>
          </w:p>
        </w:tc>
        <w:tc>
          <w:tcPr>
            <w:tcW w:w="2127" w:type="dxa"/>
            <w:gridSpan w:val="4"/>
            <w:tcMar>
              <w:left w:w="57" w:type="dxa"/>
              <w:right w:w="57" w:type="dxa"/>
            </w:tcMar>
            <w:vAlign w:val="center"/>
          </w:tcPr>
          <w:p>
            <w:pPr>
              <w:pStyle w:val="46"/>
              <w:spacing w:after="0"/>
              <w:rPr>
                <w:b/>
                <w:color w:val="000000"/>
                <w:kern w:val="2"/>
                <w:sz w:val="15"/>
                <w:szCs w:val="15"/>
              </w:rPr>
            </w:pPr>
            <w:r>
              <w:rPr>
                <w:rFonts w:hint="eastAsia"/>
                <w:bCs/>
                <w:color w:val="000000"/>
                <w:kern w:val="2"/>
                <w:szCs w:val="21"/>
              </w:rPr>
              <w:t>91522301MA6H0W8U7H</w:t>
            </w:r>
          </w:p>
        </w:tc>
        <w:tc>
          <w:tcPr>
            <w:tcW w:w="1506" w:type="dxa"/>
            <w:gridSpan w:val="2"/>
            <w:tcMar>
              <w:left w:w="57" w:type="dxa"/>
              <w:right w:w="57" w:type="dxa"/>
            </w:tcMar>
            <w:vAlign w:val="center"/>
          </w:tcPr>
          <w:p>
            <w:pPr>
              <w:pStyle w:val="46"/>
              <w:spacing w:after="0"/>
              <w:rPr>
                <w:rFonts w:eastAsia="宋体"/>
                <w:szCs w:val="21"/>
              </w:rPr>
            </w:pPr>
            <w:r>
              <w:rPr>
                <w:rFonts w:eastAsia="宋体"/>
                <w:szCs w:val="21"/>
              </w:rPr>
              <w:t>验收</w:t>
            </w:r>
          </w:p>
          <w:p>
            <w:pPr>
              <w:pStyle w:val="46"/>
              <w:spacing w:after="0"/>
              <w:rPr>
                <w:b/>
                <w:color w:val="000000"/>
                <w:kern w:val="2"/>
                <w:sz w:val="15"/>
                <w:szCs w:val="15"/>
              </w:rPr>
            </w:pPr>
            <w:r>
              <w:rPr>
                <w:rFonts w:eastAsia="宋体"/>
                <w:szCs w:val="21"/>
              </w:rPr>
              <w:t>时间</w:t>
            </w:r>
          </w:p>
        </w:tc>
        <w:tc>
          <w:tcPr>
            <w:tcW w:w="3918" w:type="dxa"/>
            <w:gridSpan w:val="7"/>
            <w:tcMar>
              <w:left w:w="57" w:type="dxa"/>
              <w:right w:w="57" w:type="dxa"/>
            </w:tcMar>
            <w:vAlign w:val="center"/>
          </w:tcPr>
          <w:p>
            <w:pPr>
              <w:pStyle w:val="46"/>
              <w:spacing w:after="0"/>
              <w:rPr>
                <w:color w:val="000000"/>
                <w:kern w:val="2"/>
                <w:sz w:val="15"/>
                <w:szCs w:val="15"/>
              </w:rPr>
            </w:pPr>
            <w:r>
              <w:rPr>
                <w:rFonts w:hint="eastAsia" w:eastAsia="宋体"/>
                <w:szCs w:val="21"/>
              </w:rPr>
              <w:t>2019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027" w:type="dxa"/>
            <w:vMerge w:val="restart"/>
            <w:tcMar>
              <w:left w:w="57" w:type="dxa"/>
              <w:right w:w="57" w:type="dxa"/>
            </w:tcMar>
            <w:vAlign w:val="center"/>
          </w:tcPr>
          <w:p>
            <w:pPr>
              <w:pStyle w:val="46"/>
              <w:spacing w:after="0"/>
              <w:rPr>
                <w:rFonts w:eastAsia="宋体"/>
                <w:szCs w:val="21"/>
              </w:rPr>
            </w:pPr>
            <w:r>
              <w:rPr>
                <w:rFonts w:eastAsia="宋体"/>
                <w:szCs w:val="21"/>
              </w:rPr>
              <w:t>污染物排放达标与总量</w:t>
            </w:r>
          </w:p>
          <w:p>
            <w:pPr>
              <w:pStyle w:val="46"/>
              <w:spacing w:after="0"/>
              <w:rPr>
                <w:color w:val="000000"/>
                <w:kern w:val="2"/>
                <w:sz w:val="15"/>
                <w:szCs w:val="15"/>
              </w:rPr>
            </w:pPr>
            <w:r>
              <w:rPr>
                <w:rFonts w:eastAsia="宋体"/>
                <w:szCs w:val="21"/>
              </w:rPr>
              <w:t>控制（工业建设项目详填）</w:t>
            </w:r>
          </w:p>
        </w:tc>
        <w:tc>
          <w:tcPr>
            <w:tcW w:w="1199" w:type="dxa"/>
            <w:gridSpan w:val="2"/>
            <w:tcMar>
              <w:left w:w="57" w:type="dxa"/>
              <w:right w:w="57" w:type="dxa"/>
            </w:tcMar>
            <w:vAlign w:val="center"/>
          </w:tcPr>
          <w:p>
            <w:pPr>
              <w:pStyle w:val="46"/>
              <w:spacing w:after="0"/>
            </w:pPr>
            <w:r>
              <w:rPr>
                <w:rFonts w:eastAsia="宋体"/>
                <w:szCs w:val="21"/>
              </w:rPr>
              <w:t>污染物</w:t>
            </w:r>
          </w:p>
        </w:tc>
        <w:tc>
          <w:tcPr>
            <w:tcW w:w="828" w:type="dxa"/>
            <w:gridSpan w:val="3"/>
            <w:tcMar>
              <w:left w:w="57" w:type="dxa"/>
              <w:right w:w="57" w:type="dxa"/>
            </w:tcMar>
            <w:vAlign w:val="center"/>
          </w:tcPr>
          <w:p>
            <w:pPr>
              <w:pStyle w:val="46"/>
              <w:spacing w:after="0"/>
              <w:rPr>
                <w:rFonts w:eastAsia="宋体"/>
                <w:szCs w:val="21"/>
              </w:rPr>
            </w:pPr>
            <w:r>
              <w:rPr>
                <w:rFonts w:eastAsia="宋体"/>
                <w:szCs w:val="21"/>
              </w:rPr>
              <w:t>原有排</w:t>
            </w:r>
          </w:p>
          <w:p>
            <w:pPr>
              <w:pStyle w:val="46"/>
              <w:spacing w:after="0"/>
              <w:rPr>
                <w:b/>
                <w:color w:val="000000"/>
                <w:kern w:val="2"/>
                <w:sz w:val="15"/>
                <w:szCs w:val="15"/>
              </w:rPr>
            </w:pPr>
            <w:r>
              <w:rPr>
                <w:rFonts w:eastAsia="宋体"/>
                <w:szCs w:val="21"/>
              </w:rPr>
              <w:t>放量(1)</w:t>
            </w:r>
          </w:p>
        </w:tc>
        <w:tc>
          <w:tcPr>
            <w:tcW w:w="949" w:type="dxa"/>
            <w:tcMar>
              <w:left w:w="57" w:type="dxa"/>
              <w:right w:w="57" w:type="dxa"/>
            </w:tcMar>
            <w:vAlign w:val="center"/>
          </w:tcPr>
          <w:p>
            <w:pPr>
              <w:pStyle w:val="46"/>
              <w:spacing w:after="0"/>
              <w:rPr>
                <w:b/>
                <w:color w:val="000000"/>
                <w:kern w:val="2"/>
                <w:sz w:val="15"/>
                <w:szCs w:val="15"/>
              </w:rPr>
            </w:pPr>
            <w:r>
              <w:rPr>
                <w:rFonts w:eastAsia="宋体"/>
                <w:szCs w:val="21"/>
              </w:rPr>
              <w:t>本期工程实际排放浓度(2)</w:t>
            </w:r>
          </w:p>
        </w:tc>
        <w:tc>
          <w:tcPr>
            <w:tcW w:w="944" w:type="dxa"/>
            <w:tcMar>
              <w:left w:w="57" w:type="dxa"/>
              <w:right w:w="57" w:type="dxa"/>
            </w:tcMar>
            <w:vAlign w:val="center"/>
          </w:tcPr>
          <w:p>
            <w:pPr>
              <w:pStyle w:val="46"/>
              <w:spacing w:after="0"/>
              <w:rPr>
                <w:b/>
                <w:color w:val="000000"/>
                <w:kern w:val="2"/>
                <w:sz w:val="15"/>
                <w:szCs w:val="15"/>
              </w:rPr>
            </w:pPr>
            <w:r>
              <w:rPr>
                <w:rFonts w:eastAsia="宋体"/>
                <w:szCs w:val="21"/>
              </w:rPr>
              <w:t>本期工程允许排放浓度(3)</w:t>
            </w:r>
          </w:p>
        </w:tc>
        <w:tc>
          <w:tcPr>
            <w:tcW w:w="1140" w:type="dxa"/>
            <w:tcMar>
              <w:left w:w="57" w:type="dxa"/>
              <w:right w:w="57" w:type="dxa"/>
            </w:tcMar>
            <w:vAlign w:val="center"/>
          </w:tcPr>
          <w:p>
            <w:pPr>
              <w:pStyle w:val="46"/>
              <w:spacing w:after="0"/>
              <w:rPr>
                <w:b/>
                <w:color w:val="000000"/>
                <w:kern w:val="2"/>
                <w:sz w:val="15"/>
                <w:szCs w:val="15"/>
              </w:rPr>
            </w:pPr>
            <w:r>
              <w:rPr>
                <w:rFonts w:eastAsia="宋体"/>
                <w:szCs w:val="21"/>
              </w:rPr>
              <w:t>本期工程产生量(4)</w:t>
            </w:r>
          </w:p>
        </w:tc>
        <w:tc>
          <w:tcPr>
            <w:tcW w:w="1105" w:type="dxa"/>
            <w:gridSpan w:val="3"/>
            <w:tcMar>
              <w:left w:w="57" w:type="dxa"/>
              <w:right w:w="57" w:type="dxa"/>
            </w:tcMar>
            <w:vAlign w:val="center"/>
          </w:tcPr>
          <w:p>
            <w:pPr>
              <w:pStyle w:val="46"/>
              <w:spacing w:after="0"/>
              <w:rPr>
                <w:b/>
                <w:color w:val="000000"/>
                <w:kern w:val="2"/>
                <w:sz w:val="15"/>
                <w:szCs w:val="15"/>
              </w:rPr>
            </w:pPr>
            <w:r>
              <w:rPr>
                <w:rFonts w:eastAsia="宋体"/>
                <w:szCs w:val="21"/>
              </w:rPr>
              <w:t>本期工程自身削减量(5)</w:t>
            </w:r>
          </w:p>
        </w:tc>
        <w:tc>
          <w:tcPr>
            <w:tcW w:w="1237" w:type="dxa"/>
            <w:gridSpan w:val="2"/>
            <w:tcMar>
              <w:left w:w="57" w:type="dxa"/>
              <w:right w:w="57" w:type="dxa"/>
            </w:tcMar>
            <w:vAlign w:val="center"/>
          </w:tcPr>
          <w:p>
            <w:pPr>
              <w:pStyle w:val="46"/>
              <w:spacing w:after="0"/>
              <w:rPr>
                <w:b/>
                <w:color w:val="000000"/>
                <w:kern w:val="2"/>
                <w:sz w:val="15"/>
                <w:szCs w:val="15"/>
              </w:rPr>
            </w:pPr>
            <w:r>
              <w:rPr>
                <w:rFonts w:eastAsia="宋体"/>
                <w:szCs w:val="21"/>
              </w:rPr>
              <w:t>本期工程实际排放量(6)</w:t>
            </w:r>
          </w:p>
        </w:tc>
        <w:tc>
          <w:tcPr>
            <w:tcW w:w="1089" w:type="dxa"/>
            <w:gridSpan w:val="2"/>
            <w:tcMar>
              <w:left w:w="57" w:type="dxa"/>
              <w:right w:w="57" w:type="dxa"/>
            </w:tcMar>
            <w:vAlign w:val="center"/>
          </w:tcPr>
          <w:p>
            <w:pPr>
              <w:pStyle w:val="46"/>
              <w:spacing w:after="0"/>
              <w:rPr>
                <w:b/>
                <w:color w:val="000000"/>
                <w:kern w:val="2"/>
                <w:sz w:val="15"/>
                <w:szCs w:val="15"/>
              </w:rPr>
            </w:pPr>
            <w:r>
              <w:rPr>
                <w:rFonts w:eastAsia="宋体"/>
                <w:szCs w:val="21"/>
              </w:rPr>
              <w:t>本期工程核定排放总量(7)</w:t>
            </w:r>
          </w:p>
        </w:tc>
        <w:tc>
          <w:tcPr>
            <w:tcW w:w="1414" w:type="dxa"/>
            <w:gridSpan w:val="2"/>
            <w:tcMar>
              <w:left w:w="57" w:type="dxa"/>
              <w:right w:w="57" w:type="dxa"/>
            </w:tcMar>
            <w:vAlign w:val="center"/>
          </w:tcPr>
          <w:p>
            <w:pPr>
              <w:pStyle w:val="46"/>
              <w:spacing w:after="0"/>
              <w:rPr>
                <w:b/>
                <w:color w:val="000000"/>
                <w:kern w:val="2"/>
                <w:sz w:val="15"/>
                <w:szCs w:val="15"/>
              </w:rPr>
            </w:pPr>
            <w:r>
              <w:rPr>
                <w:rFonts w:eastAsia="宋体"/>
                <w:szCs w:val="21"/>
              </w:rPr>
              <w:t>本期工程“以新带老”削减量(8)</w:t>
            </w:r>
          </w:p>
        </w:tc>
        <w:tc>
          <w:tcPr>
            <w:tcW w:w="1206" w:type="dxa"/>
            <w:gridSpan w:val="2"/>
            <w:tcMar>
              <w:left w:w="57" w:type="dxa"/>
              <w:right w:w="57" w:type="dxa"/>
            </w:tcMar>
            <w:vAlign w:val="center"/>
          </w:tcPr>
          <w:p>
            <w:pPr>
              <w:pStyle w:val="46"/>
              <w:spacing w:after="0"/>
              <w:rPr>
                <w:b/>
                <w:color w:val="000000"/>
                <w:kern w:val="2"/>
                <w:sz w:val="15"/>
                <w:szCs w:val="15"/>
              </w:rPr>
            </w:pPr>
            <w:r>
              <w:rPr>
                <w:rFonts w:eastAsia="宋体"/>
                <w:szCs w:val="21"/>
              </w:rPr>
              <w:t>全厂实际排放总量(9)</w:t>
            </w:r>
          </w:p>
        </w:tc>
        <w:tc>
          <w:tcPr>
            <w:tcW w:w="1244" w:type="dxa"/>
            <w:gridSpan w:val="2"/>
            <w:tcMar>
              <w:left w:w="57" w:type="dxa"/>
              <w:right w:w="57" w:type="dxa"/>
            </w:tcMar>
            <w:vAlign w:val="center"/>
          </w:tcPr>
          <w:p>
            <w:pPr>
              <w:pStyle w:val="46"/>
              <w:spacing w:after="0"/>
              <w:rPr>
                <w:b/>
                <w:color w:val="000000"/>
                <w:kern w:val="2"/>
                <w:sz w:val="15"/>
                <w:szCs w:val="15"/>
              </w:rPr>
            </w:pPr>
            <w:r>
              <w:rPr>
                <w:rFonts w:eastAsia="宋体"/>
                <w:szCs w:val="21"/>
              </w:rPr>
              <w:t>全厂核定排放总量(10)</w:t>
            </w:r>
          </w:p>
        </w:tc>
        <w:tc>
          <w:tcPr>
            <w:tcW w:w="1102" w:type="dxa"/>
            <w:gridSpan w:val="2"/>
            <w:tcMar>
              <w:left w:w="57" w:type="dxa"/>
              <w:right w:w="57" w:type="dxa"/>
            </w:tcMar>
            <w:vAlign w:val="center"/>
          </w:tcPr>
          <w:p>
            <w:pPr>
              <w:pStyle w:val="46"/>
              <w:spacing w:after="0"/>
              <w:rPr>
                <w:b/>
                <w:color w:val="000000"/>
                <w:kern w:val="2"/>
                <w:sz w:val="15"/>
                <w:szCs w:val="15"/>
              </w:rPr>
            </w:pPr>
            <w:r>
              <w:rPr>
                <w:rFonts w:eastAsia="宋体"/>
                <w:szCs w:val="21"/>
              </w:rPr>
              <w:t>区域平衡替代削减量(11)</w:t>
            </w:r>
          </w:p>
        </w:tc>
        <w:tc>
          <w:tcPr>
            <w:tcW w:w="1034" w:type="dxa"/>
            <w:gridSpan w:val="2"/>
            <w:tcMar>
              <w:left w:w="57" w:type="dxa"/>
              <w:right w:w="57" w:type="dxa"/>
            </w:tcMar>
            <w:vAlign w:val="center"/>
          </w:tcPr>
          <w:p>
            <w:pPr>
              <w:pStyle w:val="46"/>
              <w:spacing w:after="0"/>
              <w:rPr>
                <w:b/>
                <w:color w:val="000000"/>
                <w:kern w:val="2"/>
                <w:sz w:val="15"/>
                <w:szCs w:val="15"/>
              </w:rPr>
            </w:pPr>
            <w:r>
              <w:rPr>
                <w:rFonts w:eastAsia="宋体"/>
                <w:szCs w:val="21"/>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1027" w:type="dxa"/>
            <w:vMerge w:val="continue"/>
            <w:tcMar>
              <w:left w:w="57" w:type="dxa"/>
              <w:right w:w="57" w:type="dxa"/>
            </w:tcMar>
            <w:vAlign w:val="center"/>
          </w:tcPr>
          <w:p>
            <w:pPr>
              <w:pStyle w:val="46"/>
              <w:spacing w:after="0"/>
              <w:rPr>
                <w:color w:val="000000"/>
                <w:kern w:val="2"/>
                <w:sz w:val="15"/>
                <w:szCs w:val="15"/>
              </w:rPr>
            </w:pPr>
          </w:p>
        </w:tc>
        <w:tc>
          <w:tcPr>
            <w:tcW w:w="1199" w:type="dxa"/>
            <w:gridSpan w:val="2"/>
            <w:tcMar>
              <w:left w:w="57" w:type="dxa"/>
              <w:right w:w="57" w:type="dxa"/>
            </w:tcMar>
            <w:vAlign w:val="center"/>
          </w:tcPr>
          <w:p>
            <w:pPr>
              <w:pStyle w:val="46"/>
              <w:spacing w:after="0"/>
            </w:pPr>
            <w:r>
              <w:rPr>
                <w:rFonts w:eastAsia="宋体"/>
                <w:szCs w:val="21"/>
              </w:rPr>
              <w:t>废水</w:t>
            </w:r>
          </w:p>
        </w:tc>
        <w:tc>
          <w:tcPr>
            <w:tcW w:w="828" w:type="dxa"/>
            <w:gridSpan w:val="3"/>
            <w:tcMar>
              <w:left w:w="57" w:type="dxa"/>
              <w:right w:w="57" w:type="dxa"/>
            </w:tcMar>
            <w:vAlign w:val="center"/>
          </w:tcPr>
          <w:p>
            <w:pPr>
              <w:pStyle w:val="46"/>
              <w:spacing w:after="0"/>
              <w:rPr>
                <w:color w:val="000000"/>
                <w:kern w:val="2"/>
                <w:sz w:val="18"/>
                <w:szCs w:val="18"/>
              </w:rPr>
            </w:pPr>
          </w:p>
        </w:tc>
        <w:tc>
          <w:tcPr>
            <w:tcW w:w="949" w:type="dxa"/>
            <w:tcMar>
              <w:left w:w="57" w:type="dxa"/>
              <w:right w:w="57" w:type="dxa"/>
            </w:tcMar>
            <w:vAlign w:val="center"/>
          </w:tcPr>
          <w:p>
            <w:pPr>
              <w:pStyle w:val="46"/>
              <w:spacing w:after="0"/>
              <w:rPr>
                <w:color w:val="000000"/>
                <w:kern w:val="2"/>
                <w:sz w:val="18"/>
                <w:szCs w:val="18"/>
              </w:rPr>
            </w:pPr>
          </w:p>
        </w:tc>
        <w:tc>
          <w:tcPr>
            <w:tcW w:w="944" w:type="dxa"/>
            <w:tcMar>
              <w:left w:w="57" w:type="dxa"/>
              <w:right w:w="57" w:type="dxa"/>
            </w:tcMar>
            <w:vAlign w:val="center"/>
          </w:tcPr>
          <w:p>
            <w:pPr>
              <w:pStyle w:val="46"/>
              <w:spacing w:after="0"/>
              <w:rPr>
                <w:color w:val="000000"/>
                <w:kern w:val="2"/>
                <w:sz w:val="15"/>
                <w:szCs w:val="15"/>
              </w:rPr>
            </w:pPr>
          </w:p>
        </w:tc>
        <w:tc>
          <w:tcPr>
            <w:tcW w:w="1140" w:type="dxa"/>
            <w:tcMar>
              <w:left w:w="57" w:type="dxa"/>
              <w:right w:w="57" w:type="dxa"/>
            </w:tcMar>
            <w:vAlign w:val="center"/>
          </w:tcPr>
          <w:p>
            <w:pPr>
              <w:pStyle w:val="46"/>
              <w:spacing w:after="0"/>
              <w:rPr>
                <w:color w:val="000000"/>
                <w:kern w:val="2"/>
                <w:sz w:val="15"/>
                <w:szCs w:val="15"/>
              </w:rPr>
            </w:pPr>
          </w:p>
        </w:tc>
        <w:tc>
          <w:tcPr>
            <w:tcW w:w="1105" w:type="dxa"/>
            <w:gridSpan w:val="3"/>
            <w:tcMar>
              <w:left w:w="57" w:type="dxa"/>
              <w:right w:w="57" w:type="dxa"/>
            </w:tcMar>
            <w:vAlign w:val="center"/>
          </w:tcPr>
          <w:p>
            <w:pPr>
              <w:pStyle w:val="46"/>
              <w:spacing w:after="0"/>
              <w:rPr>
                <w:color w:val="000000"/>
                <w:kern w:val="2"/>
                <w:sz w:val="15"/>
                <w:szCs w:val="15"/>
              </w:rPr>
            </w:pPr>
          </w:p>
        </w:tc>
        <w:tc>
          <w:tcPr>
            <w:tcW w:w="1237" w:type="dxa"/>
            <w:gridSpan w:val="2"/>
            <w:tcMar>
              <w:left w:w="57" w:type="dxa"/>
              <w:right w:w="57" w:type="dxa"/>
            </w:tcMar>
            <w:vAlign w:val="center"/>
          </w:tcPr>
          <w:p>
            <w:pPr>
              <w:pStyle w:val="46"/>
              <w:spacing w:after="0"/>
              <w:rPr>
                <w:color w:val="000000"/>
                <w:kern w:val="2"/>
                <w:szCs w:val="21"/>
              </w:rPr>
            </w:pPr>
          </w:p>
        </w:tc>
        <w:tc>
          <w:tcPr>
            <w:tcW w:w="1089" w:type="dxa"/>
            <w:gridSpan w:val="2"/>
            <w:tcMar>
              <w:left w:w="57" w:type="dxa"/>
              <w:right w:w="57" w:type="dxa"/>
            </w:tcMar>
            <w:vAlign w:val="center"/>
          </w:tcPr>
          <w:p>
            <w:pPr>
              <w:pStyle w:val="46"/>
              <w:spacing w:after="0"/>
              <w:rPr>
                <w:color w:val="000000"/>
                <w:kern w:val="2"/>
                <w:sz w:val="15"/>
                <w:szCs w:val="15"/>
              </w:rPr>
            </w:pPr>
          </w:p>
        </w:tc>
        <w:tc>
          <w:tcPr>
            <w:tcW w:w="1414" w:type="dxa"/>
            <w:gridSpan w:val="2"/>
            <w:tcMar>
              <w:left w:w="57" w:type="dxa"/>
              <w:right w:w="57" w:type="dxa"/>
            </w:tcMar>
            <w:vAlign w:val="center"/>
          </w:tcPr>
          <w:p>
            <w:pPr>
              <w:pStyle w:val="46"/>
              <w:spacing w:after="0"/>
              <w:rPr>
                <w:color w:val="000000"/>
                <w:kern w:val="2"/>
                <w:sz w:val="15"/>
                <w:szCs w:val="15"/>
              </w:rPr>
            </w:pPr>
          </w:p>
        </w:tc>
        <w:tc>
          <w:tcPr>
            <w:tcW w:w="1206" w:type="dxa"/>
            <w:gridSpan w:val="2"/>
            <w:tcMar>
              <w:left w:w="57" w:type="dxa"/>
              <w:right w:w="57" w:type="dxa"/>
            </w:tcMar>
            <w:vAlign w:val="center"/>
          </w:tcPr>
          <w:p>
            <w:pPr>
              <w:pStyle w:val="46"/>
              <w:spacing w:after="0"/>
              <w:rPr>
                <w:color w:val="000000"/>
                <w:kern w:val="2"/>
                <w:sz w:val="15"/>
                <w:szCs w:val="15"/>
              </w:rPr>
            </w:pPr>
          </w:p>
        </w:tc>
        <w:tc>
          <w:tcPr>
            <w:tcW w:w="1244" w:type="dxa"/>
            <w:gridSpan w:val="2"/>
            <w:tcMar>
              <w:left w:w="57" w:type="dxa"/>
              <w:right w:w="57" w:type="dxa"/>
            </w:tcMar>
            <w:vAlign w:val="center"/>
          </w:tcPr>
          <w:p>
            <w:pPr>
              <w:pStyle w:val="46"/>
              <w:spacing w:after="0"/>
              <w:rPr>
                <w:color w:val="000000"/>
                <w:kern w:val="2"/>
                <w:sz w:val="15"/>
                <w:szCs w:val="15"/>
              </w:rPr>
            </w:pPr>
          </w:p>
        </w:tc>
        <w:tc>
          <w:tcPr>
            <w:tcW w:w="1102" w:type="dxa"/>
            <w:gridSpan w:val="2"/>
            <w:tcMar>
              <w:left w:w="57" w:type="dxa"/>
              <w:right w:w="57" w:type="dxa"/>
            </w:tcMar>
            <w:vAlign w:val="center"/>
          </w:tcPr>
          <w:p>
            <w:pPr>
              <w:pStyle w:val="46"/>
              <w:spacing w:after="0"/>
              <w:rPr>
                <w:color w:val="000000"/>
                <w:kern w:val="2"/>
                <w:sz w:val="15"/>
                <w:szCs w:val="15"/>
              </w:rPr>
            </w:pPr>
          </w:p>
        </w:tc>
        <w:tc>
          <w:tcPr>
            <w:tcW w:w="1034" w:type="dxa"/>
            <w:gridSpan w:val="2"/>
            <w:tcMar>
              <w:left w:w="57" w:type="dxa"/>
              <w:right w:w="57" w:type="dxa"/>
            </w:tcMar>
            <w:vAlign w:val="center"/>
          </w:tcPr>
          <w:p>
            <w:pPr>
              <w:pStyle w:val="46"/>
              <w:spacing w:after="0"/>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027" w:type="dxa"/>
            <w:vMerge w:val="continue"/>
            <w:tcMar>
              <w:left w:w="57" w:type="dxa"/>
              <w:right w:w="57" w:type="dxa"/>
            </w:tcMar>
            <w:vAlign w:val="center"/>
          </w:tcPr>
          <w:p>
            <w:pPr>
              <w:pStyle w:val="46"/>
              <w:spacing w:after="0"/>
              <w:rPr>
                <w:b/>
                <w:color w:val="000000"/>
                <w:kern w:val="2"/>
                <w:sz w:val="15"/>
                <w:szCs w:val="15"/>
              </w:rPr>
            </w:pPr>
          </w:p>
        </w:tc>
        <w:tc>
          <w:tcPr>
            <w:tcW w:w="1199" w:type="dxa"/>
            <w:gridSpan w:val="2"/>
            <w:tcMar>
              <w:left w:w="57" w:type="dxa"/>
              <w:right w:w="57" w:type="dxa"/>
            </w:tcMar>
            <w:vAlign w:val="center"/>
          </w:tcPr>
          <w:p>
            <w:pPr>
              <w:pStyle w:val="46"/>
              <w:spacing w:after="0"/>
            </w:pPr>
            <w:r>
              <w:rPr>
                <w:rFonts w:eastAsia="宋体"/>
                <w:szCs w:val="21"/>
              </w:rPr>
              <w:t>化学需氧量</w:t>
            </w:r>
          </w:p>
        </w:tc>
        <w:tc>
          <w:tcPr>
            <w:tcW w:w="828" w:type="dxa"/>
            <w:gridSpan w:val="3"/>
            <w:tcMar>
              <w:left w:w="57" w:type="dxa"/>
              <w:right w:w="57" w:type="dxa"/>
            </w:tcMar>
            <w:vAlign w:val="center"/>
          </w:tcPr>
          <w:p>
            <w:pPr>
              <w:pStyle w:val="46"/>
              <w:spacing w:after="0"/>
              <w:rPr>
                <w:color w:val="000000"/>
                <w:kern w:val="2"/>
                <w:sz w:val="15"/>
                <w:szCs w:val="15"/>
              </w:rPr>
            </w:pPr>
          </w:p>
        </w:tc>
        <w:tc>
          <w:tcPr>
            <w:tcW w:w="949" w:type="dxa"/>
            <w:tcMar>
              <w:left w:w="57" w:type="dxa"/>
              <w:right w:w="57" w:type="dxa"/>
            </w:tcMar>
            <w:vAlign w:val="center"/>
          </w:tcPr>
          <w:p>
            <w:pPr>
              <w:pStyle w:val="46"/>
              <w:spacing w:after="0"/>
              <w:rPr>
                <w:color w:val="000000"/>
                <w:kern w:val="2"/>
                <w:sz w:val="15"/>
                <w:szCs w:val="15"/>
              </w:rPr>
            </w:pPr>
          </w:p>
        </w:tc>
        <w:tc>
          <w:tcPr>
            <w:tcW w:w="944" w:type="dxa"/>
            <w:tcMar>
              <w:left w:w="57" w:type="dxa"/>
              <w:right w:w="57" w:type="dxa"/>
            </w:tcMar>
            <w:vAlign w:val="center"/>
          </w:tcPr>
          <w:p>
            <w:pPr>
              <w:pStyle w:val="46"/>
              <w:spacing w:after="0"/>
              <w:rPr>
                <w:color w:val="000000"/>
                <w:kern w:val="2"/>
                <w:sz w:val="15"/>
                <w:szCs w:val="15"/>
              </w:rPr>
            </w:pPr>
          </w:p>
        </w:tc>
        <w:tc>
          <w:tcPr>
            <w:tcW w:w="1140" w:type="dxa"/>
            <w:tcMar>
              <w:left w:w="57" w:type="dxa"/>
              <w:right w:w="57" w:type="dxa"/>
            </w:tcMar>
            <w:vAlign w:val="center"/>
          </w:tcPr>
          <w:p>
            <w:pPr>
              <w:pStyle w:val="46"/>
              <w:spacing w:after="0"/>
              <w:rPr>
                <w:color w:val="000000"/>
                <w:kern w:val="2"/>
                <w:sz w:val="15"/>
                <w:szCs w:val="15"/>
              </w:rPr>
            </w:pPr>
          </w:p>
        </w:tc>
        <w:tc>
          <w:tcPr>
            <w:tcW w:w="1105" w:type="dxa"/>
            <w:gridSpan w:val="3"/>
            <w:tcMar>
              <w:left w:w="57" w:type="dxa"/>
              <w:right w:w="57" w:type="dxa"/>
            </w:tcMar>
            <w:vAlign w:val="center"/>
          </w:tcPr>
          <w:p>
            <w:pPr>
              <w:pStyle w:val="46"/>
              <w:spacing w:after="0"/>
              <w:rPr>
                <w:color w:val="000000"/>
                <w:kern w:val="2"/>
                <w:sz w:val="15"/>
                <w:szCs w:val="15"/>
              </w:rPr>
            </w:pPr>
          </w:p>
        </w:tc>
        <w:tc>
          <w:tcPr>
            <w:tcW w:w="1237" w:type="dxa"/>
            <w:gridSpan w:val="2"/>
            <w:tcMar>
              <w:left w:w="57" w:type="dxa"/>
              <w:right w:w="57" w:type="dxa"/>
            </w:tcMar>
            <w:vAlign w:val="center"/>
          </w:tcPr>
          <w:p>
            <w:pPr>
              <w:widowControl w:val="0"/>
              <w:spacing w:after="0" w:line="240" w:lineRule="atLeast"/>
              <w:jc w:val="center"/>
              <w:rPr>
                <w:color w:val="000000"/>
                <w:kern w:val="2"/>
                <w:sz w:val="15"/>
                <w:szCs w:val="15"/>
              </w:rPr>
            </w:pPr>
          </w:p>
        </w:tc>
        <w:tc>
          <w:tcPr>
            <w:tcW w:w="1089" w:type="dxa"/>
            <w:gridSpan w:val="2"/>
            <w:tcMar>
              <w:left w:w="57" w:type="dxa"/>
              <w:right w:w="57" w:type="dxa"/>
            </w:tcMar>
            <w:vAlign w:val="center"/>
          </w:tcPr>
          <w:p>
            <w:pPr>
              <w:pStyle w:val="46"/>
              <w:spacing w:after="0"/>
              <w:rPr>
                <w:color w:val="000000"/>
                <w:kern w:val="2"/>
                <w:sz w:val="15"/>
                <w:szCs w:val="15"/>
              </w:rPr>
            </w:pPr>
          </w:p>
        </w:tc>
        <w:tc>
          <w:tcPr>
            <w:tcW w:w="1414" w:type="dxa"/>
            <w:gridSpan w:val="2"/>
            <w:tcMar>
              <w:left w:w="57" w:type="dxa"/>
              <w:right w:w="57" w:type="dxa"/>
            </w:tcMar>
            <w:vAlign w:val="center"/>
          </w:tcPr>
          <w:p>
            <w:pPr>
              <w:pStyle w:val="46"/>
              <w:spacing w:after="0"/>
              <w:rPr>
                <w:color w:val="000000"/>
                <w:kern w:val="2"/>
                <w:sz w:val="15"/>
                <w:szCs w:val="15"/>
              </w:rPr>
            </w:pPr>
          </w:p>
        </w:tc>
        <w:tc>
          <w:tcPr>
            <w:tcW w:w="1206" w:type="dxa"/>
            <w:gridSpan w:val="2"/>
            <w:tcMar>
              <w:left w:w="57" w:type="dxa"/>
              <w:right w:w="57" w:type="dxa"/>
            </w:tcMar>
            <w:vAlign w:val="center"/>
          </w:tcPr>
          <w:p>
            <w:pPr>
              <w:widowControl w:val="0"/>
              <w:spacing w:after="0" w:line="240" w:lineRule="atLeast"/>
              <w:jc w:val="center"/>
              <w:rPr>
                <w:color w:val="000000"/>
                <w:kern w:val="2"/>
                <w:sz w:val="15"/>
                <w:szCs w:val="15"/>
              </w:rPr>
            </w:pPr>
          </w:p>
        </w:tc>
        <w:tc>
          <w:tcPr>
            <w:tcW w:w="1244" w:type="dxa"/>
            <w:gridSpan w:val="2"/>
            <w:tcMar>
              <w:left w:w="57" w:type="dxa"/>
              <w:right w:w="57" w:type="dxa"/>
            </w:tcMar>
            <w:vAlign w:val="center"/>
          </w:tcPr>
          <w:p>
            <w:pPr>
              <w:pStyle w:val="46"/>
              <w:spacing w:after="0"/>
              <w:rPr>
                <w:color w:val="000000"/>
                <w:kern w:val="2"/>
                <w:sz w:val="15"/>
                <w:szCs w:val="15"/>
              </w:rPr>
            </w:pPr>
          </w:p>
        </w:tc>
        <w:tc>
          <w:tcPr>
            <w:tcW w:w="1102" w:type="dxa"/>
            <w:gridSpan w:val="2"/>
            <w:tcMar>
              <w:left w:w="57" w:type="dxa"/>
              <w:right w:w="57" w:type="dxa"/>
            </w:tcMar>
            <w:vAlign w:val="center"/>
          </w:tcPr>
          <w:p>
            <w:pPr>
              <w:pStyle w:val="46"/>
              <w:spacing w:after="0"/>
              <w:rPr>
                <w:color w:val="000000"/>
                <w:kern w:val="2"/>
                <w:sz w:val="15"/>
                <w:szCs w:val="15"/>
              </w:rPr>
            </w:pPr>
          </w:p>
        </w:tc>
        <w:tc>
          <w:tcPr>
            <w:tcW w:w="1034" w:type="dxa"/>
            <w:gridSpan w:val="2"/>
            <w:tcMar>
              <w:left w:w="57" w:type="dxa"/>
              <w:right w:w="57" w:type="dxa"/>
            </w:tcMar>
            <w:vAlign w:val="center"/>
          </w:tcPr>
          <w:p>
            <w:pPr>
              <w:widowControl w:val="0"/>
              <w:spacing w:after="0" w:line="240" w:lineRule="atLeast"/>
              <w:jc w:val="center"/>
              <w:rPr>
                <w:color w:val="000000"/>
                <w:kern w:val="2"/>
                <w:sz w:val="15"/>
                <w:szCs w:val="15"/>
              </w:rPr>
            </w:pPr>
            <w:r>
              <w:rPr>
                <w:rFonts w:hint="eastAsia"/>
                <w:color w:val="000000"/>
                <w:kern w:val="2"/>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77" w:hRule="atLeast"/>
          <w:jc w:val="center"/>
        </w:trPr>
        <w:tc>
          <w:tcPr>
            <w:tcW w:w="1027" w:type="dxa"/>
            <w:vMerge w:val="continue"/>
            <w:tcMar>
              <w:left w:w="57" w:type="dxa"/>
              <w:right w:w="57" w:type="dxa"/>
            </w:tcMar>
            <w:vAlign w:val="center"/>
          </w:tcPr>
          <w:p>
            <w:pPr>
              <w:pStyle w:val="46"/>
              <w:spacing w:after="0"/>
              <w:rPr>
                <w:b/>
                <w:color w:val="000000"/>
                <w:kern w:val="2"/>
                <w:sz w:val="15"/>
                <w:szCs w:val="15"/>
              </w:rPr>
            </w:pPr>
          </w:p>
        </w:tc>
        <w:tc>
          <w:tcPr>
            <w:tcW w:w="1199" w:type="dxa"/>
            <w:gridSpan w:val="2"/>
            <w:tcMar>
              <w:left w:w="57" w:type="dxa"/>
              <w:right w:w="57" w:type="dxa"/>
            </w:tcMar>
            <w:vAlign w:val="center"/>
          </w:tcPr>
          <w:p>
            <w:pPr>
              <w:pStyle w:val="46"/>
              <w:spacing w:after="0"/>
            </w:pPr>
            <w:r>
              <w:rPr>
                <w:rFonts w:eastAsia="宋体"/>
                <w:szCs w:val="21"/>
              </w:rPr>
              <w:t>氨氮</w:t>
            </w:r>
          </w:p>
        </w:tc>
        <w:tc>
          <w:tcPr>
            <w:tcW w:w="828" w:type="dxa"/>
            <w:gridSpan w:val="3"/>
            <w:tcMar>
              <w:left w:w="57" w:type="dxa"/>
              <w:right w:w="57" w:type="dxa"/>
            </w:tcMar>
            <w:vAlign w:val="center"/>
          </w:tcPr>
          <w:p>
            <w:pPr>
              <w:pStyle w:val="46"/>
              <w:spacing w:after="0"/>
              <w:rPr>
                <w:color w:val="000000"/>
                <w:kern w:val="2"/>
                <w:sz w:val="15"/>
                <w:szCs w:val="15"/>
              </w:rPr>
            </w:pPr>
          </w:p>
        </w:tc>
        <w:tc>
          <w:tcPr>
            <w:tcW w:w="949" w:type="dxa"/>
            <w:tcMar>
              <w:left w:w="57" w:type="dxa"/>
              <w:right w:w="57" w:type="dxa"/>
            </w:tcMar>
            <w:vAlign w:val="center"/>
          </w:tcPr>
          <w:p>
            <w:pPr>
              <w:pStyle w:val="46"/>
              <w:spacing w:after="0"/>
              <w:rPr>
                <w:color w:val="000000"/>
                <w:kern w:val="2"/>
                <w:sz w:val="15"/>
                <w:szCs w:val="15"/>
              </w:rPr>
            </w:pPr>
          </w:p>
        </w:tc>
        <w:tc>
          <w:tcPr>
            <w:tcW w:w="944" w:type="dxa"/>
            <w:tcMar>
              <w:left w:w="57" w:type="dxa"/>
              <w:right w:w="57" w:type="dxa"/>
            </w:tcMar>
            <w:vAlign w:val="center"/>
          </w:tcPr>
          <w:p>
            <w:pPr>
              <w:pStyle w:val="46"/>
              <w:spacing w:after="0"/>
              <w:rPr>
                <w:color w:val="000000"/>
                <w:kern w:val="2"/>
                <w:sz w:val="15"/>
                <w:szCs w:val="15"/>
              </w:rPr>
            </w:pPr>
          </w:p>
        </w:tc>
        <w:tc>
          <w:tcPr>
            <w:tcW w:w="1140" w:type="dxa"/>
            <w:tcMar>
              <w:left w:w="57" w:type="dxa"/>
              <w:right w:w="57" w:type="dxa"/>
            </w:tcMar>
            <w:vAlign w:val="center"/>
          </w:tcPr>
          <w:p>
            <w:pPr>
              <w:pStyle w:val="46"/>
              <w:spacing w:after="0"/>
              <w:rPr>
                <w:color w:val="000000"/>
                <w:kern w:val="2"/>
                <w:sz w:val="15"/>
                <w:szCs w:val="15"/>
              </w:rPr>
            </w:pPr>
          </w:p>
        </w:tc>
        <w:tc>
          <w:tcPr>
            <w:tcW w:w="1105" w:type="dxa"/>
            <w:gridSpan w:val="3"/>
            <w:tcMar>
              <w:left w:w="57" w:type="dxa"/>
              <w:right w:w="57" w:type="dxa"/>
            </w:tcMar>
            <w:vAlign w:val="center"/>
          </w:tcPr>
          <w:p>
            <w:pPr>
              <w:pStyle w:val="46"/>
              <w:spacing w:after="0"/>
              <w:rPr>
                <w:color w:val="000000"/>
                <w:kern w:val="2"/>
                <w:sz w:val="15"/>
                <w:szCs w:val="15"/>
              </w:rPr>
            </w:pPr>
          </w:p>
        </w:tc>
        <w:tc>
          <w:tcPr>
            <w:tcW w:w="1237" w:type="dxa"/>
            <w:gridSpan w:val="2"/>
            <w:tcMar>
              <w:left w:w="57" w:type="dxa"/>
              <w:right w:w="57" w:type="dxa"/>
            </w:tcMar>
            <w:vAlign w:val="center"/>
          </w:tcPr>
          <w:p>
            <w:pPr>
              <w:widowControl w:val="0"/>
              <w:spacing w:after="0" w:line="240" w:lineRule="atLeast"/>
              <w:jc w:val="center"/>
              <w:rPr>
                <w:color w:val="000000"/>
                <w:kern w:val="2"/>
                <w:sz w:val="15"/>
                <w:szCs w:val="15"/>
              </w:rPr>
            </w:pPr>
          </w:p>
        </w:tc>
        <w:tc>
          <w:tcPr>
            <w:tcW w:w="1089" w:type="dxa"/>
            <w:gridSpan w:val="2"/>
            <w:tcMar>
              <w:left w:w="57" w:type="dxa"/>
              <w:right w:w="57" w:type="dxa"/>
            </w:tcMar>
            <w:vAlign w:val="center"/>
          </w:tcPr>
          <w:p>
            <w:pPr>
              <w:pStyle w:val="46"/>
              <w:spacing w:after="0"/>
              <w:rPr>
                <w:color w:val="000000"/>
                <w:kern w:val="2"/>
                <w:sz w:val="15"/>
                <w:szCs w:val="15"/>
              </w:rPr>
            </w:pPr>
          </w:p>
        </w:tc>
        <w:tc>
          <w:tcPr>
            <w:tcW w:w="1414" w:type="dxa"/>
            <w:gridSpan w:val="2"/>
            <w:tcMar>
              <w:left w:w="57" w:type="dxa"/>
              <w:right w:w="57" w:type="dxa"/>
            </w:tcMar>
            <w:vAlign w:val="center"/>
          </w:tcPr>
          <w:p>
            <w:pPr>
              <w:pStyle w:val="46"/>
              <w:spacing w:after="0"/>
              <w:rPr>
                <w:color w:val="000000"/>
                <w:kern w:val="2"/>
                <w:sz w:val="15"/>
                <w:szCs w:val="15"/>
              </w:rPr>
            </w:pPr>
          </w:p>
        </w:tc>
        <w:tc>
          <w:tcPr>
            <w:tcW w:w="1206" w:type="dxa"/>
            <w:gridSpan w:val="2"/>
            <w:tcMar>
              <w:left w:w="57" w:type="dxa"/>
              <w:right w:w="57" w:type="dxa"/>
            </w:tcMar>
            <w:vAlign w:val="center"/>
          </w:tcPr>
          <w:p>
            <w:pPr>
              <w:widowControl w:val="0"/>
              <w:spacing w:after="0" w:line="240" w:lineRule="atLeast"/>
              <w:jc w:val="center"/>
              <w:rPr>
                <w:color w:val="000000"/>
                <w:kern w:val="2"/>
                <w:sz w:val="15"/>
                <w:szCs w:val="15"/>
              </w:rPr>
            </w:pPr>
          </w:p>
        </w:tc>
        <w:tc>
          <w:tcPr>
            <w:tcW w:w="1244" w:type="dxa"/>
            <w:gridSpan w:val="2"/>
            <w:tcMar>
              <w:left w:w="57" w:type="dxa"/>
              <w:right w:w="57" w:type="dxa"/>
            </w:tcMar>
            <w:vAlign w:val="center"/>
          </w:tcPr>
          <w:p>
            <w:pPr>
              <w:pStyle w:val="46"/>
              <w:spacing w:after="0"/>
              <w:rPr>
                <w:color w:val="000000"/>
                <w:kern w:val="2"/>
                <w:sz w:val="15"/>
                <w:szCs w:val="15"/>
              </w:rPr>
            </w:pPr>
          </w:p>
        </w:tc>
        <w:tc>
          <w:tcPr>
            <w:tcW w:w="1102" w:type="dxa"/>
            <w:gridSpan w:val="2"/>
            <w:tcMar>
              <w:left w:w="57" w:type="dxa"/>
              <w:right w:w="57" w:type="dxa"/>
            </w:tcMar>
            <w:vAlign w:val="center"/>
          </w:tcPr>
          <w:p>
            <w:pPr>
              <w:pStyle w:val="46"/>
              <w:spacing w:after="0"/>
              <w:rPr>
                <w:color w:val="000000"/>
                <w:kern w:val="2"/>
                <w:sz w:val="15"/>
                <w:szCs w:val="15"/>
              </w:rPr>
            </w:pPr>
          </w:p>
        </w:tc>
        <w:tc>
          <w:tcPr>
            <w:tcW w:w="1034" w:type="dxa"/>
            <w:gridSpan w:val="2"/>
            <w:tcMar>
              <w:left w:w="57" w:type="dxa"/>
              <w:right w:w="57" w:type="dxa"/>
            </w:tcMar>
            <w:vAlign w:val="center"/>
          </w:tcPr>
          <w:p>
            <w:pPr>
              <w:widowControl w:val="0"/>
              <w:spacing w:after="0" w:line="240" w:lineRule="atLeast"/>
              <w:jc w:val="center"/>
              <w:rPr>
                <w:color w:val="000000"/>
                <w:kern w:val="2"/>
                <w:sz w:val="15"/>
                <w:szCs w:val="15"/>
              </w:rPr>
            </w:pPr>
            <w:r>
              <w:rPr>
                <w:rFonts w:hint="eastAsia"/>
                <w:color w:val="000000"/>
                <w:kern w:val="2"/>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20" w:hRule="atLeast"/>
          <w:jc w:val="center"/>
        </w:trPr>
        <w:tc>
          <w:tcPr>
            <w:tcW w:w="1027" w:type="dxa"/>
            <w:vMerge w:val="continue"/>
            <w:tcMar>
              <w:left w:w="57" w:type="dxa"/>
              <w:right w:w="57" w:type="dxa"/>
            </w:tcMar>
            <w:vAlign w:val="center"/>
          </w:tcPr>
          <w:p>
            <w:pPr>
              <w:pStyle w:val="46"/>
              <w:spacing w:after="0"/>
              <w:rPr>
                <w:b/>
                <w:color w:val="000000"/>
                <w:kern w:val="2"/>
                <w:sz w:val="15"/>
                <w:szCs w:val="15"/>
              </w:rPr>
            </w:pPr>
          </w:p>
        </w:tc>
        <w:tc>
          <w:tcPr>
            <w:tcW w:w="1199" w:type="dxa"/>
            <w:gridSpan w:val="2"/>
            <w:tcMar>
              <w:left w:w="57" w:type="dxa"/>
              <w:right w:w="57" w:type="dxa"/>
            </w:tcMar>
            <w:vAlign w:val="center"/>
          </w:tcPr>
          <w:p>
            <w:pPr>
              <w:pStyle w:val="46"/>
              <w:spacing w:after="0"/>
            </w:pPr>
            <w:r>
              <w:rPr>
                <w:rFonts w:eastAsia="宋体"/>
                <w:szCs w:val="21"/>
              </w:rPr>
              <w:t>石油类</w:t>
            </w:r>
          </w:p>
        </w:tc>
        <w:tc>
          <w:tcPr>
            <w:tcW w:w="828" w:type="dxa"/>
            <w:gridSpan w:val="3"/>
            <w:tcMar>
              <w:left w:w="57" w:type="dxa"/>
              <w:right w:w="57" w:type="dxa"/>
            </w:tcMar>
            <w:vAlign w:val="center"/>
          </w:tcPr>
          <w:p>
            <w:pPr>
              <w:pStyle w:val="46"/>
              <w:spacing w:after="0"/>
              <w:rPr>
                <w:color w:val="000000"/>
                <w:kern w:val="2"/>
                <w:szCs w:val="21"/>
              </w:rPr>
            </w:pPr>
          </w:p>
        </w:tc>
        <w:tc>
          <w:tcPr>
            <w:tcW w:w="949" w:type="dxa"/>
            <w:tcMar>
              <w:left w:w="57" w:type="dxa"/>
              <w:right w:w="57" w:type="dxa"/>
            </w:tcMar>
            <w:vAlign w:val="center"/>
          </w:tcPr>
          <w:p>
            <w:pPr>
              <w:pStyle w:val="46"/>
              <w:spacing w:after="0"/>
              <w:rPr>
                <w:color w:val="000000"/>
                <w:kern w:val="2"/>
                <w:szCs w:val="21"/>
              </w:rPr>
            </w:pPr>
          </w:p>
        </w:tc>
        <w:tc>
          <w:tcPr>
            <w:tcW w:w="944" w:type="dxa"/>
            <w:tcMar>
              <w:left w:w="57" w:type="dxa"/>
              <w:right w:w="57" w:type="dxa"/>
            </w:tcMar>
            <w:vAlign w:val="center"/>
          </w:tcPr>
          <w:p>
            <w:pPr>
              <w:pStyle w:val="46"/>
              <w:spacing w:after="0"/>
              <w:rPr>
                <w:color w:val="000000"/>
                <w:kern w:val="2"/>
                <w:szCs w:val="21"/>
              </w:rPr>
            </w:pPr>
          </w:p>
        </w:tc>
        <w:tc>
          <w:tcPr>
            <w:tcW w:w="1140" w:type="dxa"/>
            <w:tcMar>
              <w:left w:w="57" w:type="dxa"/>
              <w:right w:w="57" w:type="dxa"/>
            </w:tcMar>
            <w:vAlign w:val="center"/>
          </w:tcPr>
          <w:p>
            <w:pPr>
              <w:pStyle w:val="46"/>
              <w:spacing w:after="0"/>
              <w:rPr>
                <w:color w:val="000000"/>
                <w:kern w:val="2"/>
                <w:szCs w:val="21"/>
              </w:rPr>
            </w:pPr>
          </w:p>
        </w:tc>
        <w:tc>
          <w:tcPr>
            <w:tcW w:w="1105" w:type="dxa"/>
            <w:gridSpan w:val="3"/>
            <w:tcMar>
              <w:left w:w="57" w:type="dxa"/>
              <w:right w:w="57" w:type="dxa"/>
            </w:tcMar>
            <w:vAlign w:val="center"/>
          </w:tcPr>
          <w:p>
            <w:pPr>
              <w:pStyle w:val="46"/>
              <w:spacing w:after="0"/>
              <w:rPr>
                <w:color w:val="000000"/>
                <w:kern w:val="2"/>
                <w:szCs w:val="21"/>
              </w:rPr>
            </w:pPr>
          </w:p>
        </w:tc>
        <w:tc>
          <w:tcPr>
            <w:tcW w:w="1237" w:type="dxa"/>
            <w:gridSpan w:val="2"/>
            <w:tcMar>
              <w:left w:w="57" w:type="dxa"/>
              <w:right w:w="57" w:type="dxa"/>
            </w:tcMar>
            <w:vAlign w:val="center"/>
          </w:tcPr>
          <w:p>
            <w:pPr>
              <w:pStyle w:val="46"/>
              <w:spacing w:after="0"/>
              <w:rPr>
                <w:color w:val="000000"/>
                <w:kern w:val="2"/>
                <w:szCs w:val="21"/>
              </w:rPr>
            </w:pPr>
          </w:p>
        </w:tc>
        <w:tc>
          <w:tcPr>
            <w:tcW w:w="1089" w:type="dxa"/>
            <w:gridSpan w:val="2"/>
            <w:tcMar>
              <w:left w:w="57" w:type="dxa"/>
              <w:right w:w="57" w:type="dxa"/>
            </w:tcMar>
            <w:vAlign w:val="center"/>
          </w:tcPr>
          <w:p>
            <w:pPr>
              <w:pStyle w:val="46"/>
              <w:spacing w:after="0"/>
              <w:rPr>
                <w:color w:val="000000"/>
                <w:kern w:val="2"/>
                <w:szCs w:val="21"/>
              </w:rPr>
            </w:pPr>
          </w:p>
        </w:tc>
        <w:tc>
          <w:tcPr>
            <w:tcW w:w="1414" w:type="dxa"/>
            <w:gridSpan w:val="2"/>
            <w:tcMar>
              <w:left w:w="57" w:type="dxa"/>
              <w:right w:w="57" w:type="dxa"/>
            </w:tcMar>
            <w:vAlign w:val="center"/>
          </w:tcPr>
          <w:p>
            <w:pPr>
              <w:pStyle w:val="46"/>
              <w:spacing w:after="0"/>
              <w:rPr>
                <w:color w:val="000000"/>
                <w:kern w:val="2"/>
                <w:szCs w:val="21"/>
              </w:rPr>
            </w:pPr>
          </w:p>
        </w:tc>
        <w:tc>
          <w:tcPr>
            <w:tcW w:w="1206" w:type="dxa"/>
            <w:gridSpan w:val="2"/>
            <w:tcMar>
              <w:left w:w="57" w:type="dxa"/>
              <w:right w:w="57" w:type="dxa"/>
            </w:tcMar>
            <w:vAlign w:val="center"/>
          </w:tcPr>
          <w:p>
            <w:pPr>
              <w:pStyle w:val="46"/>
              <w:spacing w:after="0"/>
              <w:rPr>
                <w:color w:val="000000"/>
                <w:kern w:val="2"/>
                <w:szCs w:val="21"/>
              </w:rPr>
            </w:pPr>
          </w:p>
        </w:tc>
        <w:tc>
          <w:tcPr>
            <w:tcW w:w="1244" w:type="dxa"/>
            <w:gridSpan w:val="2"/>
            <w:tcMar>
              <w:left w:w="57" w:type="dxa"/>
              <w:right w:w="57" w:type="dxa"/>
            </w:tcMar>
            <w:vAlign w:val="center"/>
          </w:tcPr>
          <w:p>
            <w:pPr>
              <w:pStyle w:val="46"/>
              <w:spacing w:after="0"/>
              <w:rPr>
                <w:color w:val="000000"/>
                <w:kern w:val="2"/>
                <w:szCs w:val="21"/>
              </w:rPr>
            </w:pPr>
          </w:p>
        </w:tc>
        <w:tc>
          <w:tcPr>
            <w:tcW w:w="1102" w:type="dxa"/>
            <w:gridSpan w:val="2"/>
            <w:tcMar>
              <w:left w:w="57" w:type="dxa"/>
              <w:right w:w="57" w:type="dxa"/>
            </w:tcMar>
            <w:vAlign w:val="center"/>
          </w:tcPr>
          <w:p>
            <w:pPr>
              <w:pStyle w:val="46"/>
              <w:spacing w:after="0"/>
              <w:rPr>
                <w:color w:val="000000"/>
                <w:kern w:val="2"/>
                <w:szCs w:val="21"/>
              </w:rPr>
            </w:pPr>
          </w:p>
        </w:tc>
        <w:tc>
          <w:tcPr>
            <w:tcW w:w="1034" w:type="dxa"/>
            <w:gridSpan w:val="2"/>
            <w:tcMar>
              <w:left w:w="57" w:type="dxa"/>
              <w:right w:w="57" w:type="dxa"/>
            </w:tcMar>
            <w:vAlign w:val="center"/>
          </w:tcPr>
          <w:p>
            <w:pPr>
              <w:pStyle w:val="46"/>
              <w:spacing w:after="0"/>
              <w:rPr>
                <w:color w:val="000000"/>
                <w:kern w:val="2"/>
                <w:szCs w:val="21"/>
              </w:rPr>
            </w:pPr>
            <w:r>
              <w:rPr>
                <w:rFonts w:hint="eastAsia"/>
                <w:color w:val="000000"/>
                <w:kern w:val="2"/>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废气</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1034"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二氧化硫</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textAlignment w:val="center"/>
              <w:rPr>
                <w:color w:val="000000"/>
                <w:kern w:val="2"/>
                <w:sz w:val="15"/>
                <w:szCs w:val="15"/>
              </w:rPr>
            </w:pPr>
          </w:p>
        </w:tc>
        <w:tc>
          <w:tcPr>
            <w:tcW w:w="1034" w:type="dxa"/>
            <w:gridSpan w:val="2"/>
            <w:tcMar>
              <w:left w:w="57" w:type="dxa"/>
              <w:right w:w="57" w:type="dxa"/>
            </w:tcMar>
            <w:vAlign w:val="center"/>
          </w:tcPr>
          <w:p>
            <w:pPr>
              <w:spacing w:after="0"/>
              <w:jc w:val="center"/>
              <w:textAlignment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烟尘</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textAlignment w:val="center"/>
              <w:rPr>
                <w:color w:val="000000"/>
                <w:kern w:val="2"/>
                <w:sz w:val="15"/>
                <w:szCs w:val="15"/>
              </w:rPr>
            </w:pPr>
          </w:p>
        </w:tc>
        <w:tc>
          <w:tcPr>
            <w:tcW w:w="1034" w:type="dxa"/>
            <w:gridSpan w:val="2"/>
            <w:tcMar>
              <w:left w:w="57" w:type="dxa"/>
              <w:right w:w="57" w:type="dxa"/>
            </w:tcMar>
            <w:vAlign w:val="center"/>
          </w:tcPr>
          <w:p>
            <w:pPr>
              <w:spacing w:after="0"/>
              <w:jc w:val="center"/>
              <w:textAlignment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工业粉尘</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1034"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氮氧化物</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textAlignment w:val="center"/>
              <w:rPr>
                <w:color w:val="000000"/>
                <w:kern w:val="2"/>
                <w:sz w:val="15"/>
                <w:szCs w:val="15"/>
              </w:rPr>
            </w:pPr>
          </w:p>
        </w:tc>
        <w:tc>
          <w:tcPr>
            <w:tcW w:w="1034" w:type="dxa"/>
            <w:gridSpan w:val="2"/>
            <w:tcMar>
              <w:left w:w="57" w:type="dxa"/>
              <w:right w:w="57" w:type="dxa"/>
            </w:tcMar>
            <w:vAlign w:val="center"/>
          </w:tcPr>
          <w:p>
            <w:pPr>
              <w:spacing w:after="0"/>
              <w:jc w:val="center"/>
              <w:textAlignment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工业固体废物</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1034"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vMerge w:val="restart"/>
            <w:tcMar>
              <w:left w:w="57" w:type="dxa"/>
              <w:right w:w="57" w:type="dxa"/>
            </w:tcMar>
          </w:tcPr>
          <w:p>
            <w:pPr>
              <w:spacing w:after="0"/>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与项目有关的其他特征污染物</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1034"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vMerge w:val="continue"/>
            <w:tcMar>
              <w:left w:w="57" w:type="dxa"/>
              <w:right w:w="57" w:type="dxa"/>
            </w:tcMar>
          </w:tcPr>
          <w:p>
            <w:pPr>
              <w:spacing w:after="0"/>
              <w:rPr>
                <w:color w:val="000000"/>
                <w:kern w:val="2"/>
                <w:sz w:val="15"/>
                <w:szCs w:val="15"/>
              </w:rPr>
            </w:pP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1034"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atLeast"/>
          <w:jc w:val="center"/>
        </w:trPr>
        <w:tc>
          <w:tcPr>
            <w:tcW w:w="1796" w:type="dxa"/>
            <w:gridSpan w:val="2"/>
            <w:vMerge w:val="continue"/>
            <w:tcMar>
              <w:left w:w="57" w:type="dxa"/>
              <w:right w:w="57" w:type="dxa"/>
            </w:tcMar>
          </w:tcPr>
          <w:p>
            <w:pPr>
              <w:spacing w:after="0"/>
              <w:rPr>
                <w:color w:val="000000"/>
                <w:kern w:val="2"/>
                <w:sz w:val="15"/>
                <w:szCs w:val="15"/>
              </w:rPr>
            </w:pP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tcPr>
          <w:p>
            <w:pPr>
              <w:spacing w:after="0"/>
              <w:jc w:val="center"/>
              <w:rPr>
                <w:color w:val="000000"/>
                <w:kern w:val="2"/>
                <w:sz w:val="15"/>
                <w:szCs w:val="15"/>
              </w:rPr>
            </w:pPr>
          </w:p>
        </w:tc>
        <w:tc>
          <w:tcPr>
            <w:tcW w:w="944" w:type="dxa"/>
            <w:tcMar>
              <w:left w:w="57" w:type="dxa"/>
              <w:right w:w="57" w:type="dxa"/>
            </w:tcMar>
          </w:tcPr>
          <w:p>
            <w:pPr>
              <w:spacing w:after="0"/>
              <w:jc w:val="center"/>
              <w:rPr>
                <w:color w:val="000000"/>
                <w:kern w:val="2"/>
                <w:sz w:val="15"/>
                <w:szCs w:val="15"/>
              </w:rPr>
            </w:pPr>
          </w:p>
        </w:tc>
        <w:tc>
          <w:tcPr>
            <w:tcW w:w="1146" w:type="dxa"/>
            <w:gridSpan w:val="2"/>
            <w:tcMar>
              <w:left w:w="57" w:type="dxa"/>
              <w:right w:w="57" w:type="dxa"/>
            </w:tcMar>
          </w:tcPr>
          <w:p>
            <w:pPr>
              <w:spacing w:after="0"/>
              <w:jc w:val="center"/>
              <w:rPr>
                <w:color w:val="000000"/>
                <w:kern w:val="2"/>
                <w:sz w:val="15"/>
                <w:szCs w:val="15"/>
              </w:rPr>
            </w:pPr>
          </w:p>
        </w:tc>
        <w:tc>
          <w:tcPr>
            <w:tcW w:w="1099" w:type="dxa"/>
            <w:gridSpan w:val="2"/>
            <w:tcMar>
              <w:left w:w="57" w:type="dxa"/>
              <w:right w:w="57" w:type="dxa"/>
            </w:tcMar>
          </w:tcPr>
          <w:p>
            <w:pPr>
              <w:spacing w:after="0"/>
              <w:jc w:val="center"/>
              <w:rPr>
                <w:color w:val="000000"/>
                <w:kern w:val="2"/>
                <w:sz w:val="15"/>
                <w:szCs w:val="15"/>
              </w:rPr>
            </w:pPr>
          </w:p>
        </w:tc>
        <w:tc>
          <w:tcPr>
            <w:tcW w:w="1237" w:type="dxa"/>
            <w:gridSpan w:val="2"/>
            <w:tcMar>
              <w:left w:w="57" w:type="dxa"/>
              <w:right w:w="57" w:type="dxa"/>
            </w:tcMar>
          </w:tcPr>
          <w:p>
            <w:pPr>
              <w:spacing w:after="0"/>
              <w:jc w:val="center"/>
              <w:rPr>
                <w:color w:val="000000"/>
                <w:kern w:val="2"/>
                <w:sz w:val="15"/>
                <w:szCs w:val="15"/>
              </w:rPr>
            </w:pPr>
          </w:p>
        </w:tc>
        <w:tc>
          <w:tcPr>
            <w:tcW w:w="1089" w:type="dxa"/>
            <w:gridSpan w:val="2"/>
            <w:tcMar>
              <w:left w:w="57" w:type="dxa"/>
              <w:right w:w="57" w:type="dxa"/>
            </w:tcMar>
          </w:tcPr>
          <w:p>
            <w:pPr>
              <w:spacing w:after="0"/>
              <w:jc w:val="center"/>
              <w:rPr>
                <w:color w:val="000000"/>
                <w:kern w:val="2"/>
                <w:sz w:val="15"/>
                <w:szCs w:val="15"/>
              </w:rPr>
            </w:pPr>
          </w:p>
        </w:tc>
        <w:tc>
          <w:tcPr>
            <w:tcW w:w="1414" w:type="dxa"/>
            <w:gridSpan w:val="2"/>
            <w:tcMar>
              <w:left w:w="57" w:type="dxa"/>
              <w:right w:w="57" w:type="dxa"/>
            </w:tcMar>
          </w:tcPr>
          <w:p>
            <w:pPr>
              <w:spacing w:after="0"/>
              <w:jc w:val="center"/>
              <w:rPr>
                <w:color w:val="000000"/>
                <w:kern w:val="2"/>
                <w:sz w:val="15"/>
                <w:szCs w:val="15"/>
              </w:rPr>
            </w:pPr>
          </w:p>
        </w:tc>
        <w:tc>
          <w:tcPr>
            <w:tcW w:w="1206" w:type="dxa"/>
            <w:gridSpan w:val="2"/>
            <w:tcMar>
              <w:left w:w="57" w:type="dxa"/>
              <w:right w:w="57" w:type="dxa"/>
            </w:tcMar>
          </w:tcPr>
          <w:p>
            <w:pPr>
              <w:spacing w:after="0"/>
              <w:jc w:val="center"/>
              <w:rPr>
                <w:color w:val="000000"/>
                <w:kern w:val="2"/>
                <w:sz w:val="15"/>
                <w:szCs w:val="15"/>
              </w:rPr>
            </w:pPr>
          </w:p>
        </w:tc>
        <w:tc>
          <w:tcPr>
            <w:tcW w:w="1244" w:type="dxa"/>
            <w:gridSpan w:val="2"/>
            <w:tcMar>
              <w:left w:w="57" w:type="dxa"/>
              <w:right w:w="57" w:type="dxa"/>
            </w:tcMar>
          </w:tcPr>
          <w:p>
            <w:pPr>
              <w:spacing w:after="0"/>
              <w:jc w:val="center"/>
              <w:rPr>
                <w:color w:val="000000"/>
                <w:kern w:val="2"/>
                <w:sz w:val="15"/>
                <w:szCs w:val="15"/>
              </w:rPr>
            </w:pPr>
          </w:p>
        </w:tc>
        <w:tc>
          <w:tcPr>
            <w:tcW w:w="1102" w:type="dxa"/>
            <w:gridSpan w:val="2"/>
            <w:tcMar>
              <w:left w:w="57" w:type="dxa"/>
              <w:right w:w="57" w:type="dxa"/>
            </w:tcMar>
          </w:tcPr>
          <w:p>
            <w:pPr>
              <w:spacing w:after="0"/>
              <w:jc w:val="center"/>
              <w:rPr>
                <w:color w:val="000000"/>
                <w:kern w:val="2"/>
                <w:sz w:val="15"/>
                <w:szCs w:val="15"/>
              </w:rPr>
            </w:pPr>
          </w:p>
        </w:tc>
        <w:tc>
          <w:tcPr>
            <w:tcW w:w="1034" w:type="dxa"/>
            <w:gridSpan w:val="2"/>
            <w:tcMar>
              <w:left w:w="57" w:type="dxa"/>
              <w:right w:w="57" w:type="dxa"/>
            </w:tcMar>
          </w:tcPr>
          <w:p>
            <w:pPr>
              <w:spacing w:after="0"/>
              <w:jc w:val="center"/>
              <w:rPr>
                <w:color w:val="000000"/>
                <w:kern w:val="2"/>
                <w:sz w:val="15"/>
                <w:szCs w:val="15"/>
              </w:rPr>
            </w:pPr>
          </w:p>
        </w:tc>
      </w:tr>
    </w:tbl>
    <w:p>
      <w:pPr>
        <w:spacing w:after="0"/>
        <w:rPr>
          <w:rFonts w:ascii="宋体" w:hAnsi="宋体" w:eastAsia="宋体" w:cs="宋体"/>
          <w:b/>
          <w:color w:val="000000"/>
          <w:sz w:val="21"/>
          <w:szCs w:val="21"/>
        </w:rPr>
        <w:sectPr>
          <w:footerReference r:id="rId13" w:type="default"/>
          <w:pgSz w:w="16838" w:h="11906" w:orient="landscape"/>
          <w:pgMar w:top="1800" w:right="1440" w:bottom="1800" w:left="1440" w:header="708" w:footer="708" w:gutter="0"/>
          <w:cols w:space="720" w:num="1"/>
          <w:docGrid w:linePitch="360" w:charSpace="0"/>
        </w:sectPr>
      </w:pPr>
      <w:r>
        <w:rPr>
          <w:rFonts w:hint="eastAsia" w:ascii="宋体" w:hAnsi="宋体" w:eastAsia="宋体" w:cs="宋体"/>
          <w:b/>
          <w:color w:val="000000"/>
          <w:sz w:val="21"/>
          <w:szCs w:val="21"/>
        </w:rPr>
        <w:t>注</w:t>
      </w:r>
      <w:r>
        <w:rPr>
          <w:rFonts w:hint="eastAsia" w:ascii="宋体" w:hAnsi="宋体" w:eastAsia="宋体" w:cs="宋体"/>
          <w:color w:val="000000"/>
          <w:sz w:val="21"/>
          <w:szCs w:val="21"/>
        </w:rPr>
        <w:t>：1、</w:t>
      </w:r>
      <w:r>
        <w:rPr>
          <w:rFonts w:hint="eastAsia" w:ascii="宋体" w:hAnsi="宋体" w:eastAsia="宋体" w:cs="宋体"/>
          <w:color w:val="000000"/>
          <w:spacing w:val="-4"/>
          <w:sz w:val="21"/>
          <w:szCs w:val="21"/>
        </w:rPr>
        <w:t>排放增减量：（+）表示增加，（-）表示减少。2、(12)=(6)-(8)-(11)，（9）= (4)-(5)-(8)- (11) +（1）。3、计量单位：废水排放量——万吨/年；废气排放量——万标立方米/年；工业固体废物排放</w:t>
      </w:r>
      <w:r>
        <w:rPr>
          <w:rFonts w:hint="eastAsia" w:ascii="宋体" w:hAnsi="宋体" w:eastAsia="宋体" w:cs="宋体"/>
          <w:color w:val="000000"/>
          <w:sz w:val="21"/>
          <w:szCs w:val="21"/>
        </w:rPr>
        <w:t>量——万吨/年；水污染物排放浓度——毫克/升</w:t>
      </w: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rFonts w:hint="eastAsia"/>
          <w:b/>
          <w:color w:val="000000"/>
          <w:sz w:val="21"/>
          <w:szCs w:val="21"/>
        </w:rPr>
      </w:pPr>
    </w:p>
    <w:p>
      <w:pPr>
        <w:pStyle w:val="26"/>
        <w:spacing w:before="0" w:beforeAutospacing="0" w:after="0" w:afterAutospacing="0" w:line="360" w:lineRule="exact"/>
        <w:jc w:val="both"/>
        <w:outlineLvl w:val="0"/>
        <w:rPr>
          <w:rFonts w:hint="eastAsia"/>
          <w:b/>
          <w:color w:val="000000"/>
          <w:sz w:val="21"/>
          <w:szCs w:val="21"/>
        </w:rPr>
      </w:pPr>
    </w:p>
    <w:p>
      <w:pPr>
        <w:pStyle w:val="26"/>
        <w:spacing w:before="0" w:beforeAutospacing="0" w:after="0" w:afterAutospacing="0" w:line="360" w:lineRule="exact"/>
        <w:jc w:val="both"/>
        <w:outlineLvl w:val="0"/>
        <w:rPr>
          <w:rFonts w:hint="eastAsia"/>
          <w:b/>
          <w:color w:val="000000"/>
          <w:sz w:val="21"/>
          <w:szCs w:val="21"/>
        </w:rPr>
      </w:pPr>
    </w:p>
    <w:p>
      <w:pPr>
        <w:pStyle w:val="26"/>
        <w:spacing w:before="0" w:beforeAutospacing="0" w:after="0" w:afterAutospacing="0" w:line="360" w:lineRule="exact"/>
        <w:jc w:val="both"/>
        <w:outlineLvl w:val="0"/>
        <w:rPr>
          <w:rFonts w:hint="eastAsia"/>
          <w:b/>
          <w:color w:val="000000"/>
          <w:sz w:val="21"/>
          <w:szCs w:val="21"/>
        </w:rPr>
      </w:pPr>
    </w:p>
    <w:p>
      <w:pPr>
        <w:pStyle w:val="26"/>
        <w:spacing w:before="0" w:beforeAutospacing="0" w:after="0" w:afterAutospacing="0" w:line="360" w:lineRule="exact"/>
        <w:jc w:val="both"/>
        <w:outlineLvl w:val="0"/>
        <w:rPr>
          <w:rFonts w:hint="eastAsia"/>
          <w:b/>
          <w:color w:val="000000"/>
          <w:sz w:val="21"/>
          <w:szCs w:val="21"/>
        </w:rPr>
      </w:pPr>
    </w:p>
    <w:p>
      <w:pPr>
        <w:pStyle w:val="26"/>
        <w:spacing w:before="0" w:beforeAutospacing="0" w:after="0" w:afterAutospacing="0" w:line="360" w:lineRule="exact"/>
        <w:jc w:val="both"/>
        <w:outlineLvl w:val="0"/>
        <w:rPr>
          <w:rFonts w:hint="eastAsia"/>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19"/>
        <w:spacing w:after="0"/>
        <w:ind w:firstLine="0" w:firstLineChars="0"/>
        <w:jc w:val="center"/>
        <w:rPr>
          <w:rFonts w:eastAsia="宋体"/>
          <w:b/>
          <w:bCs/>
          <w:sz w:val="72"/>
          <w:szCs w:val="72"/>
        </w:rPr>
      </w:pPr>
      <w:bookmarkStart w:id="22" w:name="_Toc13200_WPSOffice_Level2"/>
      <w:r>
        <w:rPr>
          <w:rFonts w:hint="eastAsia" w:eastAsia="宋体"/>
          <w:b/>
          <w:bCs/>
          <w:sz w:val="72"/>
          <w:szCs w:val="72"/>
        </w:rPr>
        <w:t>第</w:t>
      </w:r>
      <w:bookmarkEnd w:id="22"/>
    </w:p>
    <w:p>
      <w:pPr>
        <w:pStyle w:val="6"/>
        <w:spacing w:after="0" w:line="360" w:lineRule="auto"/>
        <w:ind w:firstLine="0" w:firstLineChars="0"/>
        <w:jc w:val="center"/>
        <w:rPr>
          <w:rFonts w:ascii="宋体" w:hAnsi="宋体" w:eastAsia="宋体" w:cs="宋体"/>
          <w:b/>
          <w:bCs/>
          <w:sz w:val="72"/>
          <w:szCs w:val="72"/>
        </w:rPr>
      </w:pPr>
      <w:bookmarkStart w:id="23" w:name="_Toc31019_WPSOffice_Level2"/>
      <w:r>
        <w:rPr>
          <w:rFonts w:hint="eastAsia" w:ascii="宋体" w:hAnsi="宋体" w:eastAsia="宋体" w:cs="宋体"/>
          <w:b/>
          <w:bCs/>
          <w:sz w:val="72"/>
          <w:szCs w:val="72"/>
        </w:rPr>
        <w:t>二</w:t>
      </w:r>
      <w:bookmarkEnd w:id="23"/>
    </w:p>
    <w:p>
      <w:pPr>
        <w:pStyle w:val="6"/>
        <w:spacing w:after="0" w:line="360" w:lineRule="auto"/>
        <w:ind w:firstLine="0" w:firstLineChars="0"/>
        <w:jc w:val="center"/>
        <w:rPr>
          <w:rFonts w:ascii="宋体" w:hAnsi="宋体" w:eastAsia="宋体" w:cs="宋体"/>
          <w:b/>
          <w:bCs/>
          <w:sz w:val="72"/>
          <w:szCs w:val="72"/>
        </w:rPr>
      </w:pPr>
      <w:bookmarkStart w:id="24" w:name="_Toc9754_WPSOffice_Level2"/>
      <w:r>
        <w:rPr>
          <w:rFonts w:hint="eastAsia" w:ascii="宋体" w:hAnsi="宋体" w:eastAsia="宋体" w:cs="宋体"/>
          <w:b/>
          <w:bCs/>
          <w:sz w:val="72"/>
          <w:szCs w:val="72"/>
        </w:rPr>
        <w:t>部</w:t>
      </w:r>
      <w:bookmarkEnd w:id="24"/>
    </w:p>
    <w:p>
      <w:pPr>
        <w:pStyle w:val="6"/>
        <w:spacing w:after="0" w:line="360" w:lineRule="auto"/>
        <w:ind w:firstLine="0" w:firstLineChars="0"/>
        <w:jc w:val="center"/>
        <w:rPr>
          <w:rFonts w:ascii="宋体" w:hAnsi="宋体" w:eastAsia="宋体" w:cs="宋体"/>
          <w:b/>
          <w:bCs/>
          <w:sz w:val="72"/>
          <w:szCs w:val="72"/>
        </w:rPr>
      </w:pPr>
      <w:bookmarkStart w:id="25" w:name="_Toc22459_WPSOffice_Level2"/>
      <w:r>
        <w:rPr>
          <w:rFonts w:hint="eastAsia" w:ascii="宋体" w:hAnsi="宋体" w:eastAsia="宋体" w:cs="宋体"/>
          <w:b/>
          <w:bCs/>
          <w:sz w:val="72"/>
          <w:szCs w:val="72"/>
        </w:rPr>
        <w:t>份</w:t>
      </w:r>
      <w:bookmarkEnd w:id="25"/>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12"/>
        <w:shd w:val="clear" w:color="auto" w:fill="FFFFFF"/>
        <w:spacing w:beforeAutospacing="0" w:afterAutospacing="0"/>
        <w:jc w:val="both"/>
        <w:rPr>
          <w:rFonts w:ascii="宋体" w:hAnsi="宋体" w:eastAsia="宋体" w:cs="宋体"/>
          <w:b/>
          <w:bCs/>
          <w:spacing w:val="-23"/>
          <w:sz w:val="32"/>
          <w:szCs w:val="32"/>
        </w:rPr>
        <w:sectPr>
          <w:pgSz w:w="11906" w:h="16838"/>
          <w:pgMar w:top="1440" w:right="1800" w:bottom="1440" w:left="1800" w:header="708" w:footer="708" w:gutter="0"/>
          <w:cols w:space="720" w:num="1"/>
          <w:docGrid w:linePitch="360" w:charSpace="0"/>
        </w:sectPr>
      </w:pPr>
    </w:p>
    <w:p>
      <w:pPr>
        <w:pStyle w:val="12"/>
        <w:shd w:val="clear" w:color="auto" w:fill="FFFFFF"/>
        <w:spacing w:beforeAutospacing="0" w:afterAutospacing="0" w:line="400" w:lineRule="exact"/>
        <w:jc w:val="center"/>
        <w:rPr>
          <w:rFonts w:hint="eastAsia" w:ascii="宋体" w:hAnsi="宋体" w:eastAsia="宋体" w:cs="宋体"/>
          <w:b/>
          <w:bCs/>
          <w:spacing w:val="-20"/>
          <w:sz w:val="36"/>
          <w:szCs w:val="36"/>
        </w:rPr>
      </w:pPr>
      <w:r>
        <w:rPr>
          <w:rFonts w:hint="eastAsia" w:ascii="宋体" w:hAnsi="宋体" w:eastAsia="宋体" w:cs="宋体"/>
          <w:b/>
          <w:bCs/>
          <w:spacing w:val="-20"/>
          <w:sz w:val="36"/>
          <w:szCs w:val="36"/>
        </w:rPr>
        <w:t>兴义市心雨塑料一次性生活餐具建设项目</w:t>
      </w:r>
    </w:p>
    <w:p>
      <w:pPr>
        <w:pStyle w:val="12"/>
        <w:shd w:val="clear" w:color="auto" w:fill="FFFFFF"/>
        <w:spacing w:beforeAutospacing="0" w:afterAutospacing="0" w:line="400" w:lineRule="exact"/>
        <w:jc w:val="center"/>
        <w:rPr>
          <w:rFonts w:ascii="宋体" w:hAnsi="宋体" w:eastAsia="宋体" w:cs="宋体"/>
          <w:b/>
          <w:bCs/>
          <w:color w:val="000000"/>
          <w:sz w:val="28"/>
          <w:szCs w:val="28"/>
        </w:rPr>
      </w:pPr>
      <w:r>
        <w:rPr>
          <w:rFonts w:hint="eastAsia" w:ascii="宋体" w:hAnsi="宋体" w:eastAsia="宋体" w:cs="宋体"/>
          <w:b/>
          <w:bCs/>
          <w:color w:val="000000"/>
          <w:spacing w:val="-20"/>
          <w:sz w:val="36"/>
          <w:szCs w:val="36"/>
        </w:rPr>
        <w:t>竣工</w:t>
      </w:r>
      <w:r>
        <w:rPr>
          <w:rFonts w:hint="eastAsia" w:ascii="宋体" w:hAnsi="宋体" w:eastAsia="宋体" w:cs="宋体"/>
          <w:b/>
          <w:bCs/>
          <w:color w:val="000000"/>
          <w:sz w:val="36"/>
          <w:szCs w:val="36"/>
        </w:rPr>
        <w:t>环境保护验收意见</w:t>
      </w:r>
    </w:p>
    <w:p>
      <w:pPr>
        <w:pStyle w:val="12"/>
        <w:shd w:val="clear" w:color="auto" w:fill="FFFFFF"/>
        <w:spacing w:beforeAutospacing="0" w:after="0" w:afterAutospacing="0" w:line="520" w:lineRule="exact"/>
        <w:ind w:firstLine="560" w:firstLineChars="200"/>
        <w:jc w:val="both"/>
        <w:rPr>
          <w:rFonts w:ascii="宋体" w:hAnsi="宋体" w:eastAsia="宋体" w:cs="宋体"/>
          <w:color w:val="3E3E3E"/>
          <w:spacing w:val="8"/>
          <w:sz w:val="28"/>
          <w:szCs w:val="28"/>
        </w:rPr>
      </w:pPr>
      <w:r>
        <w:rPr>
          <w:rFonts w:hint="eastAsia" w:ascii="宋体" w:hAnsi="宋体" w:eastAsia="宋体" w:cs="宋体"/>
          <w:color w:val="000000"/>
          <w:sz w:val="28"/>
          <w:szCs w:val="28"/>
        </w:rPr>
        <w:t>2019年  月  日，贵州心雨塑料有限公司，根据《兴义市心雨塑料一次性生活餐具建设项目竣工环境保护验收监测报告表》，并对照《建设项目竣工环境保护验收暂行办法》，严格依照国家有关法律法规、建设项目竣工环境保护验收技术指南、本项目环境影响评价报告表和审批部门审批决定等要求对本项目</w:t>
      </w:r>
      <w:r>
        <w:rPr>
          <w:rFonts w:hint="eastAsia" w:ascii="宋体" w:hAnsi="宋体" w:eastAsia="宋体" w:cs="宋体"/>
          <w:color w:val="000000"/>
          <w:spacing w:val="8"/>
          <w:sz w:val="28"/>
          <w:szCs w:val="28"/>
        </w:rPr>
        <w:t>进行验收，提出意见如下：</w:t>
      </w:r>
    </w:p>
    <w:p>
      <w:pPr>
        <w:pStyle w:val="12"/>
        <w:shd w:val="clear" w:color="auto" w:fill="FFFFFF"/>
        <w:spacing w:beforeAutospacing="0" w:after="0" w:afterAutospacing="0" w:line="520" w:lineRule="exact"/>
        <w:ind w:firstLine="562" w:firstLineChars="200"/>
        <w:jc w:val="both"/>
        <w:rPr>
          <w:rFonts w:ascii="宋体" w:hAnsi="宋体" w:eastAsia="宋体" w:cs="宋体"/>
          <w:b/>
          <w:bCs/>
          <w:color w:val="3E3E3E"/>
          <w:sz w:val="28"/>
          <w:szCs w:val="28"/>
        </w:rPr>
      </w:pPr>
      <w:bookmarkStart w:id="26" w:name="_Toc17533_WPSOffice_Level2"/>
      <w:r>
        <w:rPr>
          <w:rFonts w:hint="eastAsia" w:ascii="宋体" w:hAnsi="宋体" w:eastAsia="宋体" w:cs="宋体"/>
          <w:b/>
          <w:bCs/>
          <w:color w:val="000000"/>
          <w:sz w:val="28"/>
          <w:szCs w:val="28"/>
        </w:rPr>
        <w:t>一、工程建设基本情况</w:t>
      </w:r>
      <w:bookmarkEnd w:id="26"/>
    </w:p>
    <w:p>
      <w:pPr>
        <w:pStyle w:val="12"/>
        <w:shd w:val="clear" w:color="auto" w:fill="FFFFFF"/>
        <w:spacing w:beforeAutospacing="0" w:after="0" w:afterAutospacing="0" w:line="520" w:lineRule="exact"/>
        <w:ind w:firstLine="562" w:firstLineChars="200"/>
        <w:jc w:val="both"/>
        <w:rPr>
          <w:rFonts w:ascii="宋体" w:hAnsi="宋体" w:eastAsia="宋体" w:cs="宋体"/>
          <w:b/>
          <w:bCs/>
          <w:color w:val="000000"/>
          <w:sz w:val="28"/>
          <w:szCs w:val="28"/>
        </w:rPr>
      </w:pPr>
      <w:r>
        <w:rPr>
          <w:rFonts w:hint="eastAsia" w:ascii="宋体" w:hAnsi="宋体" w:eastAsia="宋体" w:cs="宋体"/>
          <w:b/>
          <w:bCs/>
          <w:color w:val="000000"/>
          <w:sz w:val="28"/>
          <w:szCs w:val="28"/>
        </w:rPr>
        <w:t>（一）建设地点、规模、主要建设内容</w:t>
      </w:r>
    </w:p>
    <w:p>
      <w:pPr>
        <w:spacing w:after="0" w:line="540" w:lineRule="exact"/>
        <w:ind w:firstLine="560" w:firstLineChars="200"/>
        <w:outlineLvl w:val="1"/>
        <w:rPr>
          <w:rFonts w:ascii="宋体" w:hAnsi="宋体" w:eastAsia="宋体" w:cs="宋体"/>
          <w:color w:val="000000"/>
          <w:sz w:val="28"/>
          <w:szCs w:val="28"/>
        </w:rPr>
      </w:pPr>
      <w:r>
        <w:rPr>
          <w:rFonts w:hint="eastAsia" w:ascii="宋体" w:hAnsi="宋体" w:eastAsia="宋体" w:cs="宋体"/>
          <w:color w:val="000000"/>
          <w:sz w:val="28"/>
          <w:szCs w:val="28"/>
        </w:rPr>
        <w:t>本项目位于兴义市洒金村，项目总投资5000万元。该公司租赁厂房总面积为1800㎡共两层，其中：一层900㎡主要为塑料包装制品生产线，二层900㎡主要为纸包装制品生产线、办公区；主要设备有：塑料片材机1台、塑料液压成型机2台、空气压缩机1台、塑料破碎机1台、纸杯成型机7台、纸碗成型机7台、废纸打包机1台、履带成型包装机1台。年产纸塑料包装制品100万件。</w:t>
      </w:r>
    </w:p>
    <w:p>
      <w:pPr>
        <w:spacing w:after="0" w:line="540" w:lineRule="exact"/>
        <w:ind w:firstLine="562" w:firstLineChars="200"/>
        <w:outlineLvl w:val="1"/>
        <w:rPr>
          <w:rFonts w:ascii="宋体" w:hAnsi="宋体" w:eastAsia="宋体" w:cs="宋体"/>
          <w:b/>
          <w:sz w:val="28"/>
          <w:szCs w:val="28"/>
        </w:rPr>
      </w:pPr>
      <w:r>
        <w:rPr>
          <w:rFonts w:hint="eastAsia" w:ascii="宋体" w:hAnsi="宋体" w:eastAsia="宋体" w:cs="宋体"/>
          <w:b/>
          <w:sz w:val="28"/>
          <w:szCs w:val="28"/>
        </w:rPr>
        <w:t>（二）建设过程及环保审批情况</w:t>
      </w:r>
    </w:p>
    <w:p>
      <w:pPr>
        <w:spacing w:after="0" w:line="540" w:lineRule="exact"/>
        <w:ind w:firstLine="560" w:firstLineChars="200"/>
        <w:rPr>
          <w:rFonts w:ascii="宋体" w:hAnsi="宋体" w:eastAsia="宋体" w:cs="宋体"/>
          <w:sz w:val="28"/>
          <w:szCs w:val="28"/>
        </w:rPr>
      </w:pPr>
      <w:r>
        <w:rPr>
          <w:rFonts w:hint="eastAsia" w:ascii="宋体" w:hAnsi="宋体" w:eastAsia="宋体" w:cs="宋体"/>
          <w:sz w:val="28"/>
          <w:szCs w:val="28"/>
        </w:rPr>
        <w:t>2018年8月贵州心雨塑料有限公司报批了由福建瑞科工程管理咨询有限公司编制的《兴义市心雨塑料一次性生活餐具建设项目》环境影响报告表，2018年10月取得了兴义市环境保护局关于《兴义市心雨塑料一次性生活餐具建设项目环境影响报告表》核准的批复（市环核[2018]93号）。</w:t>
      </w:r>
    </w:p>
    <w:p>
      <w:pPr>
        <w:spacing w:line="540" w:lineRule="exact"/>
        <w:ind w:firstLine="560" w:firstLineChars="200"/>
        <w:rPr>
          <w:rFonts w:ascii="宋体" w:hAnsi="宋体" w:eastAsia="宋体" w:cs="宋体"/>
          <w:b/>
          <w:sz w:val="28"/>
          <w:szCs w:val="28"/>
        </w:rPr>
      </w:pPr>
      <w:r>
        <w:rPr>
          <w:rFonts w:hint="eastAsia" w:ascii="宋体" w:hAnsi="宋体" w:eastAsia="宋体" w:cs="宋体"/>
          <w:sz w:val="28"/>
          <w:szCs w:val="28"/>
        </w:rPr>
        <w:t>项目于2018年8月建设，2018年10月试运行，现有职工30人，工作日为300天，每天2班。本项目建设竣工至今无环境投诉。</w:t>
      </w:r>
    </w:p>
    <w:p>
      <w:pPr>
        <w:spacing w:after="0" w:line="520" w:lineRule="exact"/>
        <w:ind w:firstLine="562" w:firstLineChars="200"/>
        <w:outlineLvl w:val="1"/>
        <w:rPr>
          <w:rFonts w:ascii="宋体" w:hAnsi="宋体" w:eastAsia="宋体" w:cs="宋体"/>
          <w:b/>
          <w:bCs/>
          <w:sz w:val="28"/>
          <w:szCs w:val="28"/>
        </w:rPr>
      </w:pPr>
      <w:r>
        <w:rPr>
          <w:rFonts w:hint="eastAsia" w:ascii="宋体" w:hAnsi="宋体" w:eastAsia="宋体" w:cs="宋体"/>
          <w:b/>
          <w:sz w:val="28"/>
          <w:szCs w:val="28"/>
        </w:rPr>
        <w:t>（三）投资情况</w:t>
      </w:r>
    </w:p>
    <w:p>
      <w:pPr>
        <w:keepNext w:val="0"/>
        <w:keepLines w:val="0"/>
        <w:pageBreakBefore w:val="0"/>
        <w:widowControl/>
        <w:kinsoku/>
        <w:wordWrap/>
        <w:overflowPunct/>
        <w:topLinePunct w:val="0"/>
        <w:autoSpaceDE/>
        <w:autoSpaceDN/>
        <w:bidi w:val="0"/>
        <w:adjustRightInd w:val="0"/>
        <w:snapToGrid w:val="0"/>
        <w:spacing w:after="0" w:line="520" w:lineRule="exact"/>
        <w:ind w:firstLine="560" w:firstLineChars="200"/>
        <w:textAlignment w:val="auto"/>
        <w:rPr>
          <w:rFonts w:ascii="宋体" w:hAnsi="宋体" w:eastAsia="宋体" w:cs="宋体"/>
          <w:b/>
          <w:sz w:val="28"/>
          <w:szCs w:val="28"/>
        </w:rPr>
      </w:pPr>
      <w:r>
        <w:rPr>
          <w:rFonts w:hint="eastAsia" w:ascii="宋体" w:hAnsi="宋体" w:eastAsia="宋体" w:cs="宋体"/>
          <w:sz w:val="28"/>
          <w:szCs w:val="28"/>
        </w:rPr>
        <w:t>项目环评指标投资总概算5000万元，环保投资总概算</w:t>
      </w:r>
      <w:r>
        <w:rPr>
          <w:rFonts w:hint="eastAsia" w:ascii="宋体" w:hAnsi="宋体" w:eastAsia="宋体" w:cs="宋体"/>
          <w:color w:val="000000"/>
          <w:sz w:val="28"/>
          <w:szCs w:val="28"/>
        </w:rPr>
        <w:t>9</w:t>
      </w:r>
      <w:r>
        <w:rPr>
          <w:rFonts w:hint="eastAsia" w:ascii="宋体" w:hAnsi="宋体" w:eastAsia="宋体" w:cs="宋体"/>
          <w:sz w:val="28"/>
          <w:szCs w:val="28"/>
        </w:rPr>
        <w:t>万元，比例0.18%。实际总概算与环评所述一致。</w:t>
      </w:r>
    </w:p>
    <w:p>
      <w:pPr>
        <w:numPr>
          <w:ilvl w:val="0"/>
          <w:numId w:val="6"/>
        </w:numPr>
        <w:spacing w:after="0" w:line="520" w:lineRule="exact"/>
        <w:ind w:firstLine="562" w:firstLineChars="200"/>
        <w:outlineLvl w:val="1"/>
        <w:rPr>
          <w:rFonts w:ascii="宋体" w:hAnsi="宋体" w:eastAsia="宋体" w:cs="宋体"/>
          <w:b/>
          <w:sz w:val="28"/>
          <w:szCs w:val="28"/>
        </w:rPr>
      </w:pPr>
      <w:r>
        <w:rPr>
          <w:rFonts w:hint="eastAsia" w:ascii="宋体" w:hAnsi="宋体" w:eastAsia="宋体" w:cs="宋体"/>
          <w:b/>
          <w:sz w:val="28"/>
          <w:szCs w:val="28"/>
        </w:rPr>
        <w:t>验收范围</w:t>
      </w:r>
    </w:p>
    <w:p>
      <w:pPr>
        <w:pStyle w:val="12"/>
        <w:shd w:val="clear" w:color="auto" w:fill="FFFFFF"/>
        <w:spacing w:beforeAutospacing="0" w:after="0" w:afterAutospacing="0" w:line="520" w:lineRule="exact"/>
        <w:ind w:firstLine="560" w:firstLineChars="200"/>
        <w:jc w:val="both"/>
        <w:rPr>
          <w:rFonts w:ascii="宋体" w:hAnsi="宋体" w:eastAsia="宋体" w:cs="宋体"/>
          <w:kern w:val="2"/>
          <w:sz w:val="28"/>
          <w:szCs w:val="28"/>
        </w:rPr>
      </w:pPr>
      <w:r>
        <w:rPr>
          <w:rFonts w:hint="eastAsia" w:ascii="宋体" w:hAnsi="宋体" w:eastAsia="宋体" w:cs="宋体"/>
          <w:sz w:val="28"/>
          <w:szCs w:val="28"/>
        </w:rPr>
        <w:t>1、</w:t>
      </w:r>
      <w:r>
        <w:rPr>
          <w:rFonts w:hint="eastAsia" w:ascii="宋体" w:hAnsi="宋体" w:eastAsia="宋体" w:cs="宋体"/>
          <w:kern w:val="2"/>
          <w:sz w:val="28"/>
          <w:szCs w:val="28"/>
        </w:rPr>
        <w:t>与本建设项目有关的环境保护设施，包括为防治污染和保护环境所建成或配备的工程、设备、装置和监测手段。</w:t>
      </w:r>
    </w:p>
    <w:p>
      <w:pPr>
        <w:pStyle w:val="19"/>
        <w:spacing w:after="0" w:line="520" w:lineRule="exact"/>
        <w:ind w:firstLine="560"/>
        <w:rPr>
          <w:rFonts w:eastAsia="宋体"/>
          <w:kern w:val="2"/>
          <w:sz w:val="28"/>
          <w:szCs w:val="28"/>
        </w:rPr>
      </w:pPr>
      <w:r>
        <w:rPr>
          <w:rFonts w:hint="eastAsia" w:eastAsia="宋体"/>
          <w:kern w:val="2"/>
          <w:sz w:val="28"/>
          <w:szCs w:val="28"/>
        </w:rPr>
        <w:t>2、环境影响报告表和有关项目设计文件规定应采取的其他环境保护措施。</w:t>
      </w:r>
    </w:p>
    <w:p>
      <w:pPr>
        <w:pStyle w:val="12"/>
        <w:shd w:val="clear" w:color="auto" w:fill="FFFFFF"/>
        <w:spacing w:before="120" w:beforeAutospacing="0" w:after="0" w:afterAutospacing="0" w:line="520" w:lineRule="exact"/>
        <w:ind w:firstLine="562" w:firstLineChars="200"/>
        <w:jc w:val="both"/>
        <w:rPr>
          <w:rFonts w:ascii="宋体" w:hAnsi="宋体" w:eastAsia="宋体" w:cs="宋体"/>
          <w:b/>
          <w:bCs/>
          <w:kern w:val="2"/>
          <w:sz w:val="28"/>
          <w:szCs w:val="28"/>
        </w:rPr>
      </w:pPr>
      <w:bookmarkStart w:id="27" w:name="_Toc14452_WPSOffice_Level2"/>
      <w:r>
        <w:rPr>
          <w:rFonts w:hint="eastAsia" w:ascii="宋体" w:hAnsi="宋体" w:eastAsia="宋体" w:cs="宋体"/>
          <w:b/>
          <w:bCs/>
          <w:kern w:val="2"/>
          <w:sz w:val="28"/>
          <w:szCs w:val="28"/>
        </w:rPr>
        <w:t>二、建设项目变动情况</w:t>
      </w:r>
      <w:bookmarkEnd w:id="27"/>
    </w:p>
    <w:p>
      <w:pPr>
        <w:spacing w:after="0" w:line="540" w:lineRule="exact"/>
        <w:ind w:firstLine="560" w:firstLineChars="200"/>
        <w:rPr>
          <w:rFonts w:ascii="宋体" w:hAnsi="宋体" w:eastAsia="宋体" w:cs="宋体"/>
          <w:sz w:val="28"/>
          <w:szCs w:val="28"/>
        </w:rPr>
      </w:pPr>
      <w:bookmarkStart w:id="28" w:name="_Toc12358_WPSOffice_Level2"/>
      <w:r>
        <w:rPr>
          <w:rFonts w:hint="eastAsia" w:ascii="宋体" w:hAnsi="宋体" w:eastAsia="宋体" w:cs="宋体"/>
          <w:sz w:val="28"/>
          <w:szCs w:val="28"/>
        </w:rPr>
        <w:t>本项目基本按照环评报告表及其批复要求建设，建设项目的性质、规模、地点、采取的污染防治措施无重大变化。</w:t>
      </w:r>
    </w:p>
    <w:p>
      <w:pPr>
        <w:spacing w:after="0" w:line="540" w:lineRule="exact"/>
        <w:ind w:firstLine="562" w:firstLineChars="200"/>
        <w:rPr>
          <w:rFonts w:ascii="宋体" w:hAnsi="宋体" w:eastAsia="宋体" w:cs="宋体"/>
          <w:b/>
          <w:sz w:val="28"/>
          <w:szCs w:val="28"/>
        </w:rPr>
      </w:pPr>
      <w:r>
        <w:rPr>
          <w:rFonts w:hint="eastAsia" w:ascii="宋体" w:hAnsi="宋体" w:eastAsia="宋体" w:cs="宋体"/>
          <w:b/>
          <w:sz w:val="28"/>
          <w:szCs w:val="28"/>
        </w:rPr>
        <w:t>三、环境保护设施建设情况</w:t>
      </w:r>
      <w:bookmarkEnd w:id="28"/>
    </w:p>
    <w:p>
      <w:pPr>
        <w:keepNext w:val="0"/>
        <w:keepLines w:val="0"/>
        <w:pageBreakBefore w:val="0"/>
        <w:widowControl/>
        <w:kinsoku/>
        <w:wordWrap/>
        <w:overflowPunct/>
        <w:topLinePunct w:val="0"/>
        <w:autoSpaceDE/>
        <w:autoSpaceDN/>
        <w:bidi w:val="0"/>
        <w:adjustRightInd w:val="0"/>
        <w:snapToGrid w:val="0"/>
        <w:spacing w:after="0" w:line="540" w:lineRule="exact"/>
        <w:ind w:firstLine="562" w:firstLineChars="200"/>
        <w:textAlignment w:val="auto"/>
        <w:rPr>
          <w:rFonts w:ascii="宋体" w:hAnsi="宋体" w:eastAsia="宋体" w:cs="宋体"/>
          <w:b/>
          <w:sz w:val="28"/>
          <w:szCs w:val="28"/>
        </w:rPr>
      </w:pPr>
      <w:r>
        <w:rPr>
          <w:rFonts w:hint="eastAsia" w:ascii="宋体" w:hAnsi="宋体" w:eastAsia="宋体" w:cs="宋体"/>
          <w:b/>
          <w:sz w:val="28"/>
          <w:szCs w:val="28"/>
          <w:lang w:eastAsia="zh-CN"/>
        </w:rPr>
        <w:t>（一）</w:t>
      </w:r>
      <w:r>
        <w:rPr>
          <w:rFonts w:hint="eastAsia" w:ascii="宋体" w:hAnsi="宋体" w:eastAsia="宋体" w:cs="宋体"/>
          <w:b/>
          <w:sz w:val="28"/>
          <w:szCs w:val="28"/>
        </w:rPr>
        <w:t>大气污染物</w:t>
      </w:r>
    </w:p>
    <w:p>
      <w:pPr>
        <w:keepNext w:val="0"/>
        <w:keepLines w:val="0"/>
        <w:pageBreakBefore w:val="0"/>
        <w:widowControl/>
        <w:kinsoku/>
        <w:wordWrap/>
        <w:overflowPunct/>
        <w:topLinePunct w:val="0"/>
        <w:autoSpaceDE/>
        <w:autoSpaceDN/>
        <w:bidi w:val="0"/>
        <w:adjustRightInd w:val="0"/>
        <w:snapToGrid w:val="0"/>
        <w:spacing w:after="0" w:line="540" w:lineRule="exact"/>
        <w:ind w:firstLine="480"/>
        <w:textAlignment w:val="auto"/>
        <w:rPr>
          <w:rFonts w:eastAsia="宋体"/>
          <w:sz w:val="28"/>
          <w:szCs w:val="28"/>
        </w:rPr>
      </w:pPr>
      <w:r>
        <w:rPr>
          <w:rFonts w:hint="eastAsia" w:ascii="宋体" w:hAnsi="宋体" w:eastAsia="宋体" w:cs="宋体"/>
          <w:sz w:val="28"/>
          <w:szCs w:val="28"/>
        </w:rPr>
        <w:t>（1）废气</w:t>
      </w:r>
    </w:p>
    <w:p>
      <w:pPr>
        <w:pStyle w:val="19"/>
        <w:keepNext w:val="0"/>
        <w:keepLines w:val="0"/>
        <w:pageBreakBefore w:val="0"/>
        <w:widowControl/>
        <w:kinsoku/>
        <w:wordWrap/>
        <w:overflowPunct/>
        <w:topLinePunct w:val="0"/>
        <w:autoSpaceDE/>
        <w:autoSpaceDN/>
        <w:bidi w:val="0"/>
        <w:adjustRightInd w:val="0"/>
        <w:snapToGrid w:val="0"/>
        <w:spacing w:after="0" w:line="540" w:lineRule="exact"/>
        <w:ind w:firstLine="560"/>
        <w:textAlignment w:val="auto"/>
        <w:rPr>
          <w:rFonts w:eastAsia="宋体"/>
          <w:bCs/>
          <w:sz w:val="28"/>
          <w:szCs w:val="28"/>
        </w:rPr>
      </w:pPr>
      <w:r>
        <w:rPr>
          <w:rFonts w:hint="eastAsia" w:eastAsia="宋体"/>
          <w:bCs/>
          <w:sz w:val="28"/>
          <w:szCs w:val="28"/>
        </w:rPr>
        <w:t>项目塑料在设备内部加热、破碎过程中，产生少量的裂解废气,项目废气产生于设备内部，生产设备呈密闭状态，在设备上方设置集气装置对废气进行统一收集，通过抽风机引至屋顶排放。定期检查维护设备，保证设备的密封性及稳定性。厂房四周窗户增加换气扇，加强车间通风。厂房周围增加绿化植物。</w:t>
      </w:r>
    </w:p>
    <w:p>
      <w:pPr>
        <w:pStyle w:val="6"/>
        <w:keepNext w:val="0"/>
        <w:keepLines w:val="0"/>
        <w:pageBreakBefore w:val="0"/>
        <w:widowControl/>
        <w:kinsoku/>
        <w:wordWrap/>
        <w:overflowPunct/>
        <w:topLinePunct w:val="0"/>
        <w:autoSpaceDE/>
        <w:autoSpaceDN/>
        <w:bidi w:val="0"/>
        <w:adjustRightInd w:val="0"/>
        <w:snapToGrid w:val="0"/>
        <w:spacing w:after="0" w:line="540" w:lineRule="exact"/>
        <w:ind w:left="440" w:leftChars="200" w:firstLine="0" w:firstLineChars="0"/>
        <w:textAlignment w:val="auto"/>
        <w:rPr>
          <w:rFonts w:eastAsia="宋体"/>
          <w:sz w:val="28"/>
          <w:szCs w:val="28"/>
        </w:rPr>
      </w:pPr>
      <w:r>
        <w:rPr>
          <w:rFonts w:hint="eastAsia" w:ascii="宋体" w:hAnsi="宋体" w:eastAsia="宋体" w:cs="宋体"/>
          <w:sz w:val="28"/>
          <w:szCs w:val="28"/>
        </w:rPr>
        <w:t>（2）</w:t>
      </w:r>
      <w:r>
        <w:rPr>
          <w:rFonts w:hint="eastAsia" w:eastAsia="宋体"/>
          <w:sz w:val="28"/>
          <w:szCs w:val="28"/>
        </w:rPr>
        <w:t>粉尘</w:t>
      </w:r>
    </w:p>
    <w:p>
      <w:pPr>
        <w:pStyle w:val="6"/>
        <w:spacing w:after="0" w:line="540" w:lineRule="exact"/>
        <w:ind w:firstLine="504" w:firstLineChars="200"/>
        <w:rPr>
          <w:rFonts w:ascii="宋体" w:hAnsi="宋体" w:eastAsia="宋体" w:cs="宋体"/>
          <w:spacing w:val="-14"/>
          <w:sz w:val="28"/>
          <w:szCs w:val="28"/>
        </w:rPr>
      </w:pPr>
      <w:r>
        <w:rPr>
          <w:rFonts w:hint="eastAsia" w:ascii="宋体" w:hAnsi="宋体" w:eastAsia="宋体" w:cs="宋体"/>
          <w:spacing w:val="-14"/>
          <w:sz w:val="28"/>
          <w:szCs w:val="28"/>
        </w:rPr>
        <w:t>项目对废塑料（边角料、次品等）进行破碎回用，破碎过程中有粉尘产生，破碎产生粉尘排放时间较短，排放量较少，在破碎时减少周围工作人员数量，增强操作人员的熟练度，保证设备运行的稳定性可减轻对大气环境的影响。在车间四周增加排气扇，加强车间通风。定期检查维护设备，保持设备的密封性和稳定性，在厂房周围增加绿化植物。</w:t>
      </w:r>
    </w:p>
    <w:p>
      <w:pPr>
        <w:pStyle w:val="19"/>
        <w:spacing w:before="120" w:beforeLines="50" w:after="0" w:line="520" w:lineRule="exact"/>
        <w:ind w:firstLine="562"/>
        <w:rPr>
          <w:rFonts w:eastAsia="宋体"/>
          <w:b/>
          <w:sz w:val="28"/>
          <w:szCs w:val="28"/>
        </w:rPr>
      </w:pPr>
      <w:r>
        <w:rPr>
          <w:rFonts w:hint="eastAsia" w:eastAsia="宋体"/>
          <w:b/>
          <w:sz w:val="28"/>
          <w:szCs w:val="28"/>
          <w:lang w:eastAsia="zh-CN"/>
        </w:rPr>
        <w:t>（二）</w:t>
      </w:r>
      <w:r>
        <w:rPr>
          <w:rFonts w:hint="eastAsia" w:eastAsia="宋体"/>
          <w:b/>
          <w:sz w:val="28"/>
          <w:szCs w:val="28"/>
        </w:rPr>
        <w:t>水污染物</w:t>
      </w:r>
    </w:p>
    <w:p>
      <w:pPr>
        <w:spacing w:after="0" w:line="520" w:lineRule="exact"/>
        <w:ind w:firstLine="560" w:firstLineChars="200"/>
        <w:rPr>
          <w:rFonts w:ascii="宋体" w:hAnsi="宋体" w:eastAsia="宋体" w:cs="宋体"/>
          <w:sz w:val="28"/>
          <w:szCs w:val="28"/>
        </w:rPr>
      </w:pPr>
      <w:r>
        <w:rPr>
          <w:rFonts w:hint="eastAsia" w:ascii="宋体" w:hAnsi="宋体" w:eastAsia="宋体" w:cs="宋体"/>
          <w:sz w:val="28"/>
          <w:szCs w:val="28"/>
        </w:rPr>
        <w:t>项目不设置食堂，冷却水循环使用不外排，定期补充，废水主要为职工生活污水。由于本项目生活污水经化粪池处理后排入污水管网，进入下午屯污水处理厂进行处理，处理达《城镇污水处理厂污染物排放标准》（GB18918-2002）一级标准的A标准，最终排入纳灰河。</w:t>
      </w:r>
    </w:p>
    <w:p>
      <w:pPr>
        <w:spacing w:after="0" w:line="520" w:lineRule="exact"/>
        <w:ind w:firstLine="562" w:firstLineChars="200"/>
        <w:rPr>
          <w:rFonts w:ascii="宋体" w:hAnsi="宋体" w:eastAsia="宋体" w:cs="宋体"/>
          <w:b/>
          <w:sz w:val="28"/>
          <w:szCs w:val="28"/>
        </w:rPr>
      </w:pPr>
      <w:r>
        <w:rPr>
          <w:rFonts w:hint="eastAsia" w:ascii="宋体" w:hAnsi="宋体" w:eastAsia="宋体" w:cs="宋体"/>
          <w:b/>
          <w:sz w:val="28"/>
          <w:szCs w:val="28"/>
          <w:lang w:eastAsia="zh-CN"/>
        </w:rPr>
        <w:t>（三）</w:t>
      </w:r>
      <w:r>
        <w:rPr>
          <w:rFonts w:hint="eastAsia" w:ascii="宋体" w:hAnsi="宋体" w:eastAsia="宋体" w:cs="宋体"/>
          <w:b/>
          <w:sz w:val="28"/>
          <w:szCs w:val="28"/>
        </w:rPr>
        <w:t>噪声污染</w:t>
      </w:r>
    </w:p>
    <w:p>
      <w:pPr>
        <w:spacing w:after="0" w:line="520" w:lineRule="exact"/>
        <w:ind w:firstLine="560" w:firstLineChars="200"/>
        <w:rPr>
          <w:rFonts w:eastAsia="宋体"/>
          <w:sz w:val="28"/>
          <w:szCs w:val="28"/>
        </w:rPr>
      </w:pPr>
      <w:r>
        <w:rPr>
          <w:rFonts w:hint="eastAsia" w:eastAsia="宋体"/>
          <w:sz w:val="28"/>
          <w:szCs w:val="28"/>
        </w:rPr>
        <w:t>项目工厂主要的噪声源来自生产设备如破碎机、空气压缩机等。</w:t>
      </w:r>
      <w:r>
        <w:rPr>
          <w:rFonts w:hint="eastAsia" w:ascii="宋体" w:hAnsi="宋体" w:eastAsia="宋体" w:cs="宋体"/>
          <w:sz w:val="28"/>
          <w:szCs w:val="28"/>
        </w:rPr>
        <w:t>项目尽量选用优质低噪设备，合理布局，将噪声较大设备放置于厂房东侧，充分利用建筑物的隔声作用，通过合理布局减轻动力设施对外环境的影响。生产车间采用隔声门窗；取柔性连接，塑料破碎机周围安装隔声器，设置隔声罩；对设备进行定期检修，三个月一次，保持设备良好的运转状态，降低噪声厂房周围设置绿化带，在敏感点与厂房之间增大绿化面积，加强噪声吸收。</w:t>
      </w:r>
    </w:p>
    <w:p>
      <w:pPr>
        <w:spacing w:before="156" w:after="0" w:line="520" w:lineRule="exact"/>
        <w:ind w:firstLine="562" w:firstLineChars="200"/>
        <w:rPr>
          <w:rFonts w:ascii="宋体" w:hAnsi="宋体" w:eastAsia="宋体" w:cs="宋体"/>
          <w:b/>
          <w:sz w:val="28"/>
          <w:szCs w:val="28"/>
        </w:rPr>
      </w:pPr>
      <w:r>
        <w:rPr>
          <w:rFonts w:hint="eastAsia" w:ascii="宋体" w:hAnsi="宋体" w:eastAsia="宋体" w:cs="宋体"/>
          <w:b/>
          <w:sz w:val="28"/>
          <w:szCs w:val="28"/>
          <w:lang w:eastAsia="zh-CN"/>
        </w:rPr>
        <w:t>（四）</w:t>
      </w:r>
      <w:r>
        <w:rPr>
          <w:rFonts w:hint="eastAsia" w:ascii="宋体" w:hAnsi="宋体" w:eastAsia="宋体" w:cs="宋体"/>
          <w:b/>
          <w:sz w:val="28"/>
          <w:szCs w:val="28"/>
        </w:rPr>
        <w:t>固体废物</w:t>
      </w:r>
    </w:p>
    <w:p>
      <w:pPr>
        <w:widowControl w:val="0"/>
        <w:spacing w:after="0" w:line="520" w:lineRule="exact"/>
        <w:ind w:firstLine="560" w:firstLineChars="200"/>
        <w:jc w:val="both"/>
        <w:rPr>
          <w:rFonts w:ascii="宋体" w:hAnsi="宋体" w:eastAsia="宋体" w:cs="宋体"/>
          <w:sz w:val="28"/>
          <w:szCs w:val="28"/>
        </w:rPr>
      </w:pPr>
      <w:r>
        <w:rPr>
          <w:rFonts w:hint="eastAsia" w:ascii="宋体" w:hAnsi="宋体" w:eastAsia="宋体" w:cs="宋体"/>
          <w:sz w:val="28"/>
          <w:szCs w:val="28"/>
        </w:rPr>
        <w:t>项目生产固废主要为废塑料和废淋膜纸、生活垃圾。项目废塑料破碎后回用，废淋膜纸由物资公司回收再利用；生活垃圾产生由当地环卫部门统一收集后处理，化粪池污泥定期清理用作农肥。</w:t>
      </w:r>
    </w:p>
    <w:p>
      <w:pPr>
        <w:pStyle w:val="12"/>
        <w:shd w:val="clear" w:color="auto" w:fill="FFFFFF"/>
        <w:spacing w:beforeAutospacing="0" w:after="0" w:afterAutospacing="0" w:line="520" w:lineRule="exact"/>
        <w:ind w:firstLine="562" w:firstLineChars="200"/>
        <w:jc w:val="both"/>
        <w:rPr>
          <w:rFonts w:ascii="宋体" w:hAnsi="宋体" w:eastAsia="宋体" w:cs="宋体"/>
          <w:b/>
          <w:bCs/>
          <w:sz w:val="28"/>
          <w:szCs w:val="28"/>
        </w:rPr>
      </w:pPr>
      <w:r>
        <w:rPr>
          <w:rFonts w:hint="eastAsia" w:ascii="宋体" w:hAnsi="宋体" w:eastAsia="宋体" w:cs="宋体"/>
          <w:b/>
          <w:bCs/>
          <w:sz w:val="28"/>
          <w:szCs w:val="28"/>
        </w:rPr>
        <w:t>（五）辐射</w:t>
      </w:r>
    </w:p>
    <w:p>
      <w:pPr>
        <w:pStyle w:val="12"/>
        <w:shd w:val="clear" w:color="auto" w:fill="FFFFFF"/>
        <w:spacing w:beforeAutospacing="0" w:after="0" w:afterAutospacing="0" w:line="520" w:lineRule="exact"/>
        <w:ind w:firstLine="560" w:firstLineChars="200"/>
        <w:jc w:val="both"/>
        <w:rPr>
          <w:rFonts w:ascii="宋体" w:hAnsi="宋体" w:eastAsia="宋体" w:cs="宋体"/>
          <w:sz w:val="28"/>
          <w:szCs w:val="28"/>
        </w:rPr>
      </w:pPr>
      <w:r>
        <w:rPr>
          <w:rFonts w:hint="eastAsia" w:ascii="宋体" w:hAnsi="宋体" w:eastAsia="宋体" w:cs="宋体"/>
          <w:sz w:val="28"/>
          <w:szCs w:val="28"/>
        </w:rPr>
        <w:t>项目无辐射污染。</w:t>
      </w:r>
    </w:p>
    <w:p>
      <w:pPr>
        <w:pStyle w:val="12"/>
        <w:shd w:val="clear" w:color="auto" w:fill="FFFFFF"/>
        <w:spacing w:beforeAutospacing="0" w:after="0" w:afterAutospacing="0" w:line="520" w:lineRule="exact"/>
        <w:ind w:firstLine="562" w:firstLineChars="200"/>
        <w:jc w:val="both"/>
        <w:rPr>
          <w:rFonts w:ascii="宋体" w:hAnsi="宋体" w:eastAsia="宋体" w:cs="宋体"/>
          <w:b/>
          <w:bCs/>
          <w:sz w:val="28"/>
          <w:szCs w:val="28"/>
        </w:rPr>
      </w:pPr>
      <w:r>
        <w:rPr>
          <w:rFonts w:hint="eastAsia" w:ascii="宋体" w:hAnsi="宋体" w:eastAsia="宋体" w:cs="宋体"/>
          <w:b/>
          <w:bCs/>
          <w:sz w:val="28"/>
          <w:szCs w:val="28"/>
        </w:rPr>
        <w:t>（六）其他环境保护措施</w:t>
      </w:r>
    </w:p>
    <w:p>
      <w:pPr>
        <w:pStyle w:val="12"/>
        <w:shd w:val="clear" w:color="auto" w:fill="FFFFFF"/>
        <w:spacing w:beforeAutospacing="0" w:after="0" w:afterAutospacing="0" w:line="520" w:lineRule="exact"/>
        <w:ind w:firstLine="560" w:firstLineChars="200"/>
        <w:jc w:val="both"/>
        <w:rPr>
          <w:rFonts w:ascii="宋体" w:hAnsi="宋体" w:eastAsia="宋体" w:cs="宋体"/>
          <w:b/>
          <w:sz w:val="28"/>
          <w:szCs w:val="28"/>
        </w:rPr>
      </w:pPr>
      <w:r>
        <w:rPr>
          <w:rFonts w:hint="eastAsia" w:ascii="宋体" w:hAnsi="宋体" w:eastAsia="宋体" w:cs="宋体"/>
          <w:sz w:val="28"/>
          <w:szCs w:val="28"/>
        </w:rPr>
        <w:t>项目无其他环境保护措施。</w:t>
      </w:r>
    </w:p>
    <w:p>
      <w:pPr>
        <w:spacing w:after="0" w:line="520" w:lineRule="exact"/>
        <w:ind w:firstLine="562" w:firstLineChars="200"/>
        <w:outlineLvl w:val="0"/>
        <w:rPr>
          <w:rFonts w:ascii="宋体" w:hAnsi="宋体" w:eastAsia="宋体" w:cs="宋体"/>
          <w:b/>
          <w:sz w:val="28"/>
          <w:szCs w:val="28"/>
        </w:rPr>
      </w:pPr>
      <w:bookmarkStart w:id="29" w:name="_Toc1629_WPSOffice_Level2"/>
      <w:r>
        <w:rPr>
          <w:rFonts w:hint="eastAsia" w:ascii="宋体" w:hAnsi="宋体" w:eastAsia="宋体" w:cs="宋体"/>
          <w:b/>
          <w:sz w:val="28"/>
          <w:szCs w:val="28"/>
        </w:rPr>
        <w:t>四、环境保护设施调试效果</w:t>
      </w:r>
      <w:bookmarkEnd w:id="29"/>
    </w:p>
    <w:p>
      <w:pPr>
        <w:spacing w:after="0" w:line="520" w:lineRule="exact"/>
        <w:ind w:firstLine="562" w:firstLineChars="200"/>
        <w:outlineLvl w:val="1"/>
        <w:rPr>
          <w:rFonts w:ascii="宋体" w:hAnsi="宋体" w:eastAsia="宋体" w:cs="宋体"/>
          <w:b/>
          <w:sz w:val="28"/>
          <w:szCs w:val="28"/>
        </w:rPr>
      </w:pPr>
      <w:r>
        <w:rPr>
          <w:rFonts w:hint="eastAsia" w:ascii="宋体" w:hAnsi="宋体" w:eastAsia="宋体" w:cs="宋体"/>
          <w:b/>
          <w:sz w:val="28"/>
          <w:szCs w:val="28"/>
        </w:rPr>
        <w:t>（一）环保设施处理效率</w:t>
      </w:r>
    </w:p>
    <w:p>
      <w:pPr>
        <w:spacing w:after="0" w:line="520" w:lineRule="exact"/>
        <w:ind w:firstLine="560" w:firstLineChars="200"/>
        <w:outlineLvl w:val="1"/>
        <w:rPr>
          <w:rFonts w:ascii="宋体" w:hAnsi="宋体" w:eastAsia="宋体" w:cs="宋体"/>
          <w:bCs/>
          <w:spacing w:val="-20"/>
          <w:sz w:val="28"/>
          <w:szCs w:val="28"/>
        </w:rPr>
      </w:pPr>
      <w:r>
        <w:rPr>
          <w:rFonts w:hint="eastAsia" w:ascii="宋体" w:hAnsi="宋体" w:eastAsia="宋体" w:cs="宋体"/>
          <w:bCs/>
          <w:sz w:val="28"/>
          <w:szCs w:val="28"/>
        </w:rPr>
        <w:t>对于废水、废气环保设施处理效率，环评报告表及批复未作要求。</w:t>
      </w:r>
    </w:p>
    <w:p>
      <w:pPr>
        <w:spacing w:after="0" w:line="520" w:lineRule="exact"/>
        <w:ind w:left="585" w:leftChars="266"/>
        <w:outlineLvl w:val="1"/>
        <w:rPr>
          <w:rFonts w:ascii="宋体" w:hAnsi="宋体" w:eastAsia="宋体" w:cs="宋体"/>
          <w:b/>
          <w:sz w:val="28"/>
          <w:szCs w:val="28"/>
        </w:rPr>
      </w:pPr>
      <w:r>
        <w:rPr>
          <w:rFonts w:hint="eastAsia" w:ascii="宋体" w:hAnsi="宋体" w:eastAsia="宋体" w:cs="宋体"/>
          <w:b/>
          <w:sz w:val="28"/>
          <w:szCs w:val="28"/>
        </w:rPr>
        <w:t>（二）污染物排放情况</w:t>
      </w:r>
    </w:p>
    <w:p>
      <w:pPr>
        <w:pStyle w:val="45"/>
        <w:spacing w:after="0" w:line="520" w:lineRule="exact"/>
        <w:ind w:firstLine="562"/>
        <w:rPr>
          <w:rFonts w:ascii="宋体" w:hAnsi="宋体" w:eastAsia="宋体" w:cs="宋体"/>
          <w:b/>
          <w:bCs/>
          <w:sz w:val="28"/>
        </w:rPr>
      </w:pPr>
      <w:r>
        <w:rPr>
          <w:rFonts w:hint="eastAsia" w:ascii="宋体" w:hAnsi="宋体" w:eastAsia="宋体" w:cs="宋体"/>
          <w:b/>
          <w:bCs/>
          <w:sz w:val="28"/>
        </w:rPr>
        <w:t>（1）有组织废气</w:t>
      </w:r>
    </w:p>
    <w:p>
      <w:pPr>
        <w:pStyle w:val="45"/>
        <w:spacing w:after="0" w:line="520" w:lineRule="exact"/>
        <w:rPr>
          <w:rFonts w:ascii="宋体" w:hAnsi="宋体" w:eastAsia="宋体" w:cs="宋体"/>
          <w:sz w:val="28"/>
        </w:rPr>
      </w:pPr>
      <w:r>
        <w:rPr>
          <w:rFonts w:hint="eastAsia" w:ascii="宋体" w:hAnsi="宋体" w:eastAsia="宋体" w:cs="宋体"/>
          <w:sz w:val="28"/>
          <w:lang w:eastAsia="zh-CN"/>
        </w:rPr>
        <w:t>有组织</w:t>
      </w:r>
      <w:r>
        <w:rPr>
          <w:rFonts w:hint="eastAsia" w:ascii="宋体" w:hAnsi="宋体" w:eastAsia="宋体" w:cs="宋体"/>
          <w:sz w:val="28"/>
        </w:rPr>
        <w:t>废气非甲烷总烃满足《大气污染物综合排放标准》（GB16297-1996）表2有组织排放最高允许排放浓度标准限值要求。</w:t>
      </w:r>
    </w:p>
    <w:p>
      <w:pPr>
        <w:pStyle w:val="45"/>
        <w:spacing w:after="0" w:line="520" w:lineRule="exact"/>
        <w:ind w:firstLine="562"/>
        <w:rPr>
          <w:rFonts w:ascii="宋体" w:hAnsi="宋体" w:eastAsia="宋体" w:cs="宋体"/>
          <w:b/>
          <w:bCs/>
          <w:sz w:val="28"/>
        </w:rPr>
      </w:pPr>
      <w:r>
        <w:rPr>
          <w:rFonts w:hint="eastAsia" w:ascii="宋体" w:hAnsi="宋体" w:eastAsia="宋体" w:cs="宋体"/>
          <w:b/>
          <w:bCs/>
          <w:sz w:val="28"/>
        </w:rPr>
        <w:t>（2）无组织废气</w:t>
      </w:r>
    </w:p>
    <w:p>
      <w:pPr>
        <w:pStyle w:val="45"/>
        <w:spacing w:after="0" w:line="520" w:lineRule="exact"/>
        <w:ind w:firstLine="560"/>
        <w:rPr>
          <w:rFonts w:ascii="宋体" w:hAnsi="宋体" w:eastAsia="宋体" w:cs="宋体"/>
          <w:sz w:val="28"/>
        </w:rPr>
      </w:pPr>
      <w:r>
        <w:rPr>
          <w:rFonts w:hint="eastAsia" w:ascii="宋体" w:hAnsi="宋体" w:eastAsia="宋体" w:cs="宋体"/>
          <w:sz w:val="28"/>
        </w:rPr>
        <w:t>无组织废气非甲烷总烃、总悬浮颗粒物满足《大气污染物综合排放标准》（GB16297-1996）表2标准限值要求。</w:t>
      </w:r>
    </w:p>
    <w:p>
      <w:pPr>
        <w:spacing w:after="0" w:line="520" w:lineRule="exact"/>
        <w:ind w:firstLine="562" w:firstLineChars="200"/>
        <w:outlineLvl w:val="2"/>
        <w:rPr>
          <w:rFonts w:ascii="宋体" w:hAnsi="宋体" w:eastAsia="宋体" w:cs="宋体"/>
          <w:b/>
          <w:bCs/>
          <w:sz w:val="28"/>
          <w:szCs w:val="28"/>
        </w:rPr>
      </w:pPr>
      <w:r>
        <w:rPr>
          <w:rFonts w:hint="eastAsia" w:ascii="宋体" w:hAnsi="宋体" w:eastAsia="宋体" w:cs="宋体"/>
          <w:b/>
          <w:bCs/>
          <w:sz w:val="28"/>
          <w:szCs w:val="28"/>
        </w:rPr>
        <w:t>（3）厂界噪声</w:t>
      </w:r>
    </w:p>
    <w:p>
      <w:pPr>
        <w:spacing w:after="0" w:line="520" w:lineRule="exact"/>
        <w:ind w:firstLine="560" w:firstLineChars="200"/>
        <w:outlineLvl w:val="2"/>
        <w:rPr>
          <w:rFonts w:ascii="宋体" w:hAnsi="宋体" w:eastAsia="宋体" w:cs="宋体"/>
          <w:sz w:val="28"/>
          <w:szCs w:val="28"/>
        </w:rPr>
      </w:pPr>
      <w:r>
        <w:rPr>
          <w:rFonts w:hint="eastAsia" w:ascii="宋体" w:hAnsi="宋体" w:eastAsia="宋体" w:cs="宋体"/>
          <w:sz w:val="28"/>
          <w:szCs w:val="28"/>
        </w:rPr>
        <w:t>项目界边昼间、夜间噪声值满足《工业企业厂界环境噪声排放标准》（GB12348-2008）2类标准限值要求。</w:t>
      </w:r>
    </w:p>
    <w:p>
      <w:pPr>
        <w:spacing w:after="0" w:line="520" w:lineRule="exact"/>
        <w:ind w:left="440" w:leftChars="200"/>
        <w:outlineLvl w:val="2"/>
        <w:rPr>
          <w:rFonts w:ascii="宋体" w:hAnsi="宋体" w:eastAsia="宋体" w:cs="宋体"/>
          <w:b/>
          <w:sz w:val="28"/>
          <w:szCs w:val="28"/>
        </w:rPr>
      </w:pPr>
      <w:r>
        <w:rPr>
          <w:rFonts w:hint="eastAsia" w:ascii="宋体" w:hAnsi="宋体" w:eastAsia="宋体" w:cs="宋体"/>
          <w:b/>
          <w:sz w:val="28"/>
          <w:szCs w:val="28"/>
        </w:rPr>
        <w:t>（4）污染物排放总量</w:t>
      </w:r>
    </w:p>
    <w:p>
      <w:pPr>
        <w:spacing w:after="0" w:line="520" w:lineRule="exact"/>
        <w:ind w:firstLine="560" w:firstLineChars="200"/>
        <w:outlineLvl w:val="0"/>
        <w:rPr>
          <w:rFonts w:ascii="宋体" w:hAnsi="宋体" w:eastAsia="宋体" w:cs="宋体"/>
          <w:b/>
          <w:bCs/>
          <w:sz w:val="28"/>
          <w:szCs w:val="28"/>
        </w:rPr>
      </w:pPr>
      <w:r>
        <w:rPr>
          <w:rFonts w:hint="eastAsia" w:ascii="宋体" w:hAnsi="宋体" w:eastAsia="宋体" w:cs="宋体"/>
          <w:sz w:val="28"/>
          <w:szCs w:val="28"/>
        </w:rPr>
        <w:t>项目未设总量控制指标要求。</w:t>
      </w:r>
      <w:bookmarkStart w:id="30" w:name="_Toc24931_WPSOffice_Level2"/>
    </w:p>
    <w:p>
      <w:pPr>
        <w:spacing w:before="120" w:after="0" w:line="520" w:lineRule="exact"/>
        <w:ind w:firstLine="562" w:firstLineChars="200"/>
        <w:outlineLvl w:val="0"/>
        <w:rPr>
          <w:rFonts w:ascii="宋体" w:hAnsi="宋体" w:eastAsia="宋体" w:cs="宋体"/>
          <w:sz w:val="28"/>
          <w:szCs w:val="28"/>
        </w:rPr>
      </w:pPr>
      <w:r>
        <w:rPr>
          <w:rFonts w:hint="eastAsia" w:ascii="宋体" w:hAnsi="宋体" w:eastAsia="宋体" w:cs="宋体"/>
          <w:b/>
          <w:bCs/>
          <w:sz w:val="28"/>
          <w:szCs w:val="28"/>
        </w:rPr>
        <w:t>五、工程建设对环境的影响</w:t>
      </w:r>
      <w:bookmarkEnd w:id="30"/>
    </w:p>
    <w:p>
      <w:pPr>
        <w:spacing w:line="520" w:lineRule="exact"/>
        <w:ind w:firstLine="560" w:firstLineChars="200"/>
        <w:outlineLvl w:val="0"/>
        <w:rPr>
          <w:rFonts w:ascii="宋体" w:hAnsi="宋体" w:eastAsia="宋体" w:cs="宋体"/>
          <w:b/>
          <w:bCs/>
          <w:sz w:val="28"/>
          <w:szCs w:val="28"/>
        </w:rPr>
      </w:pPr>
      <w:r>
        <w:rPr>
          <w:rFonts w:hint="eastAsia" w:ascii="宋体" w:hAnsi="宋体" w:eastAsia="宋体" w:cs="宋体"/>
          <w:sz w:val="28"/>
          <w:szCs w:val="28"/>
        </w:rPr>
        <w:t>项目有组织和无组织废气、边界噪声值等均满足相应排放标准限值要求；生活污水经化粪池处理后由污水管网进入下午屯污水处理厂再处理；固体废物妥善处置。本项目建设对周边环境影响较小。</w:t>
      </w:r>
    </w:p>
    <w:p>
      <w:pPr>
        <w:spacing w:after="0" w:line="520" w:lineRule="exact"/>
        <w:ind w:firstLine="562" w:firstLineChars="200"/>
        <w:outlineLvl w:val="0"/>
        <w:rPr>
          <w:rFonts w:ascii="宋体" w:hAnsi="宋体" w:eastAsia="宋体" w:cs="宋体"/>
          <w:b/>
          <w:bCs/>
          <w:sz w:val="28"/>
          <w:szCs w:val="28"/>
        </w:rPr>
      </w:pPr>
      <w:bookmarkStart w:id="31" w:name="_Toc13985_WPSOffice_Level2"/>
      <w:r>
        <w:rPr>
          <w:rFonts w:hint="eastAsia" w:ascii="宋体" w:hAnsi="宋体" w:eastAsia="宋体" w:cs="宋体"/>
          <w:b/>
          <w:bCs/>
          <w:sz w:val="28"/>
          <w:szCs w:val="28"/>
        </w:rPr>
        <w:t>六、验收结论</w:t>
      </w:r>
      <w:bookmarkEnd w:id="31"/>
    </w:p>
    <w:p>
      <w:pPr>
        <w:spacing w:line="520" w:lineRule="exact"/>
        <w:ind w:firstLine="560" w:firstLineChars="200"/>
        <w:rPr>
          <w:rFonts w:ascii="宋体" w:hAnsi="宋体" w:eastAsia="宋体" w:cs="宋体"/>
          <w:b/>
          <w:sz w:val="28"/>
          <w:szCs w:val="28"/>
        </w:rPr>
      </w:pPr>
      <w:r>
        <w:rPr>
          <w:rFonts w:hint="eastAsia" w:ascii="宋体" w:hAnsi="宋体" w:eastAsia="宋体" w:cs="宋体"/>
          <w:sz w:val="28"/>
          <w:szCs w:val="28"/>
        </w:rPr>
        <w:t>贵州心雨塑料有限公司兴义市心雨塑料一次性生活餐具建设项目</w:t>
      </w:r>
      <w:r>
        <w:rPr>
          <w:rFonts w:hint="eastAsia" w:ascii="宋体" w:hAnsi="宋体" w:eastAsia="宋体" w:cs="宋体"/>
          <w:spacing w:val="8"/>
          <w:sz w:val="28"/>
          <w:szCs w:val="28"/>
        </w:rPr>
        <w:t>按照环境影响报</w:t>
      </w:r>
      <w:r>
        <w:rPr>
          <w:rFonts w:hint="eastAsia" w:ascii="宋体" w:hAnsi="宋体" w:eastAsia="宋体" w:cs="宋体"/>
          <w:sz w:val="28"/>
          <w:szCs w:val="28"/>
        </w:rPr>
        <w:t>告表及批复的要求，环保措施落实情况好。项目采取有效的环境保护措施，污染物达标排放，对周边环境质量影响较小。根据本项目竣工环境保护验收监测结果，</w:t>
      </w:r>
      <w:r>
        <w:rPr>
          <w:rFonts w:hint="eastAsia" w:ascii="宋体" w:hAnsi="宋体" w:eastAsia="宋体" w:cs="宋体"/>
          <w:color w:val="000000" w:themeColor="text1"/>
          <w:sz w:val="28"/>
          <w:szCs w:val="28"/>
          <w14:textFill>
            <w14:solidFill>
              <w14:schemeClr w14:val="tx1"/>
            </w14:solidFill>
          </w14:textFill>
        </w:rPr>
        <w:t>按照《建设项目竣工环境保护验收暂行办法》中规定的验收不合格情形对项目逐一对照核查，达到了建设项目竣工环境保护验收的条件，符合验收要求。验收组认为，本建设项目竣工环境保护验收合格。</w:t>
      </w:r>
      <w:bookmarkStart w:id="32" w:name="_Toc18784_WPSOffice_Level2"/>
    </w:p>
    <w:p>
      <w:pPr>
        <w:spacing w:after="0" w:line="520" w:lineRule="exact"/>
        <w:ind w:firstLine="562" w:firstLineChars="200"/>
        <w:outlineLvl w:val="0"/>
        <w:rPr>
          <w:rFonts w:ascii="宋体" w:hAnsi="宋体" w:eastAsia="宋体" w:cs="宋体"/>
          <w:b/>
          <w:bCs/>
          <w:sz w:val="28"/>
          <w:szCs w:val="28"/>
        </w:rPr>
      </w:pPr>
      <w:r>
        <w:rPr>
          <w:rFonts w:hint="eastAsia" w:ascii="宋体" w:hAnsi="宋体" w:eastAsia="宋体" w:cs="宋体"/>
          <w:b/>
          <w:sz w:val="28"/>
          <w:szCs w:val="28"/>
        </w:rPr>
        <w:t>七、后续要求</w:t>
      </w:r>
      <w:bookmarkEnd w:id="32"/>
    </w:p>
    <w:p>
      <w:pPr>
        <w:spacing w:after="0" w:line="520" w:lineRule="exact"/>
        <w:ind w:firstLine="560" w:firstLineChars="200"/>
        <w:outlineLvl w:val="0"/>
        <w:rPr>
          <w:rFonts w:ascii="宋体" w:hAnsi="宋体" w:eastAsia="宋体" w:cs="宋体"/>
          <w:sz w:val="28"/>
          <w:szCs w:val="28"/>
        </w:rPr>
      </w:pPr>
      <w:r>
        <w:rPr>
          <w:rFonts w:hint="eastAsia" w:ascii="宋体" w:hAnsi="宋体" w:eastAsia="宋体" w:cs="宋体"/>
          <w:sz w:val="28"/>
          <w:szCs w:val="28"/>
        </w:rPr>
        <w:t>1、完善环境保护规章制度，明确专人或兼职人员负责环境保护方面工作。</w:t>
      </w:r>
    </w:p>
    <w:p>
      <w:pPr>
        <w:spacing w:after="120" w:line="520" w:lineRule="exact"/>
        <w:ind w:firstLine="560" w:firstLineChars="200"/>
        <w:outlineLvl w:val="0"/>
        <w:rPr>
          <w:rFonts w:ascii="宋体" w:hAnsi="宋体" w:eastAsia="宋体" w:cs="宋体"/>
          <w:b/>
          <w:sz w:val="28"/>
          <w:szCs w:val="28"/>
        </w:rPr>
      </w:pPr>
      <w:r>
        <w:rPr>
          <w:rFonts w:hint="eastAsia" w:ascii="宋体" w:hAnsi="宋体" w:eastAsia="宋体" w:cs="宋体"/>
          <w:sz w:val="28"/>
          <w:szCs w:val="28"/>
        </w:rPr>
        <w:t>2、加强对机械噪声管理，减小周边环境噪声污染。</w:t>
      </w:r>
      <w:bookmarkStart w:id="33" w:name="_Toc18797_WPSOffice_Level2"/>
    </w:p>
    <w:p>
      <w:pPr>
        <w:spacing w:before="120" w:beforeLines="50" w:after="120" w:afterLines="50" w:line="500" w:lineRule="exact"/>
        <w:ind w:firstLine="562" w:firstLineChars="200"/>
        <w:outlineLvl w:val="0"/>
        <w:rPr>
          <w:rFonts w:ascii="宋体" w:hAnsi="宋体" w:eastAsia="宋体" w:cs="宋体"/>
          <w:b/>
          <w:sz w:val="28"/>
          <w:szCs w:val="28"/>
        </w:rPr>
      </w:pPr>
      <w:r>
        <w:rPr>
          <w:rFonts w:hint="eastAsia" w:ascii="宋体" w:hAnsi="宋体" w:eastAsia="宋体" w:cs="宋体"/>
          <w:b/>
          <w:sz w:val="28"/>
          <w:szCs w:val="28"/>
        </w:rPr>
        <w:t>八、验收组人员信息</w:t>
      </w:r>
      <w:bookmarkEnd w:id="33"/>
    </w:p>
    <w:tbl>
      <w:tblPr>
        <w:tblStyle w:val="18"/>
        <w:tblW w:w="8521" w:type="dxa"/>
        <w:jc w:val="center"/>
        <w:tblInd w:w="1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
        <w:gridCol w:w="1856"/>
        <w:gridCol w:w="1444"/>
        <w:gridCol w:w="1685"/>
        <w:gridCol w:w="1407"/>
        <w:gridCol w:w="1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6" w:hRule="exact"/>
          <w:jc w:val="center"/>
        </w:trPr>
        <w:tc>
          <w:tcPr>
            <w:tcW w:w="946"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姓 名</w:t>
            </w:r>
          </w:p>
        </w:tc>
        <w:tc>
          <w:tcPr>
            <w:tcW w:w="1856"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单   位</w:t>
            </w:r>
          </w:p>
        </w:tc>
        <w:tc>
          <w:tcPr>
            <w:tcW w:w="1444"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职务/职称</w:t>
            </w:r>
          </w:p>
        </w:tc>
        <w:tc>
          <w:tcPr>
            <w:tcW w:w="1685" w:type="dxa"/>
            <w:vAlign w:val="center"/>
          </w:tcPr>
          <w:p>
            <w:pPr>
              <w:widowControl/>
              <w:spacing w:after="0" w:line="240" w:lineRule="atLeast"/>
              <w:jc w:val="center"/>
              <w:rPr>
                <w:rFonts w:ascii="宋体" w:hAnsi="宋体" w:eastAsia="宋体" w:cs="宋体"/>
                <w:spacing w:val="-20"/>
                <w:sz w:val="24"/>
              </w:rPr>
            </w:pPr>
            <w:r>
              <w:rPr>
                <w:rFonts w:hint="eastAsia" w:ascii="宋体" w:hAnsi="宋体" w:eastAsia="宋体" w:cs="宋体"/>
                <w:spacing w:val="-20"/>
                <w:sz w:val="24"/>
              </w:rPr>
              <w:t>联系电话/</w:t>
            </w:r>
            <w:r>
              <w:rPr>
                <w:rFonts w:hint="eastAsia" w:ascii="宋体" w:hAnsi="宋体" w:eastAsia="宋体" w:cs="宋体"/>
                <w:color w:val="000000"/>
                <w:spacing w:val="-20"/>
                <w:sz w:val="24"/>
              </w:rPr>
              <w:t>身份证号码</w:t>
            </w:r>
          </w:p>
        </w:tc>
        <w:tc>
          <w:tcPr>
            <w:tcW w:w="1407"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签 名</w:t>
            </w:r>
          </w:p>
        </w:tc>
        <w:tc>
          <w:tcPr>
            <w:tcW w:w="1183"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1" w:hRule="exact"/>
          <w:jc w:val="center"/>
        </w:trPr>
        <w:tc>
          <w:tcPr>
            <w:tcW w:w="946" w:type="dxa"/>
            <w:vMerge w:val="restart"/>
            <w:vAlign w:val="center"/>
          </w:tcPr>
          <w:p>
            <w:pPr>
              <w:widowControl/>
              <w:spacing w:after="0" w:line="520" w:lineRule="exact"/>
              <w:jc w:val="center"/>
              <w:rPr>
                <w:rFonts w:hint="eastAsia" w:ascii="宋体" w:hAnsi="宋体" w:eastAsia="宋体" w:cs="宋体"/>
                <w:sz w:val="24"/>
                <w:lang w:val="en-US" w:eastAsia="zh-CN"/>
              </w:rPr>
            </w:pPr>
            <w:r>
              <w:rPr>
                <w:rFonts w:hint="eastAsia" w:ascii="宋体" w:hAnsi="宋体" w:eastAsia="宋体" w:cs="宋体"/>
                <w:sz w:val="24"/>
                <w:lang w:val="en-US" w:eastAsia="zh-CN"/>
              </w:rPr>
              <w:t>周安金</w:t>
            </w:r>
          </w:p>
        </w:tc>
        <w:tc>
          <w:tcPr>
            <w:tcW w:w="1856"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 xml:space="preserve">贵州心雨塑料有限公司 </w:t>
            </w:r>
          </w:p>
        </w:tc>
        <w:tc>
          <w:tcPr>
            <w:tcW w:w="1444" w:type="dxa"/>
            <w:vMerge w:val="restart"/>
            <w:vAlign w:val="center"/>
          </w:tcPr>
          <w:p>
            <w:pPr>
              <w:widowControl/>
              <w:spacing w:after="0" w:line="240" w:lineRule="atLeast"/>
              <w:jc w:val="center"/>
              <w:rPr>
                <w:rFonts w:hint="eastAsia" w:ascii="宋体" w:hAnsi="宋体" w:eastAsia="宋体" w:cs="宋体"/>
                <w:sz w:val="24"/>
                <w:lang w:eastAsia="zh-CN"/>
              </w:rPr>
            </w:pPr>
            <w:r>
              <w:rPr>
                <w:rFonts w:hint="eastAsia" w:ascii="宋体" w:hAnsi="宋体" w:eastAsia="宋体" w:cs="宋体"/>
                <w:sz w:val="24"/>
                <w:lang w:eastAsia="zh-CN"/>
              </w:rPr>
              <w:t>法人</w:t>
            </w:r>
          </w:p>
        </w:tc>
        <w:tc>
          <w:tcPr>
            <w:tcW w:w="1685" w:type="dxa"/>
            <w:vAlign w:val="center"/>
          </w:tcPr>
          <w:p>
            <w:pPr>
              <w:widowControl/>
              <w:spacing w:after="0"/>
              <w:jc w:val="center"/>
              <w:rPr>
                <w:rFonts w:hint="eastAsia" w:ascii="宋体" w:hAnsi="宋体" w:eastAsia="宋体" w:cs="宋体"/>
                <w:sz w:val="24"/>
                <w:lang w:val="en-US" w:eastAsia="zh-CN"/>
              </w:rPr>
            </w:pPr>
            <w:r>
              <w:rPr>
                <w:rFonts w:hint="eastAsia" w:ascii="宋体" w:hAnsi="宋体" w:eastAsia="宋体" w:cs="宋体"/>
                <w:sz w:val="24"/>
                <w:lang w:val="en-US" w:eastAsia="zh-CN"/>
              </w:rPr>
              <w:t>13595984666</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4" w:hRule="exact"/>
          <w:jc w:val="center"/>
        </w:trPr>
        <w:tc>
          <w:tcPr>
            <w:tcW w:w="946" w:type="dxa"/>
            <w:vMerge w:val="continue"/>
            <w:vAlign w:val="center"/>
          </w:tcPr>
          <w:p>
            <w:pPr>
              <w:widowControl/>
              <w:spacing w:after="0" w:line="520" w:lineRule="exact"/>
              <w:jc w:val="center"/>
              <w:rPr>
                <w:rFonts w:ascii="宋体" w:hAnsi="宋体" w:eastAsia="宋体" w:cs="宋体"/>
                <w:sz w:val="24"/>
              </w:rPr>
            </w:pPr>
          </w:p>
        </w:tc>
        <w:tc>
          <w:tcPr>
            <w:tcW w:w="1856" w:type="dxa"/>
            <w:vMerge w:val="continue"/>
            <w:vAlign w:val="center"/>
          </w:tcPr>
          <w:p>
            <w:pPr>
              <w:widowControl/>
              <w:spacing w:after="0" w:line="520" w:lineRule="exact"/>
              <w:jc w:val="center"/>
              <w:rPr>
                <w:rFonts w:ascii="宋体" w:hAnsi="宋体" w:eastAsia="宋体" w:cs="宋体"/>
                <w:sz w:val="24"/>
              </w:rPr>
            </w:pPr>
          </w:p>
        </w:tc>
        <w:tc>
          <w:tcPr>
            <w:tcW w:w="1444" w:type="dxa"/>
            <w:vMerge w:val="continue"/>
            <w:vAlign w:val="center"/>
          </w:tcPr>
          <w:p>
            <w:pPr>
              <w:widowControl/>
              <w:spacing w:after="0" w:line="520" w:lineRule="exact"/>
              <w:jc w:val="center"/>
              <w:rPr>
                <w:rFonts w:ascii="宋体" w:hAnsi="宋体" w:eastAsia="宋体" w:cs="宋体"/>
                <w:sz w:val="24"/>
              </w:rPr>
            </w:pPr>
          </w:p>
        </w:tc>
        <w:tc>
          <w:tcPr>
            <w:tcW w:w="1685" w:type="dxa"/>
            <w:vAlign w:val="center"/>
          </w:tcPr>
          <w:p>
            <w:pPr>
              <w:widowControl/>
              <w:spacing w:after="0" w:line="240" w:lineRule="atLeast"/>
              <w:jc w:val="center"/>
              <w:rPr>
                <w:rFonts w:hint="eastAsia" w:ascii="宋体" w:hAnsi="宋体" w:eastAsia="宋体" w:cs="宋体"/>
                <w:sz w:val="24"/>
                <w:lang w:val="en-US" w:eastAsia="zh-CN"/>
              </w:rPr>
            </w:pPr>
            <w:r>
              <w:rPr>
                <w:rFonts w:hint="eastAsia" w:ascii="宋体" w:hAnsi="宋体" w:eastAsia="宋体" w:cs="宋体"/>
                <w:sz w:val="24"/>
                <w:lang w:val="en-US" w:eastAsia="zh-CN"/>
              </w:rPr>
              <w:t>52232119730615201X</w:t>
            </w:r>
          </w:p>
        </w:tc>
        <w:tc>
          <w:tcPr>
            <w:tcW w:w="1407" w:type="dxa"/>
            <w:vMerge w:val="continue"/>
            <w:vAlign w:val="center"/>
          </w:tcPr>
          <w:p>
            <w:pPr>
              <w:widowControl/>
              <w:spacing w:after="0"/>
              <w:jc w:val="center"/>
              <w:rPr>
                <w:rFonts w:ascii="宋体" w:hAnsi="宋体" w:eastAsia="宋体" w:cs="宋体"/>
                <w:sz w:val="24"/>
              </w:rPr>
            </w:pPr>
          </w:p>
        </w:tc>
        <w:tc>
          <w:tcPr>
            <w:tcW w:w="1183" w:type="dxa"/>
            <w:vMerge w:val="continue"/>
            <w:vAlign w:val="center"/>
          </w:tcPr>
          <w:p>
            <w:pPr>
              <w:widowControl/>
              <w:spacing w:after="0"/>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3" w:hRule="exact"/>
          <w:jc w:val="center"/>
        </w:trPr>
        <w:tc>
          <w:tcPr>
            <w:tcW w:w="946" w:type="dxa"/>
            <w:vMerge w:val="restart"/>
            <w:vAlign w:val="center"/>
          </w:tcPr>
          <w:p>
            <w:pPr>
              <w:widowControl/>
              <w:spacing w:after="0" w:line="520" w:lineRule="exact"/>
              <w:jc w:val="center"/>
              <w:rPr>
                <w:rFonts w:ascii="宋体" w:hAnsi="宋体" w:eastAsia="宋体" w:cs="宋体"/>
                <w:sz w:val="24"/>
              </w:rPr>
            </w:pPr>
            <w:r>
              <w:rPr>
                <w:rFonts w:hint="eastAsia" w:ascii="宋体" w:hAnsi="宋体" w:eastAsia="宋体" w:cs="宋体"/>
                <w:sz w:val="24"/>
              </w:rPr>
              <w:t>龚振江</w:t>
            </w:r>
          </w:p>
        </w:tc>
        <w:tc>
          <w:tcPr>
            <w:tcW w:w="1856"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黔西南州环境</w:t>
            </w:r>
          </w:p>
          <w:p>
            <w:pPr>
              <w:widowControl/>
              <w:spacing w:after="0"/>
              <w:jc w:val="center"/>
              <w:rPr>
                <w:rFonts w:ascii="宋体" w:hAnsi="宋体" w:eastAsia="宋体" w:cs="宋体"/>
                <w:sz w:val="24"/>
              </w:rPr>
            </w:pPr>
            <w:r>
              <w:rPr>
                <w:rFonts w:hint="eastAsia" w:ascii="宋体" w:hAnsi="宋体" w:eastAsia="宋体" w:cs="宋体"/>
                <w:sz w:val="24"/>
              </w:rPr>
              <w:t>监测站</w:t>
            </w:r>
          </w:p>
        </w:tc>
        <w:tc>
          <w:tcPr>
            <w:tcW w:w="1444" w:type="dxa"/>
            <w:vMerge w:val="restart"/>
            <w:vAlign w:val="center"/>
          </w:tcPr>
          <w:p>
            <w:pPr>
              <w:widowControl/>
              <w:spacing w:after="0" w:line="380" w:lineRule="exact"/>
              <w:jc w:val="center"/>
              <w:rPr>
                <w:rFonts w:ascii="宋体" w:hAnsi="宋体" w:eastAsia="宋体" w:cs="宋体"/>
                <w:sz w:val="24"/>
              </w:rPr>
            </w:pPr>
            <w:r>
              <w:rPr>
                <w:rFonts w:hint="eastAsia" w:ascii="宋体" w:hAnsi="宋体" w:eastAsia="宋体" w:cs="宋体"/>
                <w:spacing w:val="-20"/>
                <w:sz w:val="24"/>
              </w:rPr>
              <w:t>高级工程师</w:t>
            </w:r>
          </w:p>
        </w:tc>
        <w:tc>
          <w:tcPr>
            <w:tcW w:w="1685" w:type="dxa"/>
            <w:vAlign w:val="center"/>
          </w:tcPr>
          <w:p>
            <w:pPr>
              <w:widowControl/>
              <w:spacing w:after="0"/>
              <w:jc w:val="center"/>
              <w:rPr>
                <w:rFonts w:ascii="宋体" w:hAnsi="宋体" w:eastAsia="宋体" w:cs="宋体"/>
                <w:sz w:val="24"/>
              </w:rPr>
            </w:pPr>
            <w:r>
              <w:rPr>
                <w:rFonts w:hint="eastAsia" w:ascii="宋体" w:hAnsi="宋体" w:eastAsia="宋体" w:cs="宋体"/>
                <w:sz w:val="24"/>
              </w:rPr>
              <w:t>13985953683</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专 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3" w:hRule="exact"/>
          <w:jc w:val="center"/>
        </w:trPr>
        <w:tc>
          <w:tcPr>
            <w:tcW w:w="946" w:type="dxa"/>
            <w:vMerge w:val="continue"/>
            <w:vAlign w:val="center"/>
          </w:tcPr>
          <w:p>
            <w:pPr>
              <w:widowControl/>
              <w:spacing w:after="0" w:line="520" w:lineRule="exact"/>
              <w:jc w:val="center"/>
              <w:rPr>
                <w:rFonts w:ascii="宋体" w:hAnsi="宋体" w:eastAsia="宋体" w:cs="宋体"/>
                <w:sz w:val="24"/>
              </w:rPr>
            </w:pPr>
          </w:p>
        </w:tc>
        <w:tc>
          <w:tcPr>
            <w:tcW w:w="1856" w:type="dxa"/>
            <w:vMerge w:val="continue"/>
            <w:vAlign w:val="center"/>
          </w:tcPr>
          <w:p>
            <w:pPr>
              <w:widowControl/>
              <w:spacing w:after="0" w:line="520" w:lineRule="exact"/>
              <w:jc w:val="center"/>
              <w:rPr>
                <w:rFonts w:ascii="宋体" w:hAnsi="宋体" w:eastAsia="宋体" w:cs="宋体"/>
                <w:sz w:val="24"/>
              </w:rPr>
            </w:pPr>
          </w:p>
        </w:tc>
        <w:tc>
          <w:tcPr>
            <w:tcW w:w="1444" w:type="dxa"/>
            <w:vMerge w:val="continue"/>
            <w:vAlign w:val="center"/>
          </w:tcPr>
          <w:p>
            <w:pPr>
              <w:widowControl/>
              <w:spacing w:after="0" w:line="520" w:lineRule="exact"/>
              <w:jc w:val="center"/>
              <w:rPr>
                <w:rFonts w:ascii="宋体" w:hAnsi="宋体" w:eastAsia="宋体" w:cs="宋体"/>
                <w:sz w:val="24"/>
              </w:rPr>
            </w:pPr>
          </w:p>
        </w:tc>
        <w:tc>
          <w:tcPr>
            <w:tcW w:w="1685"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52232119580506041X</w:t>
            </w:r>
          </w:p>
        </w:tc>
        <w:tc>
          <w:tcPr>
            <w:tcW w:w="1407" w:type="dxa"/>
            <w:vMerge w:val="continue"/>
            <w:vAlign w:val="center"/>
          </w:tcPr>
          <w:p>
            <w:pPr>
              <w:widowControl/>
              <w:spacing w:after="0"/>
              <w:jc w:val="center"/>
              <w:rPr>
                <w:rFonts w:ascii="宋体" w:hAnsi="宋体" w:eastAsia="宋体" w:cs="宋体"/>
                <w:sz w:val="24"/>
              </w:rPr>
            </w:pPr>
          </w:p>
        </w:tc>
        <w:tc>
          <w:tcPr>
            <w:tcW w:w="1183" w:type="dxa"/>
            <w:vMerge w:val="continue"/>
            <w:vAlign w:val="center"/>
          </w:tcPr>
          <w:p>
            <w:pPr>
              <w:widowControl/>
              <w:spacing w:after="0"/>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8" w:hRule="exact"/>
          <w:jc w:val="center"/>
        </w:trPr>
        <w:tc>
          <w:tcPr>
            <w:tcW w:w="946"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曹环礼</w:t>
            </w:r>
          </w:p>
        </w:tc>
        <w:tc>
          <w:tcPr>
            <w:tcW w:w="1856"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黔西南州环境</w:t>
            </w:r>
          </w:p>
          <w:p>
            <w:pPr>
              <w:widowControl/>
              <w:spacing w:after="0"/>
              <w:jc w:val="center"/>
              <w:rPr>
                <w:rFonts w:ascii="宋体" w:hAnsi="宋体" w:eastAsia="宋体" w:cs="宋体"/>
                <w:sz w:val="24"/>
              </w:rPr>
            </w:pPr>
            <w:r>
              <w:rPr>
                <w:rFonts w:hint="eastAsia" w:ascii="宋体" w:hAnsi="宋体" w:eastAsia="宋体" w:cs="宋体"/>
                <w:sz w:val="24"/>
              </w:rPr>
              <w:t>监测站</w:t>
            </w:r>
          </w:p>
        </w:tc>
        <w:tc>
          <w:tcPr>
            <w:tcW w:w="1444" w:type="dxa"/>
            <w:vMerge w:val="restart"/>
            <w:vAlign w:val="center"/>
          </w:tcPr>
          <w:p>
            <w:pPr>
              <w:widowControl/>
              <w:spacing w:after="0"/>
              <w:jc w:val="center"/>
              <w:rPr>
                <w:rFonts w:ascii="宋体" w:hAnsi="宋体" w:eastAsia="宋体" w:cs="宋体"/>
                <w:sz w:val="24"/>
              </w:rPr>
            </w:pPr>
            <w:r>
              <w:rPr>
                <w:rFonts w:hint="eastAsia" w:ascii="宋体" w:hAnsi="宋体" w:eastAsia="宋体" w:cs="宋体"/>
                <w:spacing w:val="-20"/>
                <w:sz w:val="24"/>
              </w:rPr>
              <w:t>高级工程师</w:t>
            </w:r>
          </w:p>
        </w:tc>
        <w:tc>
          <w:tcPr>
            <w:tcW w:w="1685" w:type="dxa"/>
            <w:vAlign w:val="center"/>
          </w:tcPr>
          <w:p>
            <w:pPr>
              <w:widowControl/>
              <w:spacing w:after="0"/>
              <w:jc w:val="center"/>
              <w:rPr>
                <w:rFonts w:ascii="宋体" w:hAnsi="宋体" w:eastAsia="宋体" w:cs="宋体"/>
                <w:sz w:val="24"/>
              </w:rPr>
            </w:pPr>
            <w:r>
              <w:rPr>
                <w:rFonts w:hint="eastAsia" w:ascii="宋体" w:hAnsi="宋体" w:eastAsia="宋体" w:cs="宋体"/>
                <w:sz w:val="24"/>
              </w:rPr>
              <w:t>13985998682</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专 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6" w:hRule="exact"/>
          <w:jc w:val="center"/>
        </w:trPr>
        <w:tc>
          <w:tcPr>
            <w:tcW w:w="946" w:type="dxa"/>
            <w:vMerge w:val="continue"/>
            <w:vAlign w:val="center"/>
          </w:tcPr>
          <w:p>
            <w:pPr>
              <w:widowControl/>
              <w:spacing w:after="0"/>
              <w:jc w:val="center"/>
              <w:rPr>
                <w:rFonts w:ascii="宋体" w:hAnsi="宋体" w:eastAsia="宋体" w:cs="宋体"/>
                <w:sz w:val="24"/>
              </w:rPr>
            </w:pPr>
          </w:p>
        </w:tc>
        <w:tc>
          <w:tcPr>
            <w:tcW w:w="1856" w:type="dxa"/>
            <w:vMerge w:val="continue"/>
            <w:vAlign w:val="center"/>
          </w:tcPr>
          <w:p>
            <w:pPr>
              <w:widowControl/>
              <w:spacing w:after="0"/>
              <w:jc w:val="center"/>
              <w:rPr>
                <w:rFonts w:ascii="宋体" w:hAnsi="宋体" w:eastAsia="宋体" w:cs="宋体"/>
                <w:sz w:val="24"/>
              </w:rPr>
            </w:pPr>
          </w:p>
        </w:tc>
        <w:tc>
          <w:tcPr>
            <w:tcW w:w="1444" w:type="dxa"/>
            <w:vMerge w:val="continue"/>
            <w:vAlign w:val="center"/>
          </w:tcPr>
          <w:p>
            <w:pPr>
              <w:widowControl/>
              <w:spacing w:after="0"/>
              <w:jc w:val="center"/>
              <w:rPr>
                <w:rFonts w:ascii="宋体" w:hAnsi="宋体" w:eastAsia="宋体" w:cs="宋体"/>
                <w:sz w:val="24"/>
              </w:rPr>
            </w:pPr>
          </w:p>
        </w:tc>
        <w:tc>
          <w:tcPr>
            <w:tcW w:w="1685"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522321195408200415</w:t>
            </w:r>
          </w:p>
        </w:tc>
        <w:tc>
          <w:tcPr>
            <w:tcW w:w="1407" w:type="dxa"/>
            <w:vMerge w:val="continue"/>
            <w:vAlign w:val="center"/>
          </w:tcPr>
          <w:p>
            <w:pPr>
              <w:widowControl/>
              <w:spacing w:after="0"/>
              <w:jc w:val="center"/>
              <w:rPr>
                <w:rFonts w:ascii="宋体" w:hAnsi="宋体" w:eastAsia="宋体" w:cs="宋体"/>
                <w:sz w:val="24"/>
              </w:rPr>
            </w:pPr>
          </w:p>
        </w:tc>
        <w:tc>
          <w:tcPr>
            <w:tcW w:w="1183" w:type="dxa"/>
            <w:vMerge w:val="continue"/>
            <w:vAlign w:val="center"/>
          </w:tcPr>
          <w:p>
            <w:pPr>
              <w:widowControl/>
              <w:spacing w:after="0"/>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jc w:val="center"/>
        </w:trPr>
        <w:tc>
          <w:tcPr>
            <w:tcW w:w="946"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刘国华</w:t>
            </w:r>
          </w:p>
        </w:tc>
        <w:tc>
          <w:tcPr>
            <w:tcW w:w="1856"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黔西南州环境</w:t>
            </w:r>
          </w:p>
          <w:p>
            <w:pPr>
              <w:widowControl/>
              <w:spacing w:after="0"/>
              <w:jc w:val="center"/>
              <w:rPr>
                <w:rFonts w:ascii="宋体" w:hAnsi="宋体" w:eastAsia="宋体" w:cs="宋体"/>
                <w:sz w:val="24"/>
              </w:rPr>
            </w:pPr>
            <w:r>
              <w:rPr>
                <w:rFonts w:hint="eastAsia" w:ascii="宋体" w:hAnsi="宋体" w:eastAsia="宋体" w:cs="宋体"/>
                <w:sz w:val="24"/>
              </w:rPr>
              <w:t>监测站</w:t>
            </w:r>
          </w:p>
        </w:tc>
        <w:tc>
          <w:tcPr>
            <w:tcW w:w="1444" w:type="dxa"/>
            <w:vMerge w:val="restart"/>
            <w:vAlign w:val="center"/>
          </w:tcPr>
          <w:p>
            <w:pPr>
              <w:widowControl/>
              <w:spacing w:after="0"/>
              <w:jc w:val="center"/>
              <w:rPr>
                <w:rFonts w:ascii="宋体" w:hAnsi="宋体" w:eastAsia="宋体" w:cs="宋体"/>
                <w:sz w:val="24"/>
              </w:rPr>
            </w:pPr>
            <w:r>
              <w:rPr>
                <w:rFonts w:hint="eastAsia" w:ascii="宋体" w:hAnsi="宋体" w:eastAsia="宋体" w:cs="宋体"/>
                <w:spacing w:val="-20"/>
                <w:sz w:val="24"/>
              </w:rPr>
              <w:t>高级工程师</w:t>
            </w:r>
          </w:p>
        </w:tc>
        <w:tc>
          <w:tcPr>
            <w:tcW w:w="1685" w:type="dxa"/>
            <w:vAlign w:val="center"/>
          </w:tcPr>
          <w:p>
            <w:pPr>
              <w:widowControl/>
              <w:spacing w:after="0"/>
              <w:jc w:val="center"/>
              <w:rPr>
                <w:rFonts w:ascii="宋体" w:hAnsi="宋体" w:eastAsia="宋体" w:cs="宋体"/>
                <w:sz w:val="24"/>
              </w:rPr>
            </w:pPr>
            <w:r>
              <w:rPr>
                <w:rFonts w:hint="eastAsia" w:ascii="宋体" w:hAnsi="宋体" w:eastAsia="宋体" w:cs="宋体"/>
                <w:sz w:val="24"/>
              </w:rPr>
              <w:t>13985960958</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专 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8" w:hRule="exact"/>
          <w:jc w:val="center"/>
        </w:trPr>
        <w:tc>
          <w:tcPr>
            <w:tcW w:w="946" w:type="dxa"/>
            <w:vMerge w:val="continue"/>
            <w:vAlign w:val="center"/>
          </w:tcPr>
          <w:p>
            <w:pPr>
              <w:widowControl/>
              <w:spacing w:after="0"/>
              <w:jc w:val="center"/>
              <w:rPr>
                <w:rFonts w:ascii="宋体" w:hAnsi="宋体" w:eastAsia="宋体" w:cs="宋体"/>
                <w:sz w:val="24"/>
              </w:rPr>
            </w:pPr>
          </w:p>
        </w:tc>
        <w:tc>
          <w:tcPr>
            <w:tcW w:w="1856" w:type="dxa"/>
            <w:vMerge w:val="continue"/>
            <w:vAlign w:val="center"/>
          </w:tcPr>
          <w:p>
            <w:pPr>
              <w:widowControl/>
              <w:spacing w:after="0"/>
              <w:jc w:val="center"/>
              <w:rPr>
                <w:rFonts w:ascii="宋体" w:hAnsi="宋体" w:eastAsia="宋体" w:cs="宋体"/>
                <w:sz w:val="24"/>
              </w:rPr>
            </w:pPr>
          </w:p>
        </w:tc>
        <w:tc>
          <w:tcPr>
            <w:tcW w:w="1444" w:type="dxa"/>
            <w:vMerge w:val="continue"/>
            <w:vAlign w:val="center"/>
          </w:tcPr>
          <w:p>
            <w:pPr>
              <w:widowControl/>
              <w:spacing w:after="0"/>
              <w:jc w:val="center"/>
              <w:rPr>
                <w:rFonts w:ascii="宋体" w:hAnsi="宋体" w:eastAsia="宋体" w:cs="宋体"/>
                <w:sz w:val="24"/>
              </w:rPr>
            </w:pPr>
          </w:p>
        </w:tc>
        <w:tc>
          <w:tcPr>
            <w:tcW w:w="1685"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522321196311040464</w:t>
            </w:r>
          </w:p>
        </w:tc>
        <w:tc>
          <w:tcPr>
            <w:tcW w:w="1407" w:type="dxa"/>
            <w:vMerge w:val="continue"/>
            <w:vAlign w:val="center"/>
          </w:tcPr>
          <w:p>
            <w:pPr>
              <w:widowControl/>
              <w:spacing w:after="0"/>
              <w:jc w:val="center"/>
              <w:rPr>
                <w:rFonts w:ascii="宋体" w:hAnsi="宋体" w:eastAsia="宋体" w:cs="宋体"/>
                <w:sz w:val="24"/>
              </w:rPr>
            </w:pPr>
          </w:p>
        </w:tc>
        <w:tc>
          <w:tcPr>
            <w:tcW w:w="1183" w:type="dxa"/>
            <w:vMerge w:val="continue"/>
            <w:vAlign w:val="center"/>
          </w:tcPr>
          <w:p>
            <w:pPr>
              <w:widowControl/>
              <w:spacing w:after="0"/>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8" w:hRule="exact"/>
          <w:jc w:val="center"/>
        </w:trPr>
        <w:tc>
          <w:tcPr>
            <w:tcW w:w="946" w:type="dxa"/>
            <w:vMerge w:val="restart"/>
            <w:vAlign w:val="center"/>
          </w:tcPr>
          <w:p>
            <w:pPr>
              <w:widowControl/>
              <w:spacing w:after="0" w:line="520" w:lineRule="exact"/>
              <w:jc w:val="center"/>
              <w:rPr>
                <w:rFonts w:ascii="宋体" w:hAnsi="宋体" w:eastAsia="宋体" w:cs="宋体"/>
                <w:sz w:val="24"/>
              </w:rPr>
            </w:pPr>
            <w:r>
              <w:rPr>
                <w:rFonts w:hint="eastAsia" w:ascii="宋体" w:hAnsi="宋体" w:eastAsia="宋体" w:cs="宋体"/>
                <w:sz w:val="24"/>
              </w:rPr>
              <w:t>周国龙</w:t>
            </w:r>
          </w:p>
        </w:tc>
        <w:tc>
          <w:tcPr>
            <w:tcW w:w="1856"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贵州省洪鑫</w:t>
            </w:r>
          </w:p>
          <w:p>
            <w:pPr>
              <w:widowControl/>
              <w:spacing w:after="0"/>
              <w:jc w:val="center"/>
              <w:rPr>
                <w:rFonts w:ascii="宋体" w:hAnsi="宋体" w:eastAsia="宋体" w:cs="宋体"/>
                <w:sz w:val="24"/>
              </w:rPr>
            </w:pPr>
            <w:r>
              <w:rPr>
                <w:rFonts w:hint="eastAsia" w:ascii="宋体" w:hAnsi="宋体" w:eastAsia="宋体" w:cs="宋体"/>
                <w:sz w:val="24"/>
              </w:rPr>
              <w:t>环境检测服务</w:t>
            </w:r>
          </w:p>
          <w:p>
            <w:pPr>
              <w:widowControl/>
              <w:spacing w:after="0"/>
              <w:jc w:val="center"/>
              <w:rPr>
                <w:rFonts w:ascii="宋体" w:hAnsi="宋体" w:eastAsia="宋体" w:cs="宋体"/>
                <w:sz w:val="24"/>
              </w:rPr>
            </w:pPr>
            <w:r>
              <w:rPr>
                <w:rFonts w:hint="eastAsia" w:ascii="宋体" w:hAnsi="宋体" w:eastAsia="宋体" w:cs="宋体"/>
                <w:sz w:val="24"/>
              </w:rPr>
              <w:t>有限公司</w:t>
            </w:r>
          </w:p>
        </w:tc>
        <w:tc>
          <w:tcPr>
            <w:tcW w:w="1444"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技术员</w:t>
            </w:r>
          </w:p>
        </w:tc>
        <w:tc>
          <w:tcPr>
            <w:tcW w:w="1685" w:type="dxa"/>
            <w:vAlign w:val="center"/>
          </w:tcPr>
          <w:p>
            <w:pPr>
              <w:widowControl/>
              <w:spacing w:after="0"/>
              <w:jc w:val="center"/>
              <w:rPr>
                <w:rFonts w:ascii="宋体" w:hAnsi="宋体" w:eastAsia="宋体" w:cs="宋体"/>
                <w:sz w:val="24"/>
              </w:rPr>
            </w:pPr>
            <w:r>
              <w:rPr>
                <w:rFonts w:hint="eastAsia" w:ascii="宋体" w:hAnsi="宋体" w:eastAsia="宋体" w:cs="宋体"/>
                <w:sz w:val="24"/>
              </w:rPr>
              <w:t>18224953451</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监测单位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3" w:hRule="exact"/>
          <w:jc w:val="center"/>
        </w:trPr>
        <w:tc>
          <w:tcPr>
            <w:tcW w:w="946" w:type="dxa"/>
            <w:vMerge w:val="continue"/>
            <w:vAlign w:val="center"/>
          </w:tcPr>
          <w:p>
            <w:pPr>
              <w:widowControl/>
              <w:spacing w:after="0" w:line="520" w:lineRule="exact"/>
              <w:jc w:val="center"/>
              <w:rPr>
                <w:rFonts w:ascii="宋体" w:hAnsi="宋体" w:eastAsia="宋体" w:cs="宋体"/>
                <w:sz w:val="24"/>
              </w:rPr>
            </w:pPr>
          </w:p>
        </w:tc>
        <w:tc>
          <w:tcPr>
            <w:tcW w:w="1856" w:type="dxa"/>
            <w:vMerge w:val="continue"/>
            <w:vAlign w:val="center"/>
          </w:tcPr>
          <w:p>
            <w:pPr>
              <w:widowControl/>
              <w:spacing w:after="0" w:line="520" w:lineRule="exact"/>
              <w:jc w:val="center"/>
              <w:rPr>
                <w:rFonts w:ascii="宋体" w:hAnsi="宋体" w:eastAsia="宋体" w:cs="宋体"/>
                <w:sz w:val="24"/>
              </w:rPr>
            </w:pPr>
          </w:p>
        </w:tc>
        <w:tc>
          <w:tcPr>
            <w:tcW w:w="1444" w:type="dxa"/>
            <w:vMerge w:val="continue"/>
            <w:vAlign w:val="center"/>
          </w:tcPr>
          <w:p>
            <w:pPr>
              <w:widowControl/>
              <w:spacing w:after="0" w:line="520" w:lineRule="exact"/>
              <w:jc w:val="center"/>
              <w:rPr>
                <w:rFonts w:ascii="宋体" w:hAnsi="宋体" w:eastAsia="宋体" w:cs="宋体"/>
                <w:sz w:val="24"/>
              </w:rPr>
            </w:pPr>
          </w:p>
        </w:tc>
        <w:tc>
          <w:tcPr>
            <w:tcW w:w="1685"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52232119871294017</w:t>
            </w:r>
          </w:p>
        </w:tc>
        <w:tc>
          <w:tcPr>
            <w:tcW w:w="1407" w:type="dxa"/>
            <w:vMerge w:val="continue"/>
            <w:vAlign w:val="center"/>
          </w:tcPr>
          <w:p>
            <w:pPr>
              <w:widowControl/>
              <w:spacing w:after="0"/>
              <w:jc w:val="center"/>
              <w:rPr>
                <w:rFonts w:ascii="宋体" w:hAnsi="宋体" w:eastAsia="宋体" w:cs="宋体"/>
                <w:sz w:val="24"/>
              </w:rPr>
            </w:pPr>
          </w:p>
        </w:tc>
        <w:tc>
          <w:tcPr>
            <w:tcW w:w="1183" w:type="dxa"/>
            <w:vMerge w:val="continue"/>
            <w:vAlign w:val="center"/>
          </w:tcPr>
          <w:p>
            <w:pPr>
              <w:widowControl/>
              <w:spacing w:after="0"/>
              <w:jc w:val="center"/>
              <w:rPr>
                <w:rFonts w:ascii="宋体" w:hAnsi="宋体" w:eastAsia="宋体" w:cs="宋体"/>
                <w:sz w:val="24"/>
              </w:rPr>
            </w:pPr>
          </w:p>
        </w:tc>
      </w:tr>
    </w:tbl>
    <w:p>
      <w:pPr>
        <w:keepNext w:val="0"/>
        <w:keepLines w:val="0"/>
        <w:pageBreakBefore w:val="0"/>
        <w:widowControl/>
        <w:kinsoku/>
        <w:wordWrap/>
        <w:overflowPunct/>
        <w:topLinePunct w:val="0"/>
        <w:autoSpaceDE/>
        <w:autoSpaceDN/>
        <w:bidi w:val="0"/>
        <w:adjustRightInd w:val="0"/>
        <w:snapToGrid w:val="0"/>
        <w:spacing w:before="240" w:beforeLines="100" w:after="0" w:line="240" w:lineRule="atLeast"/>
        <w:ind w:firstLine="0" w:firstLineChars="0"/>
        <w:textAlignment w:val="auto"/>
        <w:rPr>
          <w:rFonts w:hint="default" w:ascii="Times New Roman" w:hAnsi="Times New Roman" w:eastAsia="宋体" w:cs="Times New Roman"/>
          <w:color w:val="000000"/>
          <w:sz w:val="24"/>
          <w:szCs w:val="24"/>
        </w:rPr>
      </w:pPr>
      <w:bookmarkStart w:id="34" w:name="_Toc12358_WPSOffice_Level1"/>
      <w:r>
        <w:rPr>
          <w:rFonts w:hint="eastAsia" w:ascii="宋体" w:hAnsi="宋体" w:eastAsia="宋体" w:cs="宋体"/>
          <w:b/>
          <w:sz w:val="21"/>
          <w:szCs w:val="21"/>
        </w:rPr>
        <w:t>备注</w:t>
      </w:r>
      <w:r>
        <w:rPr>
          <w:rFonts w:hint="eastAsia" w:ascii="宋体" w:hAnsi="宋体" w:eastAsia="宋体" w:cs="宋体"/>
          <w:sz w:val="21"/>
          <w:szCs w:val="21"/>
        </w:rPr>
        <w:t>：</w:t>
      </w:r>
      <w:r>
        <w:rPr>
          <w:rFonts w:hint="eastAsia" w:ascii="宋体" w:hAnsi="宋体" w:eastAsia="宋体" w:cs="宋体"/>
          <w:sz w:val="21"/>
          <w:szCs w:val="21"/>
          <w:lang w:val="en-US" w:eastAsia="zh-CN"/>
        </w:rPr>
        <w:t xml:space="preserve"> </w:t>
      </w:r>
      <w:r>
        <w:rPr>
          <w:rFonts w:hint="default" w:ascii="Times New Roman" w:hAnsi="Times New Roman" w:eastAsia="宋体" w:cs="Times New Roman"/>
          <w:sz w:val="24"/>
          <w:szCs w:val="24"/>
        </w:rPr>
        <w:t>1、第一行填写</w:t>
      </w:r>
      <w:r>
        <w:rPr>
          <w:rFonts w:hint="default" w:ascii="Times New Roman" w:hAnsi="Times New Roman" w:eastAsia="宋体" w:cs="Times New Roman"/>
          <w:color w:val="000000"/>
          <w:sz w:val="24"/>
          <w:szCs w:val="24"/>
        </w:rPr>
        <w:t>验收负责人（建设单位）。</w:t>
      </w:r>
      <w:bookmarkEnd w:id="34"/>
      <w:bookmarkStart w:id="35" w:name="_Toc1629_WPSOffice_Level1"/>
    </w:p>
    <w:p>
      <w:pPr>
        <w:keepNext w:val="0"/>
        <w:keepLines w:val="0"/>
        <w:pageBreakBefore w:val="0"/>
        <w:widowControl/>
        <w:kinsoku/>
        <w:wordWrap/>
        <w:overflowPunct/>
        <w:topLinePunct w:val="0"/>
        <w:autoSpaceDE/>
        <w:autoSpaceDN/>
        <w:bidi w:val="0"/>
        <w:adjustRightInd w:val="0"/>
        <w:snapToGrid w:val="0"/>
        <w:spacing w:before="240" w:beforeLines="100" w:after="0" w:line="240" w:lineRule="atLeast"/>
        <w:ind w:firstLine="720" w:firstLineChars="3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2、项目设计及施工均为项目建设单位。</w:t>
      </w:r>
      <w:bookmarkEnd w:id="35"/>
    </w:p>
    <w:p>
      <w:pPr>
        <w:spacing w:before="120" w:beforeLines="50" w:after="0" w:line="520" w:lineRule="exact"/>
        <w:ind w:right="-934" w:firstLine="3640" w:firstLineChars="1300"/>
        <w:rPr>
          <w:rFonts w:ascii="宋体" w:hAnsi="宋体" w:eastAsia="宋体" w:cs="宋体"/>
          <w:sz w:val="28"/>
          <w:szCs w:val="28"/>
        </w:rPr>
      </w:pPr>
      <w:r>
        <w:rPr>
          <w:rFonts w:hint="eastAsia" w:ascii="宋体" w:hAnsi="宋体" w:eastAsia="宋体" w:cs="宋体"/>
          <w:sz w:val="28"/>
          <w:szCs w:val="28"/>
        </w:rPr>
        <w:t xml:space="preserve">建设单位盖章：贵州心雨塑料有限公司 </w:t>
      </w:r>
    </w:p>
    <w:p>
      <w:pPr>
        <w:spacing w:line="520" w:lineRule="exact"/>
        <w:ind w:firstLine="560" w:firstLineChars="200"/>
        <w:rPr>
          <w:b/>
          <w:color w:val="000000"/>
          <w:sz w:val="28"/>
          <w:szCs w:val="28"/>
        </w:rPr>
      </w:pPr>
      <w:r>
        <w:rPr>
          <w:rFonts w:hint="eastAsia" w:asciiTheme="minorEastAsia" w:hAnsiTheme="minorEastAsia"/>
          <w:sz w:val="28"/>
          <w:szCs w:val="28"/>
        </w:rPr>
        <w:t xml:space="preserve">                                 </w:t>
      </w:r>
      <w:r>
        <w:rPr>
          <w:rFonts w:hint="eastAsia" w:asciiTheme="minorEastAsia" w:hAnsiTheme="minorEastAsia"/>
          <w:sz w:val="28"/>
          <w:szCs w:val="28"/>
          <w:lang w:val="en-US" w:eastAsia="zh-CN"/>
        </w:rPr>
        <w:t xml:space="preserve">       </w:t>
      </w:r>
      <w:r>
        <w:rPr>
          <w:rFonts w:hint="eastAsia" w:ascii="宋体" w:hAnsi="宋体" w:eastAsia="宋体" w:cs="宋体"/>
          <w:sz w:val="28"/>
          <w:szCs w:val="28"/>
        </w:rPr>
        <w:t>2019年  月  日</w:t>
      </w:r>
    </w:p>
    <w:p>
      <w:pPr>
        <w:pStyle w:val="26"/>
        <w:spacing w:before="0" w:beforeAutospacing="0" w:after="0" w:afterAutospacing="0" w:line="360" w:lineRule="auto"/>
        <w:jc w:val="both"/>
        <w:outlineLvl w:val="0"/>
        <w:rPr>
          <w:b/>
          <w:color w:val="000000"/>
          <w:sz w:val="28"/>
          <w:szCs w:val="28"/>
        </w:rPr>
        <w:sectPr>
          <w:footerReference r:id="rId14" w:type="default"/>
          <w:pgSz w:w="11906" w:h="16838"/>
          <w:pgMar w:top="1440" w:right="1800" w:bottom="1440" w:left="1800" w:header="708" w:footer="708" w:gutter="0"/>
          <w:pgNumType w:start="1"/>
          <w:cols w:space="720" w:num="1"/>
          <w:docGrid w:linePitch="360" w:charSpace="0"/>
        </w:sect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rFonts w:hint="eastAsia"/>
          <w:b/>
          <w:color w:val="000000"/>
          <w:sz w:val="21"/>
          <w:szCs w:val="21"/>
        </w:rPr>
      </w:pPr>
    </w:p>
    <w:p>
      <w:pPr>
        <w:pStyle w:val="26"/>
        <w:spacing w:before="0" w:beforeAutospacing="0" w:after="0" w:afterAutospacing="0" w:line="360" w:lineRule="exact"/>
        <w:jc w:val="both"/>
        <w:outlineLvl w:val="0"/>
        <w:rPr>
          <w:rFonts w:hint="eastAsia"/>
          <w:b/>
          <w:color w:val="000000"/>
          <w:sz w:val="21"/>
          <w:szCs w:val="21"/>
        </w:rPr>
      </w:pPr>
    </w:p>
    <w:p>
      <w:pPr>
        <w:pStyle w:val="26"/>
        <w:spacing w:before="0" w:beforeAutospacing="0" w:after="0" w:afterAutospacing="0" w:line="360" w:lineRule="exact"/>
        <w:jc w:val="both"/>
        <w:outlineLvl w:val="0"/>
        <w:rPr>
          <w:rFonts w:hint="eastAsia"/>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19"/>
        <w:spacing w:after="0"/>
        <w:ind w:firstLine="0" w:firstLineChars="0"/>
        <w:jc w:val="center"/>
        <w:rPr>
          <w:rFonts w:eastAsia="宋体"/>
          <w:b/>
          <w:bCs/>
          <w:sz w:val="72"/>
          <w:szCs w:val="72"/>
        </w:rPr>
      </w:pPr>
      <w:bookmarkStart w:id="36" w:name="_Toc4447_WPSOffice_Level2"/>
      <w:r>
        <w:rPr>
          <w:rFonts w:hint="eastAsia" w:eastAsia="宋体"/>
          <w:b/>
          <w:bCs/>
          <w:sz w:val="72"/>
          <w:szCs w:val="72"/>
        </w:rPr>
        <w:t>第</w:t>
      </w:r>
      <w:bookmarkEnd w:id="36"/>
    </w:p>
    <w:p>
      <w:pPr>
        <w:pStyle w:val="6"/>
        <w:spacing w:after="0" w:line="360" w:lineRule="auto"/>
        <w:ind w:firstLine="0" w:firstLineChars="0"/>
        <w:jc w:val="center"/>
        <w:rPr>
          <w:rFonts w:ascii="宋体" w:hAnsi="宋体" w:eastAsia="宋体" w:cs="宋体"/>
          <w:b/>
          <w:bCs/>
          <w:sz w:val="72"/>
          <w:szCs w:val="72"/>
        </w:rPr>
      </w:pPr>
      <w:bookmarkStart w:id="37" w:name="_Toc20077_WPSOffice_Level2"/>
      <w:r>
        <w:rPr>
          <w:rFonts w:hint="eastAsia" w:ascii="宋体" w:hAnsi="宋体" w:eastAsia="宋体" w:cs="宋体"/>
          <w:b/>
          <w:bCs/>
          <w:sz w:val="72"/>
          <w:szCs w:val="72"/>
        </w:rPr>
        <w:t>三</w:t>
      </w:r>
      <w:bookmarkEnd w:id="37"/>
    </w:p>
    <w:p>
      <w:pPr>
        <w:pStyle w:val="6"/>
        <w:spacing w:after="0" w:line="360" w:lineRule="auto"/>
        <w:ind w:firstLine="0" w:firstLineChars="0"/>
        <w:jc w:val="center"/>
        <w:rPr>
          <w:rFonts w:ascii="宋体" w:hAnsi="宋体" w:eastAsia="宋体" w:cs="宋体"/>
          <w:b/>
          <w:bCs/>
          <w:sz w:val="72"/>
          <w:szCs w:val="72"/>
        </w:rPr>
      </w:pPr>
      <w:bookmarkStart w:id="38" w:name="_Toc20745_WPSOffice_Level2"/>
      <w:r>
        <w:rPr>
          <w:rFonts w:hint="eastAsia" w:ascii="宋体" w:hAnsi="宋体" w:eastAsia="宋体" w:cs="宋体"/>
          <w:b/>
          <w:bCs/>
          <w:sz w:val="72"/>
          <w:szCs w:val="72"/>
        </w:rPr>
        <w:t>部</w:t>
      </w:r>
      <w:bookmarkEnd w:id="38"/>
    </w:p>
    <w:p>
      <w:pPr>
        <w:pStyle w:val="6"/>
        <w:spacing w:after="0" w:line="360" w:lineRule="auto"/>
        <w:ind w:firstLine="0" w:firstLineChars="0"/>
        <w:jc w:val="center"/>
        <w:rPr>
          <w:rFonts w:ascii="宋体" w:hAnsi="宋体" w:eastAsia="宋体" w:cs="宋体"/>
          <w:b/>
          <w:bCs/>
          <w:sz w:val="72"/>
          <w:szCs w:val="72"/>
        </w:rPr>
      </w:pPr>
      <w:bookmarkStart w:id="39" w:name="_Toc29331_WPSOffice_Level2"/>
      <w:r>
        <w:rPr>
          <w:rFonts w:hint="eastAsia" w:ascii="宋体" w:hAnsi="宋体" w:eastAsia="宋体" w:cs="宋体"/>
          <w:b/>
          <w:bCs/>
          <w:sz w:val="72"/>
          <w:szCs w:val="72"/>
        </w:rPr>
        <w:t>份</w:t>
      </w:r>
      <w:bookmarkEnd w:id="39"/>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jc w:val="center"/>
        <w:outlineLvl w:val="0"/>
        <w:rPr>
          <w:b/>
          <w:color w:val="000000"/>
          <w:sz w:val="44"/>
          <w:szCs w:val="44"/>
        </w:rPr>
        <w:sectPr>
          <w:footerReference r:id="rId15" w:type="default"/>
          <w:pgSz w:w="11906" w:h="16838"/>
          <w:pgMar w:top="1440" w:right="1800" w:bottom="1440" w:left="1800" w:header="708" w:footer="708" w:gutter="0"/>
          <w:cols w:space="720" w:num="1"/>
          <w:docGrid w:linePitch="360" w:charSpace="0"/>
        </w:sectPr>
      </w:pPr>
    </w:p>
    <w:p>
      <w:pPr>
        <w:pStyle w:val="26"/>
        <w:spacing w:before="0" w:beforeAutospacing="0" w:after="0" w:afterAutospacing="0"/>
        <w:jc w:val="center"/>
        <w:outlineLvl w:val="0"/>
        <w:rPr>
          <w:b/>
          <w:bCs/>
          <w:color w:val="000000"/>
          <w:sz w:val="44"/>
          <w:szCs w:val="44"/>
        </w:rPr>
      </w:pPr>
      <w:r>
        <w:rPr>
          <w:rFonts w:hint="eastAsia"/>
          <w:b/>
          <w:color w:val="000000"/>
          <w:sz w:val="44"/>
          <w:szCs w:val="44"/>
        </w:rPr>
        <w:t>其他说明事项</w:t>
      </w:r>
    </w:p>
    <w:p>
      <w:pPr>
        <w:pStyle w:val="26"/>
        <w:spacing w:before="0" w:beforeAutospacing="0" w:after="0" w:afterAutospacing="0" w:line="360" w:lineRule="exact"/>
        <w:jc w:val="both"/>
        <w:outlineLvl w:val="0"/>
        <w:rPr>
          <w:bCs/>
          <w:color w:val="000000"/>
          <w:sz w:val="21"/>
          <w:szCs w:val="21"/>
        </w:rPr>
      </w:pPr>
    </w:p>
    <w:p>
      <w:pPr>
        <w:numPr>
          <w:ilvl w:val="0"/>
          <w:numId w:val="7"/>
        </w:numPr>
        <w:spacing w:line="360" w:lineRule="auto"/>
        <w:ind w:firstLine="562" w:firstLineChars="200"/>
        <w:rPr>
          <w:rFonts w:ascii="宋体" w:hAnsi="宋体" w:eastAsia="宋体" w:cs="宋体"/>
          <w:b/>
          <w:bCs/>
          <w:sz w:val="28"/>
          <w:szCs w:val="28"/>
        </w:rPr>
      </w:pPr>
      <w:r>
        <w:rPr>
          <w:rFonts w:hint="eastAsia" w:ascii="宋体" w:hAnsi="宋体" w:eastAsia="宋体" w:cs="宋体"/>
          <w:b/>
          <w:bCs/>
          <w:sz w:val="28"/>
          <w:szCs w:val="28"/>
        </w:rPr>
        <w:t>环境保护设计、施工和验收过程简况</w:t>
      </w:r>
    </w:p>
    <w:p>
      <w:pPr>
        <w:numPr>
          <w:ilvl w:val="0"/>
          <w:numId w:val="8"/>
        </w:numPr>
        <w:spacing w:before="120" w:beforeLines="50" w:after="120" w:afterLines="50" w:line="360" w:lineRule="auto"/>
        <w:ind w:firstLine="562" w:firstLineChars="200"/>
        <w:rPr>
          <w:rFonts w:ascii="宋体" w:hAnsi="宋体" w:eastAsia="宋体" w:cs="宋体"/>
          <w:b/>
          <w:bCs/>
          <w:sz w:val="28"/>
          <w:szCs w:val="28"/>
        </w:rPr>
      </w:pPr>
      <w:r>
        <w:rPr>
          <w:rFonts w:hint="eastAsia" w:ascii="宋体" w:hAnsi="宋体" w:eastAsia="宋体" w:cs="宋体"/>
          <w:b/>
          <w:bCs/>
          <w:sz w:val="28"/>
          <w:szCs w:val="28"/>
        </w:rPr>
        <w:t>设计简况</w:t>
      </w:r>
    </w:p>
    <w:p>
      <w:pPr>
        <w:spacing w:line="360" w:lineRule="auto"/>
        <w:ind w:firstLine="480" w:firstLineChars="200"/>
        <w:rPr>
          <w:rFonts w:ascii="宋体" w:hAnsi="宋体" w:eastAsia="宋体" w:cs="宋体"/>
          <w:sz w:val="24"/>
        </w:rPr>
      </w:pPr>
      <w:r>
        <w:rPr>
          <w:rFonts w:hint="eastAsia" w:ascii="宋体" w:hAnsi="宋体" w:eastAsia="宋体" w:cs="宋体"/>
          <w:sz w:val="24"/>
        </w:rPr>
        <w:t>贵州心雨塑料有限公司兴义市心雨塑料一次性生活餐具建设项目的环境保护设施已纳入初步设计，环境保护设施的设计基本符合环境保护设计规范的要求并编制了环境保护篇章，落实了防治污染和生态破坏的措施以及环境保护设施投资概算。</w:t>
      </w:r>
    </w:p>
    <w:p>
      <w:pPr>
        <w:numPr>
          <w:ilvl w:val="0"/>
          <w:numId w:val="8"/>
        </w:numPr>
        <w:spacing w:before="120" w:beforeLines="50" w:after="120" w:afterLines="50" w:line="360" w:lineRule="auto"/>
        <w:ind w:firstLine="562" w:firstLineChars="200"/>
        <w:rPr>
          <w:rFonts w:ascii="宋体" w:hAnsi="宋体" w:eastAsia="宋体" w:cs="宋体"/>
          <w:b/>
          <w:bCs/>
          <w:sz w:val="28"/>
          <w:szCs w:val="28"/>
        </w:rPr>
      </w:pPr>
      <w:r>
        <w:rPr>
          <w:rFonts w:hint="eastAsia" w:ascii="宋体" w:hAnsi="宋体" w:eastAsia="宋体" w:cs="宋体"/>
          <w:b/>
          <w:bCs/>
          <w:sz w:val="28"/>
          <w:szCs w:val="28"/>
        </w:rPr>
        <w:t>施工简况</w:t>
      </w:r>
    </w:p>
    <w:p>
      <w:pPr>
        <w:pStyle w:val="12"/>
        <w:spacing w:beforeAutospacing="0" w:after="0" w:afterAutospacing="0" w:line="360" w:lineRule="auto"/>
        <w:ind w:firstLine="480" w:firstLineChars="200"/>
        <w:rPr>
          <w:rFonts w:ascii="宋体" w:hAnsi="宋体" w:eastAsia="宋体" w:cs="宋体"/>
        </w:rPr>
      </w:pPr>
      <w:r>
        <w:rPr>
          <w:rFonts w:hint="eastAsia" w:ascii="宋体" w:hAnsi="宋体" w:eastAsia="宋体" w:cs="宋体"/>
        </w:rPr>
        <w:t>本项目在施工过程中，严格按照设计的要求将环保设施纳入施工合同，环境保护设施的建设进度和资金都有一定的保证，项目建设过程中组织实施了环境影响报告表及其审批决定中提出的环境保护对策措施。</w:t>
      </w:r>
    </w:p>
    <w:p>
      <w:pPr>
        <w:numPr>
          <w:ilvl w:val="0"/>
          <w:numId w:val="8"/>
        </w:numPr>
        <w:spacing w:before="120" w:beforeLines="50" w:after="120" w:afterLines="50" w:line="360" w:lineRule="auto"/>
        <w:ind w:firstLine="562" w:firstLineChars="200"/>
        <w:rPr>
          <w:rFonts w:ascii="宋体" w:hAnsi="宋体" w:eastAsia="宋体" w:cs="宋体"/>
          <w:b/>
          <w:bCs/>
          <w:sz w:val="28"/>
          <w:szCs w:val="28"/>
        </w:rPr>
      </w:pPr>
      <w:r>
        <w:rPr>
          <w:rFonts w:hint="eastAsia" w:ascii="宋体" w:hAnsi="宋体" w:eastAsia="宋体" w:cs="宋体"/>
          <w:b/>
          <w:bCs/>
          <w:sz w:val="28"/>
          <w:szCs w:val="28"/>
        </w:rPr>
        <w:t>验收过程简况</w:t>
      </w:r>
    </w:p>
    <w:p>
      <w:pPr>
        <w:pStyle w:val="12"/>
        <w:spacing w:beforeAutospacing="0" w:after="0" w:afterAutospacing="0" w:line="360" w:lineRule="auto"/>
        <w:ind w:firstLine="480" w:firstLineChars="200"/>
        <w:rPr>
          <w:rFonts w:ascii="宋体" w:hAnsi="宋体" w:eastAsia="宋体" w:cs="宋体"/>
        </w:rPr>
      </w:pPr>
      <w:r>
        <w:rPr>
          <w:rFonts w:hint="eastAsia" w:ascii="宋体" w:hAnsi="宋体" w:eastAsia="宋体" w:cs="宋体"/>
        </w:rPr>
        <w:t>项目于2018年8月开工，2018年10月竣工，同时</w:t>
      </w:r>
      <w:bookmarkStart w:id="41" w:name="_GoBack"/>
      <w:bookmarkEnd w:id="41"/>
      <w:r>
        <w:rPr>
          <w:rFonts w:hint="eastAsia" w:ascii="宋体" w:hAnsi="宋体" w:eastAsia="宋体" w:cs="宋体"/>
        </w:rPr>
        <w:t>进行调试营运。满足建设项目竣工环境保护验收监测要求，贵州心雨塑料有限公司 自主开展本项目竣工环境保护验收工作。2018年11月19日，委托贵州省洪鑫环境检测服务有限公司对该项目环保竣工验收监测，并完成项目环保竣工验收监测报告的编制。</w:t>
      </w:r>
    </w:p>
    <w:p>
      <w:pPr>
        <w:pStyle w:val="12"/>
        <w:spacing w:beforeAutospacing="0" w:after="0" w:afterAutospacing="0" w:line="360" w:lineRule="auto"/>
        <w:ind w:firstLine="480" w:firstLineChars="200"/>
        <w:rPr>
          <w:rFonts w:ascii="宋体" w:hAnsi="宋体" w:eastAsia="宋体" w:cs="宋体"/>
        </w:rPr>
        <w:sectPr>
          <w:footerReference r:id="rId16" w:type="default"/>
          <w:pgSz w:w="11906" w:h="16838"/>
          <w:pgMar w:top="1440" w:right="1800" w:bottom="1440" w:left="1800" w:header="708" w:footer="708" w:gutter="0"/>
          <w:pgNumType w:start="1"/>
          <w:cols w:space="720" w:num="1"/>
          <w:docGrid w:linePitch="360" w:charSpace="0"/>
        </w:sectPr>
      </w:pPr>
      <w:r>
        <w:rPr>
          <w:rFonts w:hint="eastAsia" w:ascii="宋体" w:hAnsi="宋体" w:eastAsia="宋体" w:cs="宋体"/>
        </w:rPr>
        <w:t>2019年  月  日，贵州心雨塑料有限公司 根据《兴义市心雨塑料一次性生活餐具建设项目竣工环境保护验收监测报告》，并对照《建设项目竣工环境保护验收暂行办法》，依照国家有关法律法规、建设项目竣工环境保护验收技术规范、本项目环境影响评价报告表和审批部门审批决定等要求对本项目进行了竣工环境保护验收。参加会议的有项目设计单位及施工单位(贵州心雨塑料有限公司 )、验收监测单位(贵州省洪鑫环境检测服务有限公司)相关负责人及黔西南州环境监测站龚振江、曹环礼、刘国华3位特邀专家，环评单位(福建瑞科工程管理咨询有限公司)到现场。验收组现场检查了项目环保设施的建设情况，听取了建设单位关于项目环境保护执行情况的介绍，经认真讨论，形成验收意</w:t>
      </w:r>
    </w:p>
    <w:p>
      <w:pPr>
        <w:pStyle w:val="12"/>
        <w:spacing w:beforeAutospacing="0" w:after="0" w:afterAutospacing="0" w:line="360" w:lineRule="auto"/>
        <w:ind w:firstLine="480" w:firstLineChars="200"/>
        <w:rPr>
          <w:rFonts w:ascii="宋体" w:hAnsi="宋体" w:eastAsia="宋体" w:cs="宋体"/>
        </w:rPr>
      </w:pPr>
      <w:r>
        <w:rPr>
          <w:rFonts w:hint="eastAsia" w:ascii="宋体" w:hAnsi="宋体" w:eastAsia="宋体" w:cs="宋体"/>
        </w:rPr>
        <w:t>见（验收意见及验收组人员名单详见项目竣工环境保护验收第二部分内容：验收意见）。</w:t>
      </w:r>
    </w:p>
    <w:p>
      <w:pPr>
        <w:spacing w:before="120" w:beforeLines="50" w:after="120" w:afterLines="50" w:line="360" w:lineRule="auto"/>
        <w:ind w:firstLine="562" w:firstLineChars="200"/>
        <w:rPr>
          <w:rFonts w:ascii="宋体" w:hAnsi="宋体" w:eastAsia="宋体" w:cs="宋体"/>
          <w:b/>
          <w:bCs/>
          <w:sz w:val="28"/>
          <w:szCs w:val="28"/>
        </w:rPr>
      </w:pPr>
      <w:r>
        <w:rPr>
          <w:rFonts w:hint="eastAsia" w:ascii="宋体" w:hAnsi="宋体" w:eastAsia="宋体" w:cs="宋体"/>
          <w:b/>
          <w:bCs/>
          <w:sz w:val="28"/>
          <w:szCs w:val="28"/>
        </w:rPr>
        <w:t>4、公众反馈意见及处理情况</w:t>
      </w:r>
    </w:p>
    <w:p>
      <w:pPr>
        <w:spacing w:line="360" w:lineRule="auto"/>
        <w:ind w:firstLine="480" w:firstLineChars="200"/>
        <w:rPr>
          <w:rFonts w:ascii="宋体" w:hAnsi="宋体" w:eastAsia="宋体" w:cs="宋体"/>
          <w:sz w:val="24"/>
        </w:rPr>
      </w:pPr>
      <w:r>
        <w:rPr>
          <w:rFonts w:hint="eastAsia" w:ascii="宋体" w:hAnsi="宋体" w:eastAsia="宋体" w:cs="宋体"/>
          <w:sz w:val="24"/>
        </w:rPr>
        <w:t>项目设计、施工和验收期间未收到公众反馈意见及投诉。</w:t>
      </w:r>
    </w:p>
    <w:p>
      <w:pPr>
        <w:spacing w:before="120" w:beforeLines="50" w:after="120" w:afterLines="50" w:line="360" w:lineRule="auto"/>
        <w:ind w:firstLine="281" w:firstLineChars="100"/>
        <w:rPr>
          <w:rFonts w:ascii="宋体" w:hAnsi="宋体" w:eastAsia="宋体" w:cs="宋体"/>
          <w:b/>
          <w:bCs/>
          <w:sz w:val="28"/>
          <w:szCs w:val="28"/>
        </w:rPr>
      </w:pPr>
      <w:r>
        <w:rPr>
          <w:rFonts w:hint="eastAsia" w:ascii="宋体" w:hAnsi="宋体" w:eastAsia="宋体" w:cs="宋体"/>
          <w:b/>
          <w:bCs/>
          <w:sz w:val="28"/>
          <w:szCs w:val="28"/>
        </w:rPr>
        <w:t>二、其他环境保护措施的落实情况</w:t>
      </w:r>
    </w:p>
    <w:p>
      <w:pPr>
        <w:pStyle w:val="12"/>
        <w:spacing w:before="120" w:beforeLines="50" w:beforeAutospacing="0" w:after="120" w:afterLines="50" w:afterAutospacing="0" w:line="360" w:lineRule="auto"/>
        <w:ind w:firstLine="562" w:firstLineChars="200"/>
        <w:rPr>
          <w:rFonts w:ascii="宋体" w:hAnsi="宋体" w:eastAsia="宋体" w:cs="宋体"/>
          <w:b/>
          <w:bCs/>
          <w:sz w:val="28"/>
          <w:szCs w:val="28"/>
        </w:rPr>
      </w:pPr>
      <w:r>
        <w:rPr>
          <w:rFonts w:hint="eastAsia" w:ascii="宋体" w:hAnsi="宋体" w:eastAsia="宋体" w:cs="宋体"/>
          <w:b/>
          <w:bCs/>
          <w:sz w:val="28"/>
          <w:szCs w:val="28"/>
        </w:rPr>
        <w:t>1、制度措施落实情况</w:t>
      </w:r>
    </w:p>
    <w:p>
      <w:pPr>
        <w:spacing w:line="360" w:lineRule="auto"/>
        <w:ind w:firstLine="480" w:firstLineChars="200"/>
        <w:rPr>
          <w:rFonts w:ascii="宋体" w:hAnsi="宋体" w:eastAsia="宋体" w:cs="宋体"/>
          <w:sz w:val="24"/>
        </w:rPr>
      </w:pPr>
      <w:r>
        <w:rPr>
          <w:rFonts w:hint="eastAsia" w:ascii="宋体" w:hAnsi="宋体" w:eastAsia="宋体" w:cs="宋体"/>
          <w:sz w:val="24"/>
        </w:rPr>
        <w:t>按环评要求建立了环保组织机构及领导小组，明确岗位职责，由专人负责日常管理。</w:t>
      </w:r>
    </w:p>
    <w:p>
      <w:pPr>
        <w:numPr>
          <w:ilvl w:val="0"/>
          <w:numId w:val="9"/>
        </w:numPr>
        <w:spacing w:before="120" w:beforeLines="50" w:after="120" w:afterLines="50" w:line="360" w:lineRule="auto"/>
        <w:ind w:firstLine="562" w:firstLineChars="200"/>
        <w:rPr>
          <w:rFonts w:ascii="宋体" w:hAnsi="宋体" w:eastAsia="宋体" w:cs="宋体"/>
          <w:b/>
          <w:bCs/>
          <w:sz w:val="28"/>
          <w:szCs w:val="28"/>
        </w:rPr>
      </w:pPr>
      <w:r>
        <w:rPr>
          <w:rFonts w:hint="eastAsia" w:ascii="宋体" w:hAnsi="宋体" w:eastAsia="宋体" w:cs="宋体"/>
          <w:b/>
          <w:bCs/>
          <w:sz w:val="28"/>
          <w:szCs w:val="28"/>
        </w:rPr>
        <w:t>环境风险防范措施</w:t>
      </w:r>
    </w:p>
    <w:p>
      <w:pPr>
        <w:spacing w:line="360" w:lineRule="auto"/>
        <w:ind w:firstLine="480" w:firstLineChars="200"/>
        <w:rPr>
          <w:rFonts w:ascii="宋体" w:hAnsi="宋体" w:eastAsia="宋体" w:cs="宋体"/>
          <w:sz w:val="24"/>
        </w:rPr>
      </w:pPr>
      <w:r>
        <w:rPr>
          <w:rFonts w:hint="eastAsia" w:ascii="宋体" w:hAnsi="宋体" w:eastAsia="宋体" w:cs="宋体"/>
          <w:sz w:val="24"/>
        </w:rPr>
        <w:t>项目目前尚未制定环境风险应急预案。</w:t>
      </w: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sectPr>
          <w:footerReference r:id="rId17" w:type="default"/>
          <w:pgSz w:w="11906" w:h="16838"/>
          <w:pgMar w:top="1440" w:right="1800" w:bottom="1440" w:left="1800" w:header="708" w:footer="708" w:gutter="0"/>
          <w:cols w:space="720" w:num="1"/>
          <w:docGrid w:linePitch="360" w:charSpace="0"/>
        </w:sectPr>
      </w:pPr>
    </w:p>
    <w:p>
      <w:pPr>
        <w:pStyle w:val="26"/>
        <w:spacing w:before="0" w:beforeAutospacing="0" w:after="0" w:afterAutospacing="0" w:line="360" w:lineRule="exact"/>
        <w:jc w:val="both"/>
        <w:outlineLvl w:val="0"/>
        <w:rPr>
          <w:b w:val="0"/>
          <w:bCs w:val="0"/>
          <w:color w:val="000000"/>
          <w:sz w:val="28"/>
          <w:szCs w:val="28"/>
        </w:rPr>
      </w:pPr>
      <w:r>
        <w:rPr>
          <w:rFonts w:hint="eastAsia"/>
          <w:b w:val="0"/>
          <w:bCs w:val="0"/>
          <w:color w:val="000000"/>
          <w:sz w:val="28"/>
          <w:szCs w:val="28"/>
        </w:rPr>
        <w:t>附件1</w:t>
      </w:r>
    </w:p>
    <w:p>
      <w:pPr>
        <w:pStyle w:val="26"/>
        <w:spacing w:before="0" w:beforeAutospacing="0" w:after="0" w:afterAutospacing="0" w:line="360" w:lineRule="auto"/>
        <w:jc w:val="both"/>
        <w:outlineLvl w:val="0"/>
        <w:rPr>
          <w:b/>
          <w:color w:val="000000"/>
          <w:sz w:val="21"/>
          <w:szCs w:val="21"/>
        </w:rPr>
      </w:pPr>
      <w:r>
        <w:rPr>
          <w:rFonts w:hint="eastAsia"/>
          <w:b/>
          <w:color w:val="000000"/>
          <w:sz w:val="21"/>
          <w:szCs w:val="21"/>
        </w:rPr>
        <w:drawing>
          <wp:inline distT="0" distB="0" distL="114300" distR="114300">
            <wp:extent cx="5269865" cy="7493000"/>
            <wp:effectExtent l="0" t="0" r="6985" b="12700"/>
            <wp:docPr id="28" name="图片 28" descr="Doc2019011011444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oc201901101144420001"/>
                    <pic:cNvPicPr>
                      <a:picLocks noChangeAspect="1"/>
                    </pic:cNvPicPr>
                  </pic:nvPicPr>
                  <pic:blipFill>
                    <a:blip r:embed="rId24"/>
                    <a:stretch>
                      <a:fillRect/>
                    </a:stretch>
                  </pic:blipFill>
                  <pic:spPr>
                    <a:xfrm>
                      <a:off x="0" y="0"/>
                      <a:ext cx="5269865" cy="7493000"/>
                    </a:xfrm>
                    <a:prstGeom prst="rect">
                      <a:avLst/>
                    </a:prstGeom>
                  </pic:spPr>
                </pic:pic>
              </a:graphicData>
            </a:graphic>
          </wp:inline>
        </w:drawing>
      </w:r>
    </w:p>
    <w:p>
      <w:pPr>
        <w:pStyle w:val="26"/>
        <w:spacing w:before="0" w:beforeAutospacing="0" w:after="0" w:afterAutospacing="0" w:line="360" w:lineRule="auto"/>
        <w:jc w:val="both"/>
        <w:outlineLvl w:val="0"/>
        <w:rPr>
          <w:b/>
          <w:color w:val="000000"/>
          <w:sz w:val="21"/>
          <w:szCs w:val="21"/>
        </w:rPr>
      </w:pPr>
    </w:p>
    <w:p>
      <w:pPr>
        <w:pStyle w:val="26"/>
        <w:spacing w:before="0" w:beforeAutospacing="0" w:after="0" w:afterAutospacing="0" w:line="360" w:lineRule="auto"/>
        <w:jc w:val="both"/>
        <w:outlineLvl w:val="0"/>
        <w:rPr>
          <w:b/>
          <w:color w:val="000000"/>
          <w:sz w:val="21"/>
          <w:szCs w:val="21"/>
        </w:rPr>
      </w:pPr>
    </w:p>
    <w:p>
      <w:pPr>
        <w:pStyle w:val="26"/>
        <w:spacing w:before="0" w:beforeAutospacing="0" w:after="0" w:afterAutospacing="0" w:line="360" w:lineRule="auto"/>
        <w:jc w:val="both"/>
        <w:outlineLvl w:val="0"/>
        <w:rPr>
          <w:b/>
          <w:color w:val="000000"/>
          <w:sz w:val="21"/>
          <w:szCs w:val="21"/>
        </w:rPr>
      </w:pPr>
    </w:p>
    <w:p>
      <w:pPr>
        <w:pStyle w:val="26"/>
        <w:spacing w:before="0" w:beforeAutospacing="0" w:after="0" w:afterAutospacing="0" w:line="360" w:lineRule="auto"/>
        <w:jc w:val="both"/>
        <w:outlineLvl w:val="0"/>
        <w:rPr>
          <w:b/>
          <w:color w:val="000000"/>
          <w:sz w:val="21"/>
          <w:szCs w:val="21"/>
        </w:rPr>
      </w:pPr>
    </w:p>
    <w:p>
      <w:pPr>
        <w:pStyle w:val="26"/>
        <w:spacing w:before="0" w:beforeAutospacing="0" w:after="0" w:afterAutospacing="0" w:line="360" w:lineRule="auto"/>
        <w:jc w:val="both"/>
        <w:outlineLvl w:val="0"/>
        <w:rPr>
          <w:b w:val="0"/>
          <w:bCs w:val="0"/>
          <w:color w:val="000000"/>
          <w:sz w:val="28"/>
          <w:szCs w:val="28"/>
        </w:rPr>
      </w:pPr>
      <w:r>
        <w:rPr>
          <w:rFonts w:hint="eastAsia"/>
          <w:b w:val="0"/>
          <w:bCs w:val="0"/>
          <w:color w:val="000000"/>
          <w:sz w:val="28"/>
          <w:szCs w:val="28"/>
        </w:rPr>
        <w:t>附件2</w:t>
      </w:r>
    </w:p>
    <w:p>
      <w:pPr>
        <w:pStyle w:val="26"/>
        <w:spacing w:before="0" w:beforeAutospacing="0" w:after="0" w:afterAutospacing="0" w:line="360" w:lineRule="auto"/>
        <w:jc w:val="both"/>
        <w:outlineLvl w:val="0"/>
        <w:rPr>
          <w:bCs/>
          <w:color w:val="000000"/>
          <w:sz w:val="21"/>
          <w:szCs w:val="21"/>
        </w:rPr>
      </w:pPr>
      <w:r>
        <w:rPr>
          <w:rFonts w:hint="eastAsia"/>
          <w:bCs/>
          <w:color w:val="000000"/>
          <w:sz w:val="21"/>
          <w:szCs w:val="21"/>
        </w:rPr>
        <w:drawing>
          <wp:inline distT="0" distB="0" distL="114300" distR="114300">
            <wp:extent cx="5269865" cy="7493000"/>
            <wp:effectExtent l="0" t="0" r="6985" b="12700"/>
            <wp:docPr id="29" name="图片 29" descr="Doc2019011011465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oc201901101146520001"/>
                    <pic:cNvPicPr>
                      <a:picLocks noChangeAspect="1"/>
                    </pic:cNvPicPr>
                  </pic:nvPicPr>
                  <pic:blipFill>
                    <a:blip r:embed="rId25"/>
                    <a:stretch>
                      <a:fillRect/>
                    </a:stretch>
                  </pic:blipFill>
                  <pic:spPr>
                    <a:xfrm>
                      <a:off x="0" y="0"/>
                      <a:ext cx="5269865" cy="7493000"/>
                    </a:xfrm>
                    <a:prstGeom prst="rect">
                      <a:avLst/>
                    </a:prstGeom>
                  </pic:spPr>
                </pic:pic>
              </a:graphicData>
            </a:graphic>
          </wp:inline>
        </w:drawing>
      </w:r>
    </w:p>
    <w:p>
      <w:pPr>
        <w:pStyle w:val="26"/>
        <w:spacing w:before="0" w:beforeAutospacing="0" w:after="0" w:afterAutospacing="0" w:line="360" w:lineRule="auto"/>
        <w:jc w:val="both"/>
        <w:outlineLvl w:val="0"/>
        <w:rPr>
          <w:bCs/>
          <w:color w:val="000000"/>
          <w:sz w:val="21"/>
          <w:szCs w:val="21"/>
        </w:rPr>
      </w:pPr>
      <w:r>
        <w:rPr>
          <w:rFonts w:hint="eastAsia"/>
          <w:bCs/>
          <w:color w:val="000000"/>
          <w:sz w:val="21"/>
          <w:szCs w:val="21"/>
        </w:rPr>
        <w:drawing>
          <wp:inline distT="0" distB="0" distL="114300" distR="114300">
            <wp:extent cx="5269865" cy="7493000"/>
            <wp:effectExtent l="0" t="0" r="6985" b="12700"/>
            <wp:docPr id="33" name="图片 33" descr="Doc2019011011465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oc201901101146520002"/>
                    <pic:cNvPicPr>
                      <a:picLocks noChangeAspect="1"/>
                    </pic:cNvPicPr>
                  </pic:nvPicPr>
                  <pic:blipFill>
                    <a:blip r:embed="rId26"/>
                    <a:stretch>
                      <a:fillRect/>
                    </a:stretch>
                  </pic:blipFill>
                  <pic:spPr>
                    <a:xfrm>
                      <a:off x="0" y="0"/>
                      <a:ext cx="5269865" cy="7493000"/>
                    </a:xfrm>
                    <a:prstGeom prst="rect">
                      <a:avLst/>
                    </a:prstGeom>
                  </pic:spPr>
                </pic:pic>
              </a:graphicData>
            </a:graphic>
          </wp:inline>
        </w:drawing>
      </w:r>
    </w:p>
    <w:p>
      <w:pPr>
        <w:pStyle w:val="26"/>
        <w:spacing w:before="0" w:beforeAutospacing="0" w:after="0" w:afterAutospacing="0"/>
        <w:jc w:val="both"/>
        <w:outlineLvl w:val="0"/>
      </w:pPr>
    </w:p>
    <w:p>
      <w:pPr>
        <w:pStyle w:val="26"/>
        <w:spacing w:before="0" w:beforeAutospacing="0" w:after="0" w:afterAutospacing="0"/>
        <w:jc w:val="both"/>
        <w:outlineLvl w:val="0"/>
      </w:pPr>
    </w:p>
    <w:p>
      <w:pPr>
        <w:pStyle w:val="26"/>
        <w:spacing w:before="0" w:beforeAutospacing="0" w:after="0" w:afterAutospacing="0"/>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jc w:val="both"/>
        <w:outlineLvl w:val="0"/>
        <w:rPr>
          <w:b/>
          <w:color w:val="000000"/>
          <w:sz w:val="21"/>
          <w:szCs w:val="21"/>
        </w:rPr>
      </w:pPr>
    </w:p>
    <w:p>
      <w:pPr>
        <w:pStyle w:val="26"/>
        <w:spacing w:before="0" w:beforeAutospacing="0" w:after="0" w:afterAutospacing="0"/>
        <w:jc w:val="both"/>
        <w:outlineLvl w:val="0"/>
        <w:sectPr>
          <w:footerReference r:id="rId18" w:type="default"/>
          <w:pgSz w:w="11906" w:h="16838"/>
          <w:pgMar w:top="1440" w:right="1800" w:bottom="1440" w:left="1800" w:header="708" w:footer="708" w:gutter="0"/>
          <w:cols w:space="720" w:num="1"/>
          <w:docGrid w:linePitch="360" w:charSpace="0"/>
        </w:sectPr>
      </w:pPr>
    </w:p>
    <w:p>
      <w:pPr>
        <w:pStyle w:val="26"/>
        <w:spacing w:before="0" w:beforeAutospacing="0" w:after="0" w:afterAutospacing="0"/>
        <w:jc w:val="both"/>
        <w:outlineLvl w:val="0"/>
        <w:rPr>
          <w:rFonts w:hint="eastAsia"/>
          <w:b w:val="0"/>
          <w:bCs/>
          <w:sz w:val="28"/>
          <w:szCs w:val="28"/>
        </w:rPr>
      </w:pPr>
      <w:r>
        <w:rPr>
          <w:rFonts w:hint="eastAsia"/>
          <w:b w:val="0"/>
          <w:bCs/>
          <w:sz w:val="28"/>
          <w:szCs w:val="28"/>
        </w:rPr>
        <w:t>附件3</w:t>
      </w:r>
    </w:p>
    <w:p>
      <w:pPr>
        <w:pStyle w:val="26"/>
        <w:spacing w:before="0" w:beforeAutospacing="0" w:after="0" w:afterAutospacing="0"/>
        <w:jc w:val="both"/>
        <w:outlineLvl w:val="0"/>
        <w:rPr>
          <w:rFonts w:hint="eastAsia"/>
          <w:b w:val="0"/>
          <w:bCs/>
          <w:sz w:val="28"/>
          <w:szCs w:val="28"/>
        </w:rPr>
      </w:pPr>
    </w:p>
    <w:p>
      <w:pPr>
        <w:pStyle w:val="26"/>
        <w:spacing w:before="0" w:beforeAutospacing="0" w:after="0" w:afterAutospacing="0" w:line="360" w:lineRule="auto"/>
        <w:jc w:val="center"/>
        <w:outlineLvl w:val="0"/>
        <w:rPr>
          <w:sz w:val="28"/>
          <w:szCs w:val="28"/>
        </w:rPr>
      </w:pPr>
      <w:r>
        <w:rPr>
          <w:rFonts w:hint="eastAsia"/>
          <w:b/>
          <w:sz w:val="28"/>
          <w:szCs w:val="28"/>
        </w:rPr>
        <w:t>兴义市心雨塑料一次性生活餐具建设项目</w:t>
      </w:r>
      <w:r>
        <w:rPr>
          <w:b/>
          <w:sz w:val="28"/>
          <w:szCs w:val="28"/>
        </w:rPr>
        <w:t>环保设施竣工验收一览表</w:t>
      </w:r>
    </w:p>
    <w:tbl>
      <w:tblPr>
        <w:tblStyle w:val="17"/>
        <w:tblW w:w="91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1560"/>
        <w:gridCol w:w="3420"/>
        <w:gridCol w:w="1292"/>
        <w:gridCol w:w="21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0" w:hRule="atLeast"/>
          <w:jc w:val="center"/>
        </w:trPr>
        <w:tc>
          <w:tcPr>
            <w:tcW w:w="811" w:type="dxa"/>
            <w:tcBorders>
              <w:tl2br w:val="nil"/>
              <w:tr2bl w:val="nil"/>
            </w:tcBorders>
            <w:vAlign w:val="center"/>
          </w:tcPr>
          <w:p>
            <w:pPr>
              <w:spacing w:after="0"/>
              <w:jc w:val="center"/>
              <w:rPr>
                <w:rFonts w:ascii="宋体" w:hAnsi="宋体" w:eastAsia="宋体" w:cs="宋体"/>
                <w:b/>
                <w:sz w:val="24"/>
                <w:szCs w:val="24"/>
              </w:rPr>
            </w:pPr>
            <w:r>
              <w:rPr>
                <w:rFonts w:hint="eastAsia" w:ascii="宋体" w:hAnsi="宋体" w:eastAsia="宋体" w:cs="宋体"/>
                <w:b/>
                <w:sz w:val="24"/>
                <w:szCs w:val="24"/>
              </w:rPr>
              <w:t>项目</w:t>
            </w:r>
          </w:p>
        </w:tc>
        <w:tc>
          <w:tcPr>
            <w:tcW w:w="1560" w:type="dxa"/>
            <w:tcBorders>
              <w:tl2br w:val="nil"/>
              <w:tr2bl w:val="nil"/>
            </w:tcBorders>
            <w:vAlign w:val="center"/>
          </w:tcPr>
          <w:p>
            <w:pPr>
              <w:spacing w:after="0"/>
              <w:jc w:val="center"/>
              <w:rPr>
                <w:rFonts w:ascii="宋体" w:hAnsi="宋体" w:eastAsia="宋体" w:cs="宋体"/>
                <w:b/>
                <w:sz w:val="24"/>
                <w:szCs w:val="24"/>
              </w:rPr>
            </w:pPr>
            <w:r>
              <w:rPr>
                <w:rFonts w:hint="eastAsia" w:ascii="宋体" w:hAnsi="宋体" w:eastAsia="宋体" w:cs="宋体"/>
                <w:b/>
                <w:sz w:val="24"/>
                <w:szCs w:val="24"/>
              </w:rPr>
              <w:t>污染物</w:t>
            </w:r>
          </w:p>
        </w:tc>
        <w:tc>
          <w:tcPr>
            <w:tcW w:w="3420" w:type="dxa"/>
            <w:tcBorders>
              <w:tl2br w:val="nil"/>
              <w:tr2bl w:val="nil"/>
            </w:tcBorders>
            <w:vAlign w:val="center"/>
          </w:tcPr>
          <w:p>
            <w:pPr>
              <w:spacing w:after="0"/>
              <w:jc w:val="center"/>
              <w:rPr>
                <w:rFonts w:ascii="宋体" w:hAnsi="宋体" w:eastAsia="宋体" w:cs="宋体"/>
                <w:b/>
                <w:sz w:val="24"/>
                <w:szCs w:val="24"/>
              </w:rPr>
            </w:pPr>
            <w:r>
              <w:rPr>
                <w:rFonts w:hint="eastAsia" w:ascii="宋体" w:hAnsi="宋体" w:eastAsia="宋体" w:cs="宋体"/>
                <w:b/>
                <w:sz w:val="24"/>
                <w:szCs w:val="24"/>
              </w:rPr>
              <w:t>措   施</w:t>
            </w:r>
          </w:p>
        </w:tc>
        <w:tc>
          <w:tcPr>
            <w:tcW w:w="1292" w:type="dxa"/>
            <w:tcBorders>
              <w:tl2br w:val="nil"/>
              <w:tr2bl w:val="nil"/>
            </w:tcBorders>
            <w:vAlign w:val="center"/>
          </w:tcPr>
          <w:p>
            <w:pPr>
              <w:spacing w:after="0"/>
              <w:jc w:val="center"/>
              <w:rPr>
                <w:rFonts w:ascii="宋体" w:hAnsi="宋体" w:eastAsia="宋体" w:cs="宋体"/>
                <w:b/>
                <w:sz w:val="24"/>
                <w:szCs w:val="24"/>
              </w:rPr>
            </w:pPr>
            <w:r>
              <w:rPr>
                <w:rFonts w:hint="eastAsia" w:ascii="宋体" w:hAnsi="宋体" w:eastAsia="宋体" w:cs="宋体"/>
                <w:b/>
                <w:sz w:val="24"/>
                <w:szCs w:val="24"/>
              </w:rPr>
              <w:t>规模/数量</w:t>
            </w:r>
          </w:p>
        </w:tc>
        <w:tc>
          <w:tcPr>
            <w:tcW w:w="2113" w:type="dxa"/>
            <w:tcBorders>
              <w:tl2br w:val="nil"/>
              <w:tr2bl w:val="nil"/>
            </w:tcBorders>
            <w:vAlign w:val="center"/>
          </w:tcPr>
          <w:p>
            <w:pPr>
              <w:spacing w:after="0"/>
              <w:jc w:val="center"/>
              <w:rPr>
                <w:rFonts w:ascii="宋体" w:hAnsi="宋体" w:eastAsia="宋体" w:cs="宋体"/>
                <w:b/>
                <w:sz w:val="24"/>
                <w:szCs w:val="24"/>
              </w:rPr>
            </w:pPr>
            <w:r>
              <w:rPr>
                <w:rFonts w:hint="eastAsia" w:ascii="宋体" w:hAnsi="宋体" w:eastAsia="宋体" w:cs="宋体"/>
                <w:b/>
                <w:sz w:val="24"/>
                <w:szCs w:val="24"/>
              </w:rPr>
              <w:t>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2" w:hRule="atLeast"/>
          <w:jc w:val="center"/>
        </w:trPr>
        <w:tc>
          <w:tcPr>
            <w:tcW w:w="811" w:type="dxa"/>
            <w:vMerge w:val="restart"/>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废气治理</w:t>
            </w:r>
          </w:p>
        </w:tc>
        <w:tc>
          <w:tcPr>
            <w:tcW w:w="1560"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装修阶段有机废气</w:t>
            </w:r>
          </w:p>
        </w:tc>
        <w:tc>
          <w:tcPr>
            <w:tcW w:w="3420"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加强通风，使用环保型材料</w:t>
            </w:r>
          </w:p>
        </w:tc>
        <w:tc>
          <w:tcPr>
            <w:tcW w:w="1292"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2113"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9" w:hRule="atLeast"/>
          <w:jc w:val="center"/>
        </w:trPr>
        <w:tc>
          <w:tcPr>
            <w:tcW w:w="811" w:type="dxa"/>
            <w:vMerge w:val="continue"/>
            <w:tcBorders>
              <w:tl2br w:val="nil"/>
              <w:tr2bl w:val="nil"/>
            </w:tcBorders>
            <w:vAlign w:val="center"/>
          </w:tcPr>
          <w:p>
            <w:pPr>
              <w:spacing w:after="0"/>
              <w:jc w:val="center"/>
              <w:rPr>
                <w:rFonts w:ascii="宋体" w:hAnsi="宋体" w:eastAsia="宋体" w:cs="宋体"/>
                <w:sz w:val="24"/>
                <w:szCs w:val="24"/>
              </w:rPr>
            </w:pPr>
          </w:p>
        </w:tc>
        <w:tc>
          <w:tcPr>
            <w:tcW w:w="1560" w:type="dxa"/>
            <w:tcBorders>
              <w:tl2br w:val="nil"/>
              <w:tr2bl w:val="nil"/>
            </w:tcBorders>
            <w:vAlign w:val="center"/>
          </w:tcPr>
          <w:p>
            <w:pPr>
              <w:spacing w:after="0"/>
              <w:jc w:val="center"/>
              <w:rPr>
                <w:rFonts w:ascii="宋体" w:hAnsi="宋体" w:eastAsia="宋体" w:cs="宋体"/>
                <w:kern w:val="2"/>
                <w:sz w:val="24"/>
                <w:szCs w:val="24"/>
                <w:lang w:bidi="ar"/>
              </w:rPr>
            </w:pPr>
            <w:r>
              <w:rPr>
                <w:rFonts w:hint="eastAsia" w:ascii="宋体" w:hAnsi="宋体" w:eastAsia="宋体" w:cs="宋体"/>
                <w:kern w:val="2"/>
                <w:sz w:val="24"/>
                <w:szCs w:val="24"/>
                <w:lang w:bidi="ar"/>
              </w:rPr>
              <w:t>塑料裂解废气</w:t>
            </w:r>
          </w:p>
        </w:tc>
        <w:tc>
          <w:tcPr>
            <w:tcW w:w="3420" w:type="dxa"/>
            <w:tcBorders>
              <w:tl2br w:val="nil"/>
              <w:tr2bl w:val="nil"/>
            </w:tcBorders>
            <w:vAlign w:val="center"/>
          </w:tcPr>
          <w:p>
            <w:pPr>
              <w:spacing w:after="0"/>
              <w:jc w:val="center"/>
              <w:rPr>
                <w:rFonts w:ascii="宋体" w:hAnsi="宋体" w:eastAsia="宋体" w:cs="宋体"/>
                <w:kern w:val="2"/>
                <w:sz w:val="24"/>
                <w:szCs w:val="24"/>
                <w:lang w:bidi="ar"/>
              </w:rPr>
            </w:pPr>
            <w:r>
              <w:rPr>
                <w:rFonts w:hint="eastAsia" w:ascii="宋体" w:hAnsi="宋体" w:eastAsia="宋体" w:cs="宋体"/>
                <w:kern w:val="2"/>
                <w:sz w:val="24"/>
                <w:szCs w:val="24"/>
                <w:lang w:bidi="ar"/>
              </w:rPr>
              <w:t>集气风罩</w:t>
            </w:r>
          </w:p>
        </w:tc>
        <w:tc>
          <w:tcPr>
            <w:tcW w:w="1292" w:type="dxa"/>
            <w:tcBorders>
              <w:tl2br w:val="nil"/>
              <w:tr2bl w:val="nil"/>
            </w:tcBorders>
            <w:vAlign w:val="center"/>
          </w:tcPr>
          <w:p>
            <w:pPr>
              <w:spacing w:after="0"/>
              <w:jc w:val="center"/>
              <w:rPr>
                <w:rFonts w:ascii="宋体" w:hAnsi="宋体" w:eastAsia="宋体" w:cs="宋体"/>
                <w:kern w:val="2"/>
                <w:sz w:val="24"/>
                <w:szCs w:val="24"/>
                <w:lang w:bidi="ar"/>
              </w:rPr>
            </w:pPr>
            <w:r>
              <w:rPr>
                <w:rFonts w:hint="eastAsia" w:ascii="宋体" w:hAnsi="宋体" w:eastAsia="宋体" w:cs="宋体"/>
                <w:sz w:val="24"/>
                <w:szCs w:val="24"/>
              </w:rPr>
              <w:t>/</w:t>
            </w:r>
          </w:p>
        </w:tc>
        <w:tc>
          <w:tcPr>
            <w:tcW w:w="2113" w:type="dxa"/>
            <w:tcBorders>
              <w:tl2br w:val="nil"/>
              <w:tr2bl w:val="nil"/>
            </w:tcBorders>
            <w:vAlign w:val="center"/>
          </w:tcPr>
          <w:p>
            <w:pPr>
              <w:spacing w:after="0"/>
              <w:jc w:val="center"/>
              <w:rPr>
                <w:rFonts w:ascii="宋体" w:hAnsi="宋体" w:eastAsia="宋体" w:cs="宋体"/>
                <w:kern w:val="2"/>
                <w:sz w:val="24"/>
                <w:szCs w:val="24"/>
                <w:lang w:bidi="ar"/>
              </w:rPr>
            </w:pPr>
            <w:r>
              <w:rPr>
                <w:rFonts w:hint="eastAsia" w:ascii="宋体" w:hAnsi="宋体" w:eastAsia="宋体" w:cs="宋体"/>
                <w:kern w:val="2"/>
                <w:sz w:val="24"/>
                <w:szCs w:val="24"/>
                <w:lang w:bidi="ar"/>
              </w:rPr>
              <w:t>有组织排放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2" w:hRule="atLeast"/>
          <w:jc w:val="center"/>
        </w:trPr>
        <w:tc>
          <w:tcPr>
            <w:tcW w:w="811" w:type="dxa"/>
            <w:vMerge w:val="continue"/>
            <w:tcBorders>
              <w:tl2br w:val="nil"/>
              <w:tr2bl w:val="nil"/>
            </w:tcBorders>
            <w:vAlign w:val="center"/>
          </w:tcPr>
          <w:p>
            <w:pPr>
              <w:spacing w:after="0"/>
              <w:jc w:val="center"/>
              <w:rPr>
                <w:rFonts w:ascii="宋体" w:hAnsi="宋体" w:eastAsia="宋体" w:cs="宋体"/>
                <w:sz w:val="24"/>
                <w:szCs w:val="24"/>
              </w:rPr>
            </w:pPr>
          </w:p>
        </w:tc>
        <w:tc>
          <w:tcPr>
            <w:tcW w:w="1560" w:type="dxa"/>
            <w:tcBorders>
              <w:tl2br w:val="nil"/>
              <w:tr2bl w:val="nil"/>
            </w:tcBorders>
            <w:vAlign w:val="center"/>
          </w:tcPr>
          <w:p>
            <w:pPr>
              <w:spacing w:after="0"/>
              <w:jc w:val="center"/>
              <w:rPr>
                <w:rFonts w:ascii="宋体" w:hAnsi="宋体" w:eastAsia="宋体" w:cs="宋体"/>
                <w:kern w:val="2"/>
                <w:sz w:val="24"/>
                <w:szCs w:val="24"/>
                <w:lang w:bidi="ar"/>
              </w:rPr>
            </w:pPr>
            <w:r>
              <w:rPr>
                <w:rFonts w:hint="eastAsia" w:ascii="宋体" w:hAnsi="宋体" w:eastAsia="宋体" w:cs="宋体"/>
                <w:kern w:val="2"/>
                <w:sz w:val="24"/>
                <w:szCs w:val="24"/>
                <w:lang w:bidi="ar"/>
              </w:rPr>
              <w:t>粉尘</w:t>
            </w:r>
          </w:p>
        </w:tc>
        <w:tc>
          <w:tcPr>
            <w:tcW w:w="3420" w:type="dxa"/>
            <w:tcBorders>
              <w:tl2br w:val="nil"/>
              <w:tr2bl w:val="nil"/>
            </w:tcBorders>
            <w:vAlign w:val="center"/>
          </w:tcPr>
          <w:p>
            <w:pPr>
              <w:spacing w:after="0"/>
              <w:jc w:val="center"/>
              <w:rPr>
                <w:rFonts w:ascii="宋体" w:hAnsi="宋体" w:eastAsia="宋体" w:cs="宋体"/>
                <w:kern w:val="2"/>
                <w:sz w:val="24"/>
                <w:szCs w:val="24"/>
                <w:lang w:bidi="ar"/>
              </w:rPr>
            </w:pPr>
            <w:r>
              <w:rPr>
                <w:rFonts w:hint="eastAsia" w:ascii="宋体" w:hAnsi="宋体" w:eastAsia="宋体" w:cs="宋体"/>
                <w:sz w:val="24"/>
                <w:szCs w:val="24"/>
              </w:rPr>
              <w:t>破碎机漏斗处加盖、出料口采用袋式出口、排气扇</w:t>
            </w:r>
          </w:p>
        </w:tc>
        <w:tc>
          <w:tcPr>
            <w:tcW w:w="1292" w:type="dxa"/>
            <w:tcBorders>
              <w:tl2br w:val="nil"/>
              <w:tr2bl w:val="nil"/>
            </w:tcBorders>
            <w:vAlign w:val="center"/>
          </w:tcPr>
          <w:p>
            <w:pPr>
              <w:spacing w:after="0"/>
              <w:jc w:val="center"/>
              <w:rPr>
                <w:rFonts w:ascii="宋体" w:hAnsi="宋体" w:eastAsia="宋体" w:cs="宋体"/>
                <w:kern w:val="2"/>
                <w:sz w:val="24"/>
                <w:szCs w:val="24"/>
                <w:lang w:bidi="ar"/>
              </w:rPr>
            </w:pPr>
            <w:r>
              <w:rPr>
                <w:rFonts w:hint="eastAsia" w:ascii="宋体" w:hAnsi="宋体" w:eastAsia="宋体" w:cs="宋体"/>
                <w:sz w:val="24"/>
                <w:szCs w:val="24"/>
              </w:rPr>
              <w:t>/</w:t>
            </w:r>
          </w:p>
        </w:tc>
        <w:tc>
          <w:tcPr>
            <w:tcW w:w="2113" w:type="dxa"/>
            <w:tcBorders>
              <w:tl2br w:val="nil"/>
              <w:tr2bl w:val="nil"/>
            </w:tcBorders>
            <w:vAlign w:val="center"/>
          </w:tcPr>
          <w:p>
            <w:pPr>
              <w:spacing w:after="0"/>
              <w:jc w:val="center"/>
              <w:rPr>
                <w:rFonts w:ascii="宋体" w:hAnsi="宋体" w:eastAsia="宋体" w:cs="宋体"/>
                <w:kern w:val="2"/>
                <w:sz w:val="24"/>
                <w:szCs w:val="24"/>
                <w:lang w:bidi="ar"/>
              </w:rPr>
            </w:pPr>
            <w:r>
              <w:rPr>
                <w:rFonts w:hint="eastAsia" w:ascii="宋体" w:hAnsi="宋体" w:eastAsia="宋体" w:cs="宋体"/>
                <w:kern w:val="2"/>
                <w:sz w:val="24"/>
                <w:szCs w:val="24"/>
                <w:lang w:bidi="ar"/>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48" w:hRule="atLeast"/>
          <w:jc w:val="center"/>
        </w:trPr>
        <w:tc>
          <w:tcPr>
            <w:tcW w:w="811"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废水治理</w:t>
            </w:r>
          </w:p>
        </w:tc>
        <w:tc>
          <w:tcPr>
            <w:tcW w:w="1560"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生活污水</w:t>
            </w:r>
          </w:p>
        </w:tc>
        <w:tc>
          <w:tcPr>
            <w:tcW w:w="3420" w:type="dxa"/>
            <w:tcBorders>
              <w:tl2br w:val="nil"/>
              <w:tr2bl w:val="nil"/>
            </w:tcBorders>
            <w:vAlign w:val="center"/>
          </w:tcPr>
          <w:p>
            <w:pPr>
              <w:spacing w:after="0"/>
              <w:rPr>
                <w:rFonts w:ascii="宋体" w:hAnsi="宋体" w:eastAsia="宋体" w:cs="宋体"/>
                <w:sz w:val="24"/>
                <w:szCs w:val="24"/>
              </w:rPr>
            </w:pPr>
            <w:r>
              <w:rPr>
                <w:rFonts w:hint="eastAsia" w:ascii="宋体" w:hAnsi="宋体" w:eastAsia="宋体" w:cs="宋体"/>
                <w:sz w:val="24"/>
                <w:szCs w:val="24"/>
              </w:rPr>
              <w:t>化粪池处理后汇入市政污水管网排入兴义市下午屯污水处理厂处理达《城镇污水处理厂污染物排放标准》（GB18918-2002）一级标准的A标准，最终排入纳灰河。</w:t>
            </w:r>
          </w:p>
        </w:tc>
        <w:tc>
          <w:tcPr>
            <w:tcW w:w="1292"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化粪池（处理</w:t>
            </w:r>
          </w:p>
          <w:p>
            <w:pPr>
              <w:spacing w:after="0"/>
              <w:jc w:val="center"/>
              <w:rPr>
                <w:rFonts w:ascii="宋体" w:hAnsi="宋体" w:eastAsia="宋体" w:cs="宋体"/>
                <w:sz w:val="24"/>
                <w:szCs w:val="24"/>
              </w:rPr>
            </w:pPr>
            <w:r>
              <w:rPr>
                <w:rFonts w:hint="eastAsia" w:ascii="宋体" w:hAnsi="宋体" w:eastAsia="宋体" w:cs="宋体"/>
                <w:sz w:val="24"/>
                <w:szCs w:val="24"/>
              </w:rPr>
              <w:t>能力5m</w:t>
            </w:r>
            <w:r>
              <w:rPr>
                <w:rFonts w:hint="eastAsia" w:ascii="宋体" w:hAnsi="宋体" w:eastAsia="宋体" w:cs="宋体"/>
                <w:sz w:val="24"/>
                <w:szCs w:val="24"/>
                <w:vertAlign w:val="superscript"/>
              </w:rPr>
              <w:t>3</w:t>
            </w:r>
            <w:r>
              <w:rPr>
                <w:rFonts w:hint="eastAsia" w:ascii="宋体" w:hAnsi="宋体" w:eastAsia="宋体" w:cs="宋体"/>
                <w:sz w:val="24"/>
                <w:szCs w:val="24"/>
              </w:rPr>
              <w:t>/d）</w:t>
            </w:r>
          </w:p>
        </w:tc>
        <w:tc>
          <w:tcPr>
            <w:tcW w:w="2113" w:type="dxa"/>
            <w:tcBorders>
              <w:tl2br w:val="nil"/>
              <w:tr2bl w:val="nil"/>
            </w:tcBorders>
            <w:vAlign w:val="center"/>
          </w:tcPr>
          <w:p>
            <w:pPr>
              <w:tabs>
                <w:tab w:val="left" w:pos="941"/>
              </w:tabs>
              <w:spacing w:after="0"/>
              <w:rPr>
                <w:rFonts w:ascii="宋体" w:hAnsi="宋体" w:eastAsia="宋体" w:cs="宋体"/>
                <w:sz w:val="24"/>
                <w:szCs w:val="24"/>
              </w:rPr>
            </w:pPr>
            <w:r>
              <w:rPr>
                <w:rFonts w:hint="eastAsia" w:ascii="宋体" w:hAnsi="宋体" w:eastAsia="宋体" w:cs="宋体"/>
                <w:sz w:val="24"/>
                <w:szCs w:val="24"/>
              </w:rPr>
              <w:t>达《城镇污水处理厂污染物排放标准》（GB18918-2002）一级标准的A标准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28" w:hRule="atLeast"/>
          <w:jc w:val="center"/>
        </w:trPr>
        <w:tc>
          <w:tcPr>
            <w:tcW w:w="811"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噪声治理</w:t>
            </w:r>
          </w:p>
        </w:tc>
        <w:tc>
          <w:tcPr>
            <w:tcW w:w="1560"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空压机房杂声、机器噪声、社会生活噪声</w:t>
            </w:r>
          </w:p>
        </w:tc>
        <w:tc>
          <w:tcPr>
            <w:tcW w:w="3420"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选用低噪声设备，合理进行平面布局、负压机房紧闭；空调外机进行减振。</w:t>
            </w:r>
          </w:p>
        </w:tc>
        <w:tc>
          <w:tcPr>
            <w:tcW w:w="1292"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w:t>
            </w:r>
          </w:p>
        </w:tc>
        <w:tc>
          <w:tcPr>
            <w:tcW w:w="2113"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《工业企业厂界环境噪声排放标准》GB12348-2008中2类功能区限值要求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811"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固体废物处理</w:t>
            </w:r>
          </w:p>
        </w:tc>
        <w:tc>
          <w:tcPr>
            <w:tcW w:w="1560"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生活垃圾</w:t>
            </w:r>
          </w:p>
        </w:tc>
        <w:tc>
          <w:tcPr>
            <w:tcW w:w="3420"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垃圾桶收集，由环卫</w:t>
            </w:r>
          </w:p>
          <w:p>
            <w:pPr>
              <w:spacing w:after="0"/>
              <w:jc w:val="center"/>
              <w:rPr>
                <w:rFonts w:ascii="宋体" w:hAnsi="宋体" w:eastAsia="宋体" w:cs="宋体"/>
                <w:sz w:val="24"/>
                <w:szCs w:val="24"/>
              </w:rPr>
            </w:pPr>
            <w:r>
              <w:rPr>
                <w:rFonts w:hint="eastAsia" w:ascii="宋体" w:hAnsi="宋体" w:eastAsia="宋体" w:cs="宋体"/>
                <w:sz w:val="24"/>
                <w:szCs w:val="24"/>
              </w:rPr>
              <w:t>部门统一处理。</w:t>
            </w:r>
          </w:p>
        </w:tc>
        <w:tc>
          <w:tcPr>
            <w:tcW w:w="1292"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垃圾桶</w:t>
            </w:r>
          </w:p>
          <w:p>
            <w:pPr>
              <w:spacing w:after="0"/>
              <w:jc w:val="center"/>
              <w:rPr>
                <w:rFonts w:ascii="宋体" w:hAnsi="宋体" w:eastAsia="宋体" w:cs="宋体"/>
                <w:sz w:val="24"/>
                <w:szCs w:val="24"/>
              </w:rPr>
            </w:pPr>
            <w:r>
              <w:rPr>
                <w:rFonts w:hint="eastAsia" w:ascii="宋体" w:hAnsi="宋体" w:eastAsia="宋体" w:cs="宋体"/>
                <w:sz w:val="24"/>
                <w:szCs w:val="24"/>
              </w:rPr>
              <w:t>（4个）</w:t>
            </w:r>
          </w:p>
        </w:tc>
        <w:tc>
          <w:tcPr>
            <w:tcW w:w="2113" w:type="dxa"/>
            <w:tcBorders>
              <w:tl2br w:val="nil"/>
              <w:tr2bl w:val="nil"/>
            </w:tcBorders>
            <w:vAlign w:val="center"/>
          </w:tcPr>
          <w:p>
            <w:pPr>
              <w:spacing w:after="0"/>
              <w:jc w:val="center"/>
              <w:rPr>
                <w:rFonts w:ascii="宋体" w:hAnsi="宋体" w:eastAsia="宋体" w:cs="宋体"/>
                <w:sz w:val="24"/>
                <w:szCs w:val="24"/>
              </w:rPr>
            </w:pPr>
            <w:r>
              <w:rPr>
                <w:rFonts w:hint="eastAsia" w:ascii="宋体" w:hAnsi="宋体" w:eastAsia="宋体" w:cs="宋体"/>
                <w:sz w:val="24"/>
                <w:szCs w:val="24"/>
              </w:rPr>
              <w:t>减量化、无害化</w:t>
            </w:r>
          </w:p>
        </w:tc>
      </w:tr>
    </w:tbl>
    <w:p>
      <w:pPr>
        <w:pStyle w:val="26"/>
        <w:spacing w:before="0" w:beforeAutospacing="0" w:after="0" w:afterAutospacing="0"/>
        <w:jc w:val="both"/>
        <w:outlineLvl w:val="0"/>
      </w:pPr>
    </w:p>
    <w:p>
      <w:pPr>
        <w:pStyle w:val="26"/>
        <w:spacing w:before="0" w:beforeAutospacing="0" w:after="0" w:afterAutospacing="0"/>
        <w:jc w:val="both"/>
        <w:outlineLvl w:val="0"/>
        <w:sectPr>
          <w:pgSz w:w="11906" w:h="16838"/>
          <w:pgMar w:top="1440" w:right="1800" w:bottom="1440" w:left="1800" w:header="708" w:footer="708" w:gutter="0"/>
          <w:cols w:space="720" w:num="1"/>
          <w:docGrid w:linePitch="360" w:charSpace="0"/>
        </w:sectPr>
      </w:pPr>
    </w:p>
    <w:p>
      <w:pPr>
        <w:pStyle w:val="26"/>
        <w:spacing w:before="0" w:beforeAutospacing="0" w:after="0" w:afterAutospacing="0"/>
        <w:jc w:val="both"/>
        <w:outlineLvl w:val="0"/>
        <w:rPr>
          <w:rFonts w:hint="eastAsia"/>
          <w:b w:val="0"/>
          <w:bCs/>
          <w:sz w:val="28"/>
          <w:szCs w:val="28"/>
        </w:rPr>
      </w:pPr>
      <w:r>
        <w:rPr>
          <w:rFonts w:hint="eastAsia"/>
          <w:b w:val="0"/>
          <w:bCs/>
          <w:sz w:val="28"/>
          <w:szCs w:val="28"/>
        </w:rPr>
        <w:t>附件4</w:t>
      </w:r>
    </w:p>
    <w:p>
      <w:pPr>
        <w:pStyle w:val="26"/>
        <w:spacing w:before="0" w:beforeAutospacing="0" w:after="0" w:afterAutospacing="0"/>
        <w:jc w:val="both"/>
        <w:outlineLvl w:val="0"/>
        <w:rPr>
          <w:b w:val="0"/>
          <w:bCs/>
          <w:sz w:val="28"/>
          <w:szCs w:val="28"/>
        </w:rPr>
      </w:pPr>
      <w:r>
        <w:rPr>
          <w:rFonts w:hint="eastAsia" w:eastAsia="宋体"/>
          <w:lang w:eastAsia="zh-CN"/>
        </w:rPr>
        <w:drawing>
          <wp:inline distT="0" distB="0" distL="114300" distR="114300">
            <wp:extent cx="5268595" cy="7509510"/>
            <wp:effectExtent l="0" t="0" r="8255" b="15240"/>
            <wp:docPr id="1" name="图片 1" descr="Doc2019022115010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oc201902211501020001"/>
                    <pic:cNvPicPr>
                      <a:picLocks noChangeAspect="1"/>
                    </pic:cNvPicPr>
                  </pic:nvPicPr>
                  <pic:blipFill>
                    <a:blip r:embed="rId27"/>
                    <a:stretch>
                      <a:fillRect/>
                    </a:stretch>
                  </pic:blipFill>
                  <pic:spPr>
                    <a:xfrm>
                      <a:off x="0" y="0"/>
                      <a:ext cx="5268595" cy="7509510"/>
                    </a:xfrm>
                    <a:prstGeom prst="rect">
                      <a:avLst/>
                    </a:prstGeom>
                  </pic:spPr>
                </pic:pic>
              </a:graphicData>
            </a:graphic>
          </wp:inline>
        </w:drawing>
      </w:r>
    </w:p>
    <w:p>
      <w:pPr>
        <w:pStyle w:val="26"/>
        <w:spacing w:before="0" w:beforeAutospacing="0" w:after="0" w:afterAutospacing="0" w:line="360" w:lineRule="auto"/>
        <w:jc w:val="both"/>
        <w:outlineLvl w:val="0"/>
        <w:rPr>
          <w:rFonts w:hint="eastAsia" w:eastAsia="宋体"/>
          <w:lang w:eastAsia="zh-CN"/>
        </w:rPr>
      </w:pPr>
      <w:r>
        <w:rPr>
          <w:rFonts w:hint="eastAsia" w:eastAsia="宋体"/>
          <w:lang w:eastAsia="zh-CN"/>
        </w:rPr>
        <w:drawing>
          <wp:inline distT="0" distB="0" distL="114300" distR="114300">
            <wp:extent cx="5265420" cy="7493000"/>
            <wp:effectExtent l="0" t="0" r="11430" b="12700"/>
            <wp:docPr id="2" name="图片 2" descr="Doc2019022115010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oc201902211501020002"/>
                    <pic:cNvPicPr>
                      <a:picLocks noChangeAspect="1"/>
                    </pic:cNvPicPr>
                  </pic:nvPicPr>
                  <pic:blipFill>
                    <a:blip r:embed="rId28"/>
                    <a:stretch>
                      <a:fillRect/>
                    </a:stretch>
                  </pic:blipFill>
                  <pic:spPr>
                    <a:xfrm>
                      <a:off x="0" y="0"/>
                      <a:ext cx="5265420" cy="7493000"/>
                    </a:xfrm>
                    <a:prstGeom prst="rect">
                      <a:avLst/>
                    </a:prstGeom>
                  </pic:spPr>
                </pic:pic>
              </a:graphicData>
            </a:graphic>
          </wp:inline>
        </w:drawing>
      </w:r>
    </w:p>
    <w:p>
      <w:pPr>
        <w:pStyle w:val="26"/>
        <w:spacing w:before="0" w:beforeAutospacing="0" w:after="0" w:afterAutospacing="0" w:line="360" w:lineRule="auto"/>
        <w:jc w:val="both"/>
        <w:outlineLvl w:val="0"/>
      </w:pPr>
    </w:p>
    <w:p>
      <w:pPr>
        <w:pStyle w:val="26"/>
        <w:spacing w:before="0" w:beforeAutospacing="0" w:after="0" w:afterAutospacing="0" w:line="360" w:lineRule="auto"/>
        <w:jc w:val="both"/>
        <w:outlineLvl w:val="0"/>
        <w:rPr>
          <w:rFonts w:hint="eastAsia" w:eastAsia="宋体"/>
          <w:lang w:eastAsia="zh-CN"/>
        </w:rPr>
        <w:sectPr>
          <w:pgSz w:w="11906" w:h="16838"/>
          <w:pgMar w:top="1440" w:right="1800" w:bottom="1440" w:left="1800" w:header="708" w:footer="708" w:gutter="0"/>
          <w:cols w:space="720" w:num="1"/>
          <w:docGrid w:linePitch="360" w:charSpace="0"/>
        </w:sectPr>
      </w:pPr>
      <w:r>
        <w:rPr>
          <w:rFonts w:hint="eastAsia" w:eastAsia="宋体"/>
          <w:lang w:eastAsia="zh-CN"/>
        </w:rPr>
        <w:drawing>
          <wp:inline distT="0" distB="0" distL="114300" distR="114300">
            <wp:extent cx="5265420" cy="7493000"/>
            <wp:effectExtent l="0" t="0" r="11430" b="12700"/>
            <wp:docPr id="3" name="图片 3" descr="Doc20190221150102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oc201902211501020003"/>
                    <pic:cNvPicPr>
                      <a:picLocks noChangeAspect="1"/>
                    </pic:cNvPicPr>
                  </pic:nvPicPr>
                  <pic:blipFill>
                    <a:blip r:embed="rId29"/>
                    <a:stretch>
                      <a:fillRect/>
                    </a:stretch>
                  </pic:blipFill>
                  <pic:spPr>
                    <a:xfrm>
                      <a:off x="0" y="0"/>
                      <a:ext cx="5265420" cy="7493000"/>
                    </a:xfrm>
                    <a:prstGeom prst="rect">
                      <a:avLst/>
                    </a:prstGeom>
                  </pic:spPr>
                </pic:pic>
              </a:graphicData>
            </a:graphic>
          </wp:inline>
        </w:drawing>
      </w:r>
      <w:r>
        <w:rPr>
          <w:rFonts w:hint="eastAsia" w:eastAsia="宋体"/>
          <w:lang w:eastAsia="zh-CN"/>
        </w:rPr>
        <w:drawing>
          <wp:inline distT="0" distB="0" distL="114300" distR="114300">
            <wp:extent cx="5265420" cy="7493000"/>
            <wp:effectExtent l="0" t="0" r="11430" b="12700"/>
            <wp:docPr id="4" name="图片 4" descr="Doc20190221150102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oc201902211501020004"/>
                    <pic:cNvPicPr>
                      <a:picLocks noChangeAspect="1"/>
                    </pic:cNvPicPr>
                  </pic:nvPicPr>
                  <pic:blipFill>
                    <a:blip r:embed="rId30"/>
                    <a:stretch>
                      <a:fillRect/>
                    </a:stretch>
                  </pic:blipFill>
                  <pic:spPr>
                    <a:xfrm>
                      <a:off x="0" y="0"/>
                      <a:ext cx="5265420" cy="7493000"/>
                    </a:xfrm>
                    <a:prstGeom prst="rect">
                      <a:avLst/>
                    </a:prstGeom>
                  </pic:spPr>
                </pic:pic>
              </a:graphicData>
            </a:graphic>
          </wp:inline>
        </w:drawing>
      </w:r>
      <w:r>
        <w:rPr>
          <w:rFonts w:hint="eastAsia" w:eastAsia="宋体"/>
          <w:lang w:eastAsia="zh-CN"/>
        </w:rPr>
        <w:drawing>
          <wp:inline distT="0" distB="0" distL="114300" distR="114300">
            <wp:extent cx="5273040" cy="7509510"/>
            <wp:effectExtent l="0" t="0" r="3810" b="15240"/>
            <wp:docPr id="5" name="图片 5" descr="Doc2019022115010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oc201902211501020005"/>
                    <pic:cNvPicPr>
                      <a:picLocks noChangeAspect="1"/>
                    </pic:cNvPicPr>
                  </pic:nvPicPr>
                  <pic:blipFill>
                    <a:blip r:embed="rId31"/>
                    <a:stretch>
                      <a:fillRect/>
                    </a:stretch>
                  </pic:blipFill>
                  <pic:spPr>
                    <a:xfrm>
                      <a:off x="0" y="0"/>
                      <a:ext cx="5273040" cy="7509510"/>
                    </a:xfrm>
                    <a:prstGeom prst="rect">
                      <a:avLst/>
                    </a:prstGeom>
                  </pic:spPr>
                </pic:pic>
              </a:graphicData>
            </a:graphic>
          </wp:inline>
        </w:drawing>
      </w:r>
      <w:r>
        <w:rPr>
          <w:rFonts w:hint="eastAsia" w:eastAsia="宋体"/>
          <w:lang w:eastAsia="zh-CN"/>
        </w:rPr>
        <w:drawing>
          <wp:inline distT="0" distB="0" distL="114300" distR="114300">
            <wp:extent cx="5268595" cy="7509510"/>
            <wp:effectExtent l="0" t="0" r="8255" b="15240"/>
            <wp:docPr id="6" name="图片 6" descr="Doc20190221150102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oc201902211501020006"/>
                    <pic:cNvPicPr>
                      <a:picLocks noChangeAspect="1"/>
                    </pic:cNvPicPr>
                  </pic:nvPicPr>
                  <pic:blipFill>
                    <a:blip r:embed="rId32"/>
                    <a:stretch>
                      <a:fillRect/>
                    </a:stretch>
                  </pic:blipFill>
                  <pic:spPr>
                    <a:xfrm>
                      <a:off x="0" y="0"/>
                      <a:ext cx="5268595" cy="7509510"/>
                    </a:xfrm>
                    <a:prstGeom prst="rect">
                      <a:avLst/>
                    </a:prstGeom>
                  </pic:spPr>
                </pic:pic>
              </a:graphicData>
            </a:graphic>
          </wp:inline>
        </w:drawing>
      </w:r>
      <w:r>
        <w:rPr>
          <w:rFonts w:hint="eastAsia" w:eastAsia="宋体"/>
          <w:lang w:eastAsia="zh-CN"/>
        </w:rPr>
        <w:drawing>
          <wp:inline distT="0" distB="0" distL="114300" distR="114300">
            <wp:extent cx="5268595" cy="7509510"/>
            <wp:effectExtent l="0" t="0" r="8255" b="15240"/>
            <wp:docPr id="7" name="图片 7" descr="Doc20190221150102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oc201902211501020007"/>
                    <pic:cNvPicPr>
                      <a:picLocks noChangeAspect="1"/>
                    </pic:cNvPicPr>
                  </pic:nvPicPr>
                  <pic:blipFill>
                    <a:blip r:embed="rId33"/>
                    <a:stretch>
                      <a:fillRect/>
                    </a:stretch>
                  </pic:blipFill>
                  <pic:spPr>
                    <a:xfrm>
                      <a:off x="0" y="0"/>
                      <a:ext cx="5268595" cy="7509510"/>
                    </a:xfrm>
                    <a:prstGeom prst="rect">
                      <a:avLst/>
                    </a:prstGeom>
                  </pic:spPr>
                </pic:pic>
              </a:graphicData>
            </a:graphic>
          </wp:inline>
        </w:drawing>
      </w:r>
      <w:r>
        <w:rPr>
          <w:rFonts w:hint="eastAsia" w:eastAsia="宋体"/>
          <w:lang w:eastAsia="zh-CN"/>
        </w:rPr>
        <w:drawing>
          <wp:inline distT="0" distB="0" distL="114300" distR="114300">
            <wp:extent cx="5273040" cy="7509510"/>
            <wp:effectExtent l="0" t="0" r="3810" b="15240"/>
            <wp:docPr id="9" name="图片 9" descr="Doc20190221150102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oc201902211501020008"/>
                    <pic:cNvPicPr>
                      <a:picLocks noChangeAspect="1"/>
                    </pic:cNvPicPr>
                  </pic:nvPicPr>
                  <pic:blipFill>
                    <a:blip r:embed="rId34"/>
                    <a:stretch>
                      <a:fillRect/>
                    </a:stretch>
                  </pic:blipFill>
                  <pic:spPr>
                    <a:xfrm>
                      <a:off x="0" y="0"/>
                      <a:ext cx="5273040" cy="7509510"/>
                    </a:xfrm>
                    <a:prstGeom prst="rect">
                      <a:avLst/>
                    </a:prstGeom>
                  </pic:spPr>
                </pic:pic>
              </a:graphicData>
            </a:graphic>
          </wp:inline>
        </w:drawing>
      </w:r>
      <w:r>
        <w:rPr>
          <w:rFonts w:hint="eastAsia" w:eastAsia="宋体"/>
          <w:lang w:eastAsia="zh-CN"/>
        </w:rPr>
        <w:drawing>
          <wp:inline distT="0" distB="0" distL="114300" distR="114300">
            <wp:extent cx="5269865" cy="7493000"/>
            <wp:effectExtent l="0" t="0" r="6985" b="12700"/>
            <wp:docPr id="10" name="图片 10" descr="Doc20190221150102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oc201902211501020009"/>
                    <pic:cNvPicPr>
                      <a:picLocks noChangeAspect="1"/>
                    </pic:cNvPicPr>
                  </pic:nvPicPr>
                  <pic:blipFill>
                    <a:blip r:embed="rId35"/>
                    <a:stretch>
                      <a:fillRect/>
                    </a:stretch>
                  </pic:blipFill>
                  <pic:spPr>
                    <a:xfrm>
                      <a:off x="0" y="0"/>
                      <a:ext cx="5269865" cy="7493000"/>
                    </a:xfrm>
                    <a:prstGeom prst="rect">
                      <a:avLst/>
                    </a:prstGeom>
                  </pic:spPr>
                </pic:pic>
              </a:graphicData>
            </a:graphic>
          </wp:inline>
        </w:drawing>
      </w:r>
      <w:r>
        <w:rPr>
          <w:rFonts w:hint="eastAsia" w:eastAsia="宋体"/>
          <w:lang w:eastAsia="zh-CN"/>
        </w:rPr>
        <w:drawing>
          <wp:inline distT="0" distB="0" distL="114300" distR="114300">
            <wp:extent cx="5273040" cy="7509510"/>
            <wp:effectExtent l="0" t="0" r="3810" b="15240"/>
            <wp:docPr id="11" name="图片 11" descr="Doc20190221150102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oc201902211501020010"/>
                    <pic:cNvPicPr>
                      <a:picLocks noChangeAspect="1"/>
                    </pic:cNvPicPr>
                  </pic:nvPicPr>
                  <pic:blipFill>
                    <a:blip r:embed="rId36"/>
                    <a:stretch>
                      <a:fillRect/>
                    </a:stretch>
                  </pic:blipFill>
                  <pic:spPr>
                    <a:xfrm>
                      <a:off x="0" y="0"/>
                      <a:ext cx="5273040" cy="7509510"/>
                    </a:xfrm>
                    <a:prstGeom prst="rect">
                      <a:avLst/>
                    </a:prstGeom>
                  </pic:spPr>
                </pic:pic>
              </a:graphicData>
            </a:graphic>
          </wp:inline>
        </w:drawing>
      </w:r>
      <w:r>
        <w:rPr>
          <w:rFonts w:hint="eastAsia" w:eastAsia="宋体"/>
          <w:lang w:eastAsia="zh-CN"/>
        </w:rPr>
        <w:drawing>
          <wp:inline distT="0" distB="0" distL="114300" distR="114300">
            <wp:extent cx="5269865" cy="7493000"/>
            <wp:effectExtent l="0" t="0" r="6985" b="12700"/>
            <wp:docPr id="12" name="图片 12" descr="Doc20190221150102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oc201902211501020011"/>
                    <pic:cNvPicPr>
                      <a:picLocks noChangeAspect="1"/>
                    </pic:cNvPicPr>
                  </pic:nvPicPr>
                  <pic:blipFill>
                    <a:blip r:embed="rId37"/>
                    <a:stretch>
                      <a:fillRect/>
                    </a:stretch>
                  </pic:blipFill>
                  <pic:spPr>
                    <a:xfrm>
                      <a:off x="0" y="0"/>
                      <a:ext cx="5269865" cy="7493000"/>
                    </a:xfrm>
                    <a:prstGeom prst="rect">
                      <a:avLst/>
                    </a:prstGeom>
                  </pic:spPr>
                </pic:pic>
              </a:graphicData>
            </a:graphic>
          </wp:inline>
        </w:drawing>
      </w:r>
    </w:p>
    <w:p>
      <w:pPr>
        <w:pStyle w:val="26"/>
        <w:spacing w:before="0" w:beforeAutospacing="0" w:after="0" w:afterAutospacing="0" w:line="360" w:lineRule="exact"/>
        <w:jc w:val="both"/>
        <w:outlineLvl w:val="0"/>
        <w:rPr>
          <w:b w:val="0"/>
          <w:bCs w:val="0"/>
          <w:color w:val="000000"/>
          <w:sz w:val="28"/>
          <w:szCs w:val="28"/>
        </w:rPr>
      </w:pPr>
      <w:r>
        <w:rPr>
          <w:rFonts w:hint="eastAsia"/>
          <w:b w:val="0"/>
          <w:bCs w:val="0"/>
          <w:color w:val="000000"/>
          <w:sz w:val="28"/>
          <w:szCs w:val="28"/>
        </w:rPr>
        <w:t>附图1</w:t>
      </w:r>
    </w:p>
    <w:p>
      <w:pPr>
        <w:pStyle w:val="26"/>
        <w:spacing w:before="0" w:beforeAutospacing="0" w:after="0" w:afterAutospacing="0"/>
        <w:jc w:val="center"/>
        <w:outlineLvl w:val="0"/>
        <w:rPr>
          <w:bCs/>
          <w:color w:val="000000"/>
          <w:sz w:val="21"/>
          <w:szCs w:val="21"/>
        </w:rPr>
      </w:pPr>
      <w:r>
        <w:drawing>
          <wp:inline distT="0" distB="0" distL="114300" distR="114300">
            <wp:extent cx="8855710" cy="4465955"/>
            <wp:effectExtent l="0" t="0" r="2540" b="10795"/>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38"/>
                    <a:stretch>
                      <a:fillRect/>
                    </a:stretch>
                  </pic:blipFill>
                  <pic:spPr>
                    <a:xfrm>
                      <a:off x="0" y="0"/>
                      <a:ext cx="8855710" cy="4465955"/>
                    </a:xfrm>
                    <a:prstGeom prst="rect">
                      <a:avLst/>
                    </a:prstGeom>
                    <a:noFill/>
                    <a:ln w="9525">
                      <a:noFill/>
                    </a:ln>
                  </pic:spPr>
                </pic:pic>
              </a:graphicData>
            </a:graphic>
          </wp:inline>
        </w:drawing>
      </w:r>
    </w:p>
    <w:p>
      <w:pPr>
        <w:pStyle w:val="26"/>
        <w:spacing w:before="0" w:beforeAutospacing="0" w:after="0" w:afterAutospacing="0" w:line="500" w:lineRule="exact"/>
        <w:jc w:val="center"/>
        <w:outlineLvl w:val="0"/>
        <w:rPr>
          <w:b/>
          <w:bCs/>
          <w:color w:val="000000"/>
          <w:sz w:val="30"/>
          <w:szCs w:val="30"/>
        </w:rPr>
      </w:pPr>
      <w:r>
        <w:rPr>
          <w:rFonts w:hint="eastAsia"/>
          <w:b/>
          <w:sz w:val="30"/>
          <w:szCs w:val="30"/>
        </w:rPr>
        <w:t>项目地理位置图</w:t>
      </w:r>
    </w:p>
    <w:p>
      <w:pPr>
        <w:pStyle w:val="26"/>
        <w:spacing w:before="0" w:beforeAutospacing="0" w:after="0" w:afterAutospacing="0"/>
        <w:jc w:val="both"/>
        <w:outlineLvl w:val="0"/>
        <w:rPr>
          <w:bCs/>
          <w:color w:val="000000"/>
          <w:sz w:val="21"/>
          <w:szCs w:val="21"/>
        </w:rPr>
      </w:pPr>
    </w:p>
    <w:p>
      <w:pPr>
        <w:pStyle w:val="26"/>
        <w:spacing w:before="0" w:beforeAutospacing="0" w:after="0" w:afterAutospacing="0"/>
        <w:jc w:val="both"/>
        <w:outlineLvl w:val="0"/>
        <w:rPr>
          <w:b w:val="0"/>
          <w:bCs/>
          <w:color w:val="000000"/>
          <w:sz w:val="28"/>
          <w:szCs w:val="28"/>
        </w:rPr>
      </w:pPr>
      <w:r>
        <w:rPr>
          <w:rFonts w:hint="eastAsia"/>
          <w:b w:val="0"/>
          <w:bCs/>
          <w:color w:val="000000"/>
          <w:sz w:val="28"/>
          <w:szCs w:val="28"/>
        </w:rPr>
        <w:t>附图2</w:t>
      </w:r>
    </w:p>
    <w:p>
      <w:pPr>
        <w:pStyle w:val="26"/>
        <w:spacing w:before="0" w:beforeAutospacing="0" w:after="0" w:afterAutospacing="0"/>
        <w:jc w:val="center"/>
        <w:outlineLvl w:val="0"/>
      </w:pPr>
      <w:r>
        <w:drawing>
          <wp:inline distT="0" distB="0" distL="114300" distR="114300">
            <wp:extent cx="8860790" cy="4295140"/>
            <wp:effectExtent l="0" t="0" r="16510" b="10160"/>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39"/>
                    <a:stretch>
                      <a:fillRect/>
                    </a:stretch>
                  </pic:blipFill>
                  <pic:spPr>
                    <a:xfrm>
                      <a:off x="0" y="0"/>
                      <a:ext cx="8860790" cy="4295140"/>
                    </a:xfrm>
                    <a:prstGeom prst="rect">
                      <a:avLst/>
                    </a:prstGeom>
                    <a:noFill/>
                    <a:ln w="9525">
                      <a:noFill/>
                    </a:ln>
                  </pic:spPr>
                </pic:pic>
              </a:graphicData>
            </a:graphic>
          </wp:inline>
        </w:drawing>
      </w:r>
    </w:p>
    <w:p>
      <w:pPr>
        <w:pStyle w:val="26"/>
        <w:spacing w:before="0" w:beforeAutospacing="0" w:after="0" w:afterAutospacing="0"/>
        <w:jc w:val="center"/>
        <w:outlineLvl w:val="0"/>
        <w:rPr>
          <w:sz w:val="15"/>
          <w:szCs w:val="15"/>
        </w:rPr>
      </w:pPr>
    </w:p>
    <w:p>
      <w:pPr>
        <w:pStyle w:val="26"/>
        <w:spacing w:before="0" w:beforeAutospacing="0" w:after="0" w:afterAutospacing="0"/>
        <w:jc w:val="center"/>
        <w:outlineLvl w:val="0"/>
        <w:rPr>
          <w:b/>
          <w:color w:val="000000"/>
          <w:sz w:val="30"/>
          <w:szCs w:val="30"/>
        </w:rPr>
        <w:sectPr>
          <w:pgSz w:w="16838" w:h="11906" w:orient="landscape"/>
          <w:pgMar w:top="1800" w:right="1440" w:bottom="1860" w:left="1440" w:header="708" w:footer="708" w:gutter="0"/>
          <w:cols w:space="720" w:num="1"/>
          <w:docGrid w:linePitch="360" w:charSpace="0"/>
        </w:sectPr>
      </w:pPr>
      <w:bookmarkStart w:id="40" w:name="_Toc24931_WPSOffice_Level1"/>
      <w:r>
        <w:rPr>
          <w:rFonts w:hint="eastAsia"/>
          <w:b/>
          <w:bCs/>
          <w:color w:val="000000"/>
          <w:sz w:val="30"/>
          <w:szCs w:val="30"/>
        </w:rPr>
        <w:t>项目外环境关系图</w:t>
      </w:r>
      <w:bookmarkEnd w:id="40"/>
    </w:p>
    <w:p>
      <w:pPr>
        <w:pStyle w:val="26"/>
        <w:adjustRightInd w:val="0"/>
        <w:snapToGrid w:val="0"/>
        <w:spacing w:before="0" w:beforeAutospacing="0" w:after="0" w:afterAutospacing="0"/>
        <w:jc w:val="both"/>
        <w:outlineLvl w:val="0"/>
        <w:rPr>
          <w:b w:val="0"/>
          <w:bCs/>
          <w:color w:val="000000"/>
          <w:sz w:val="28"/>
          <w:szCs w:val="28"/>
        </w:rPr>
      </w:pPr>
      <w:r>
        <w:rPr>
          <w:rFonts w:hint="eastAsia"/>
          <w:b w:val="0"/>
          <w:bCs/>
          <w:color w:val="000000"/>
          <w:sz w:val="28"/>
          <w:szCs w:val="28"/>
        </w:rPr>
        <w:t>附图3</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4"/>
        <w:gridCol w:w="4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70" w:hRule="atLeast"/>
        </w:trPr>
        <w:tc>
          <w:tcPr>
            <w:tcW w:w="4344" w:type="dxa"/>
          </w:tcPr>
          <w:p>
            <w:pPr>
              <w:pStyle w:val="26"/>
              <w:widowControl w:val="0"/>
              <w:adjustRightInd w:val="0"/>
              <w:snapToGrid w:val="0"/>
              <w:spacing w:before="120" w:beforeLines="50" w:beforeAutospacing="0" w:after="0" w:afterAutospacing="0"/>
              <w:jc w:val="center"/>
              <w:outlineLvl w:val="0"/>
              <w:rPr>
                <w:color w:val="000000"/>
                <w:sz w:val="21"/>
                <w:szCs w:val="21"/>
              </w:rPr>
            </w:pPr>
            <w:r>
              <w:rPr>
                <w:rFonts w:hint="eastAsia"/>
                <w:color w:val="000000"/>
                <w:sz w:val="21"/>
                <w:szCs w:val="21"/>
              </w:rPr>
              <w:drawing>
                <wp:inline distT="0" distB="0" distL="114300" distR="114300">
                  <wp:extent cx="2617470" cy="4131945"/>
                  <wp:effectExtent l="0" t="0" r="11430" b="1905"/>
                  <wp:docPr id="37" name="图片 37" descr="IMG_20181227_11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181227_114848"/>
                          <pic:cNvPicPr>
                            <a:picLocks noChangeAspect="1"/>
                          </pic:cNvPicPr>
                        </pic:nvPicPr>
                        <pic:blipFill>
                          <a:blip r:embed="rId40"/>
                          <a:stretch>
                            <a:fillRect/>
                          </a:stretch>
                        </pic:blipFill>
                        <pic:spPr>
                          <a:xfrm>
                            <a:off x="0" y="0"/>
                            <a:ext cx="2617470" cy="4131945"/>
                          </a:xfrm>
                          <a:prstGeom prst="rect">
                            <a:avLst/>
                          </a:prstGeom>
                        </pic:spPr>
                      </pic:pic>
                    </a:graphicData>
                  </a:graphic>
                </wp:inline>
              </w:drawing>
            </w:r>
          </w:p>
        </w:tc>
        <w:tc>
          <w:tcPr>
            <w:tcW w:w="4178" w:type="dxa"/>
          </w:tcPr>
          <w:p>
            <w:pPr>
              <w:pStyle w:val="26"/>
              <w:widowControl w:val="0"/>
              <w:adjustRightInd w:val="0"/>
              <w:snapToGrid w:val="0"/>
              <w:spacing w:before="0" w:beforeAutospacing="0" w:after="0" w:afterAutospacing="0"/>
              <w:jc w:val="center"/>
              <w:outlineLvl w:val="0"/>
              <w:rPr>
                <w:color w:val="000000"/>
                <w:sz w:val="21"/>
                <w:szCs w:val="21"/>
              </w:rPr>
            </w:pPr>
            <w:r>
              <w:rPr>
                <w:rFonts w:hint="eastAsia"/>
                <w:color w:val="000000"/>
                <w:sz w:val="21"/>
                <w:szCs w:val="21"/>
              </w:rPr>
              <w:drawing>
                <wp:inline distT="0" distB="0" distL="114300" distR="114300">
                  <wp:extent cx="2503170" cy="4188460"/>
                  <wp:effectExtent l="0" t="0" r="11430" b="2540"/>
                  <wp:docPr id="38" name="图片 38" descr="IMG_20181227_10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181227_101501"/>
                          <pic:cNvPicPr>
                            <a:picLocks noChangeAspect="1"/>
                          </pic:cNvPicPr>
                        </pic:nvPicPr>
                        <pic:blipFill>
                          <a:blip r:embed="rId41"/>
                          <a:stretch>
                            <a:fillRect/>
                          </a:stretch>
                        </pic:blipFill>
                        <pic:spPr>
                          <a:xfrm>
                            <a:off x="0" y="0"/>
                            <a:ext cx="2503170" cy="4188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trPr>
        <w:tc>
          <w:tcPr>
            <w:tcW w:w="4344" w:type="dxa"/>
          </w:tcPr>
          <w:p>
            <w:pPr>
              <w:pStyle w:val="26"/>
              <w:widowControl w:val="0"/>
              <w:adjustRightInd w:val="0"/>
              <w:snapToGrid w:val="0"/>
              <w:spacing w:before="48" w:beforeLines="20" w:beforeAutospacing="0" w:after="0" w:afterAutospacing="0"/>
              <w:jc w:val="center"/>
              <w:outlineLvl w:val="0"/>
              <w:rPr>
                <w:color w:val="000000"/>
                <w:sz w:val="21"/>
                <w:szCs w:val="21"/>
              </w:rPr>
            </w:pPr>
            <w:r>
              <w:rPr>
                <w:rFonts w:hint="eastAsia"/>
                <w:color w:val="000000"/>
                <w:sz w:val="21"/>
                <w:szCs w:val="21"/>
              </w:rPr>
              <w:t>化粪池</w:t>
            </w:r>
          </w:p>
        </w:tc>
        <w:tc>
          <w:tcPr>
            <w:tcW w:w="4178" w:type="dxa"/>
          </w:tcPr>
          <w:p>
            <w:pPr>
              <w:pStyle w:val="26"/>
              <w:widowControl w:val="0"/>
              <w:adjustRightInd w:val="0"/>
              <w:snapToGrid w:val="0"/>
              <w:spacing w:before="48" w:beforeLines="20" w:beforeAutospacing="0" w:after="0" w:afterAutospacing="0"/>
              <w:jc w:val="center"/>
              <w:outlineLvl w:val="0"/>
              <w:rPr>
                <w:color w:val="000000"/>
                <w:sz w:val="21"/>
                <w:szCs w:val="21"/>
              </w:rPr>
            </w:pPr>
            <w:r>
              <w:rPr>
                <w:rFonts w:hint="eastAsia"/>
                <w:color w:val="000000"/>
                <w:sz w:val="21"/>
                <w:szCs w:val="21"/>
              </w:rPr>
              <w:t>排风扇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82" w:hRule="atLeast"/>
        </w:trPr>
        <w:tc>
          <w:tcPr>
            <w:tcW w:w="4344" w:type="dxa"/>
          </w:tcPr>
          <w:p>
            <w:pPr>
              <w:pStyle w:val="26"/>
              <w:widowControl w:val="0"/>
              <w:adjustRightInd w:val="0"/>
              <w:snapToGrid w:val="0"/>
              <w:spacing w:before="0" w:beforeAutospacing="0" w:after="0" w:afterAutospacing="0"/>
              <w:jc w:val="center"/>
              <w:outlineLvl w:val="0"/>
              <w:rPr>
                <w:color w:val="000000"/>
                <w:sz w:val="21"/>
                <w:szCs w:val="21"/>
              </w:rPr>
            </w:pPr>
            <w:r>
              <w:drawing>
                <wp:inline distT="0" distB="0" distL="114300" distR="114300">
                  <wp:extent cx="2616835" cy="3734435"/>
                  <wp:effectExtent l="0" t="0" r="12065" b="1841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42"/>
                          <a:stretch>
                            <a:fillRect/>
                          </a:stretch>
                        </pic:blipFill>
                        <pic:spPr>
                          <a:xfrm>
                            <a:off x="0" y="0"/>
                            <a:ext cx="2616835" cy="3734435"/>
                          </a:xfrm>
                          <a:prstGeom prst="rect">
                            <a:avLst/>
                          </a:prstGeom>
                          <a:noFill/>
                          <a:ln w="9525">
                            <a:noFill/>
                          </a:ln>
                        </pic:spPr>
                      </pic:pic>
                    </a:graphicData>
                  </a:graphic>
                </wp:inline>
              </w:drawing>
            </w:r>
          </w:p>
        </w:tc>
        <w:tc>
          <w:tcPr>
            <w:tcW w:w="4178" w:type="dxa"/>
          </w:tcPr>
          <w:p>
            <w:pPr>
              <w:pStyle w:val="26"/>
              <w:widowControl w:val="0"/>
              <w:adjustRightInd w:val="0"/>
              <w:snapToGrid w:val="0"/>
              <w:spacing w:before="0" w:beforeAutospacing="0" w:after="0" w:afterAutospacing="0"/>
              <w:jc w:val="center"/>
              <w:outlineLvl w:val="0"/>
              <w:rPr>
                <w:color w:val="000000"/>
                <w:sz w:val="21"/>
                <w:szCs w:val="21"/>
              </w:rPr>
            </w:pPr>
            <w:r>
              <w:rPr>
                <w:rFonts w:hint="eastAsia"/>
                <w:color w:val="000000"/>
                <w:sz w:val="21"/>
                <w:szCs w:val="21"/>
              </w:rPr>
              <w:drawing>
                <wp:inline distT="0" distB="0" distL="114300" distR="114300">
                  <wp:extent cx="2503170" cy="3749675"/>
                  <wp:effectExtent l="0" t="0" r="11430" b="3175"/>
                  <wp:docPr id="40" name="图片 40" descr="IMG_20181227_11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181227_112134"/>
                          <pic:cNvPicPr>
                            <a:picLocks noChangeAspect="1"/>
                          </pic:cNvPicPr>
                        </pic:nvPicPr>
                        <pic:blipFill>
                          <a:blip r:embed="rId43"/>
                          <a:stretch>
                            <a:fillRect/>
                          </a:stretch>
                        </pic:blipFill>
                        <pic:spPr>
                          <a:xfrm>
                            <a:off x="0" y="0"/>
                            <a:ext cx="2503170" cy="37496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trPr>
        <w:tc>
          <w:tcPr>
            <w:tcW w:w="4344" w:type="dxa"/>
          </w:tcPr>
          <w:p>
            <w:pPr>
              <w:pStyle w:val="26"/>
              <w:widowControl w:val="0"/>
              <w:adjustRightInd w:val="0"/>
              <w:snapToGrid w:val="0"/>
              <w:spacing w:before="48" w:beforeLines="20" w:beforeAutospacing="0" w:after="0" w:afterAutospacing="0"/>
              <w:jc w:val="center"/>
              <w:outlineLvl w:val="0"/>
              <w:rPr>
                <w:color w:val="000000"/>
                <w:sz w:val="21"/>
                <w:szCs w:val="21"/>
              </w:rPr>
            </w:pPr>
            <w:r>
              <w:rPr>
                <w:rFonts w:hint="eastAsia"/>
                <w:color w:val="000000"/>
                <w:sz w:val="21"/>
                <w:szCs w:val="21"/>
              </w:rPr>
              <w:t>集气风罩</w:t>
            </w:r>
          </w:p>
        </w:tc>
        <w:tc>
          <w:tcPr>
            <w:tcW w:w="4178" w:type="dxa"/>
          </w:tcPr>
          <w:p>
            <w:pPr>
              <w:pStyle w:val="26"/>
              <w:widowControl w:val="0"/>
              <w:adjustRightInd w:val="0"/>
              <w:snapToGrid w:val="0"/>
              <w:spacing w:before="48" w:beforeLines="20" w:beforeAutospacing="0" w:after="0" w:afterAutospacing="0"/>
              <w:jc w:val="center"/>
              <w:outlineLvl w:val="0"/>
              <w:rPr>
                <w:rFonts w:hint="eastAsia" w:eastAsia="宋体"/>
                <w:color w:val="000000"/>
                <w:sz w:val="21"/>
                <w:szCs w:val="21"/>
                <w:lang w:eastAsia="zh-CN"/>
              </w:rPr>
            </w:pPr>
            <w:r>
              <w:rPr>
                <w:rFonts w:hint="eastAsia"/>
                <w:color w:val="000000"/>
                <w:sz w:val="21"/>
                <w:szCs w:val="21"/>
                <w:lang w:eastAsia="zh-CN"/>
              </w:rPr>
              <w:t>生产</w:t>
            </w:r>
          </w:p>
        </w:tc>
      </w:tr>
    </w:tbl>
    <w:p>
      <w:pPr>
        <w:pStyle w:val="2"/>
        <w:jc w:val="center"/>
        <w:rPr>
          <w:rFonts w:hint="eastAsia" w:eastAsia="宋体"/>
          <w:b/>
          <w:bCs/>
          <w:lang w:eastAsia="zh-CN"/>
        </w:rPr>
      </w:pPr>
      <w:r>
        <w:rPr>
          <w:rFonts w:hint="eastAsia"/>
          <w:b/>
          <w:bCs/>
          <w:lang w:eastAsia="zh-CN"/>
        </w:rPr>
        <w:t>报告结束</w:t>
      </w:r>
    </w:p>
    <w:sectPr>
      <w:footerReference r:id="rId19" w:type="default"/>
      <w:pgSz w:w="11906" w:h="16838"/>
      <w:pgMar w:top="1440" w:right="1800" w:bottom="1440" w:left="1800" w:header="708" w:footer="708"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Traditional Arabic">
    <w:panose1 w:val="02020603050405020304"/>
    <w:charset w:val="00"/>
    <w:family w:val="auto"/>
    <w:pitch w:val="default"/>
    <w:sig w:usb0="00006003" w:usb1="80000000" w:usb2="00000008" w:usb3="00000000" w:csb0="00000041" w:csb1="200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GmjHKRECAAAJBAAADgAAAAAAAAABACAA&#10;AAAfAQAAZHJzL2Uyb0RvYy54bWxQSwUGAAAAAAYABgBZAQAAogU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siWUaRECAAAJBAAADgAAAAAAAAABACAA&#10;AAAfAQAAZHJzL2Uyb0RvYy54bWxQSwUGAAAAAAYABgBZAQAAogU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BEkaiw4CAAAHBAAADgAAAAAAAAABACAAAAAf&#10;AQAAZHJzL2Uyb0RvYy54bWxQSwUGAAAAAAYABgBZAQAAnwU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t>5</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BskhDNEAIAAAkEAAAOAAAAAAAAAAEAIAAA&#10;AB8BAABkcnMvZTJvRG9jLnhtbFBLBQYAAAAABgAGAFkBAAChBQ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5</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E5A2A1F"/>
    <w:multiLevelType w:val="singleLevel"/>
    <w:tmpl w:val="8E5A2A1F"/>
    <w:lvl w:ilvl="0" w:tentative="0">
      <w:start w:val="1"/>
      <w:numFmt w:val="chineseCounting"/>
      <w:suff w:val="nothing"/>
      <w:lvlText w:val="%1、"/>
      <w:lvlJc w:val="left"/>
      <w:rPr>
        <w:rFonts w:hint="eastAsia"/>
      </w:rPr>
    </w:lvl>
  </w:abstractNum>
  <w:abstractNum w:abstractNumId="1">
    <w:nsid w:val="C45B4CDE"/>
    <w:multiLevelType w:val="singleLevel"/>
    <w:tmpl w:val="C45B4CDE"/>
    <w:lvl w:ilvl="0" w:tentative="0">
      <w:start w:val="2"/>
      <w:numFmt w:val="decimal"/>
      <w:suff w:val="nothing"/>
      <w:lvlText w:val="%1、"/>
      <w:lvlJc w:val="left"/>
    </w:lvl>
  </w:abstractNum>
  <w:abstractNum w:abstractNumId="2">
    <w:nsid w:val="CB2085D0"/>
    <w:multiLevelType w:val="singleLevel"/>
    <w:tmpl w:val="CB2085D0"/>
    <w:lvl w:ilvl="0" w:tentative="0">
      <w:start w:val="2"/>
      <w:numFmt w:val="chineseCounting"/>
      <w:suff w:val="nothing"/>
      <w:lvlText w:val="%1、"/>
      <w:lvlJc w:val="left"/>
      <w:rPr>
        <w:rFonts w:hint="eastAsia"/>
      </w:rPr>
    </w:lvl>
  </w:abstractNum>
  <w:abstractNum w:abstractNumId="3">
    <w:nsid w:val="EEC07E53"/>
    <w:multiLevelType w:val="singleLevel"/>
    <w:tmpl w:val="EEC07E53"/>
    <w:lvl w:ilvl="0" w:tentative="0">
      <w:start w:val="4"/>
      <w:numFmt w:val="chineseCounting"/>
      <w:suff w:val="nothing"/>
      <w:lvlText w:val="（%1）"/>
      <w:lvlJc w:val="left"/>
      <w:rPr>
        <w:rFonts w:hint="eastAsia"/>
      </w:rPr>
    </w:lvl>
  </w:abstractNum>
  <w:abstractNum w:abstractNumId="4">
    <w:nsid w:val="F03A5788"/>
    <w:multiLevelType w:val="singleLevel"/>
    <w:tmpl w:val="F03A5788"/>
    <w:lvl w:ilvl="0" w:tentative="0">
      <w:start w:val="1"/>
      <w:numFmt w:val="decimal"/>
      <w:suff w:val="nothing"/>
      <w:lvlText w:val="（%1）"/>
      <w:lvlJc w:val="left"/>
    </w:lvl>
  </w:abstractNum>
  <w:abstractNum w:abstractNumId="5">
    <w:nsid w:val="09E84E54"/>
    <w:multiLevelType w:val="singleLevel"/>
    <w:tmpl w:val="09E84E54"/>
    <w:lvl w:ilvl="0" w:tentative="0">
      <w:start w:val="1"/>
      <w:numFmt w:val="decimal"/>
      <w:suff w:val="nothing"/>
      <w:lvlText w:val="%1、"/>
      <w:lvlJc w:val="left"/>
    </w:lvl>
  </w:abstractNum>
  <w:abstractNum w:abstractNumId="6">
    <w:nsid w:val="0A862F98"/>
    <w:multiLevelType w:val="singleLevel"/>
    <w:tmpl w:val="0A862F98"/>
    <w:lvl w:ilvl="0" w:tentative="0">
      <w:start w:val="1"/>
      <w:numFmt w:val="decimal"/>
      <w:suff w:val="nothing"/>
      <w:lvlText w:val="（%1）"/>
      <w:lvlJc w:val="left"/>
    </w:lvl>
  </w:abstractNum>
  <w:abstractNum w:abstractNumId="7">
    <w:nsid w:val="273631AE"/>
    <w:multiLevelType w:val="singleLevel"/>
    <w:tmpl w:val="273631AE"/>
    <w:lvl w:ilvl="0" w:tentative="0">
      <w:start w:val="2"/>
      <w:numFmt w:val="decimal"/>
      <w:suff w:val="nothing"/>
      <w:lvlText w:val="%1、"/>
      <w:lvlJc w:val="left"/>
    </w:lvl>
  </w:abstractNum>
  <w:abstractNum w:abstractNumId="8">
    <w:nsid w:val="64A1F8C6"/>
    <w:multiLevelType w:val="singleLevel"/>
    <w:tmpl w:val="64A1F8C6"/>
    <w:lvl w:ilvl="0" w:tentative="0">
      <w:start w:val="1"/>
      <w:numFmt w:val="decimal"/>
      <w:suff w:val="nothing"/>
      <w:lvlText w:val="%1、"/>
      <w:lvlJc w:val="left"/>
    </w:lvl>
  </w:abstractNum>
  <w:num w:numId="1">
    <w:abstractNumId w:val="1"/>
  </w:num>
  <w:num w:numId="2">
    <w:abstractNumId w:val="4"/>
  </w:num>
  <w:num w:numId="3">
    <w:abstractNumId w:val="8"/>
  </w:num>
  <w:num w:numId="4">
    <w:abstractNumId w:val="2"/>
  </w:num>
  <w:num w:numId="5">
    <w:abstractNumId w:val="6"/>
  </w:num>
  <w:num w:numId="6">
    <w:abstractNumId w:val="3"/>
  </w:num>
  <w:num w:numId="7">
    <w:abstractNumId w:val="0"/>
  </w:num>
  <w:num w:numId="8">
    <w:abstractNumId w:val="5"/>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drawingGridHorizontalSpacing w:val="0"/>
  <w:drawingGridVerticalSpacing w:val="0"/>
  <w:doNotShadeFormData w:val="1"/>
  <w:noPunctuationKerning w:val="1"/>
  <w:characterSpacingControl w:val="doNotCompress"/>
  <w:doNotValidateAgainstSchema/>
  <w:doNotDemarcateInvalidXml/>
  <w:compat>
    <w:spaceForUL/>
    <w:doNotLeaveBackslashAlone/>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308A"/>
    <w:rsid w:val="00076C96"/>
    <w:rsid w:val="000F3AC3"/>
    <w:rsid w:val="000F7BAD"/>
    <w:rsid w:val="00113352"/>
    <w:rsid w:val="00172A27"/>
    <w:rsid w:val="0019627B"/>
    <w:rsid w:val="0019731A"/>
    <w:rsid w:val="001E33FE"/>
    <w:rsid w:val="001F11FA"/>
    <w:rsid w:val="003B0DA2"/>
    <w:rsid w:val="004A007D"/>
    <w:rsid w:val="004B0D9A"/>
    <w:rsid w:val="004B162A"/>
    <w:rsid w:val="004C0816"/>
    <w:rsid w:val="004D0E8F"/>
    <w:rsid w:val="004F12E8"/>
    <w:rsid w:val="00522646"/>
    <w:rsid w:val="005360D1"/>
    <w:rsid w:val="005648E8"/>
    <w:rsid w:val="00586C82"/>
    <w:rsid w:val="005C754C"/>
    <w:rsid w:val="005F7E2A"/>
    <w:rsid w:val="006025EC"/>
    <w:rsid w:val="006057D3"/>
    <w:rsid w:val="00613ACE"/>
    <w:rsid w:val="006B3E91"/>
    <w:rsid w:val="006B4AF8"/>
    <w:rsid w:val="006E658F"/>
    <w:rsid w:val="00753962"/>
    <w:rsid w:val="007E0336"/>
    <w:rsid w:val="007E15B2"/>
    <w:rsid w:val="007F2BE0"/>
    <w:rsid w:val="008260C8"/>
    <w:rsid w:val="00842845"/>
    <w:rsid w:val="00843486"/>
    <w:rsid w:val="008669B3"/>
    <w:rsid w:val="00911DC8"/>
    <w:rsid w:val="0093535D"/>
    <w:rsid w:val="00947B76"/>
    <w:rsid w:val="009962F6"/>
    <w:rsid w:val="009B2214"/>
    <w:rsid w:val="009F6CE7"/>
    <w:rsid w:val="00A16E0D"/>
    <w:rsid w:val="00A27C88"/>
    <w:rsid w:val="00A8013C"/>
    <w:rsid w:val="00AE3958"/>
    <w:rsid w:val="00B02833"/>
    <w:rsid w:val="00B24E81"/>
    <w:rsid w:val="00B838CA"/>
    <w:rsid w:val="00C32102"/>
    <w:rsid w:val="00C77D13"/>
    <w:rsid w:val="00CA3C54"/>
    <w:rsid w:val="00CB26D4"/>
    <w:rsid w:val="00CD5224"/>
    <w:rsid w:val="00CE2FDC"/>
    <w:rsid w:val="00D531CA"/>
    <w:rsid w:val="00DF0748"/>
    <w:rsid w:val="00E01E57"/>
    <w:rsid w:val="00F6149B"/>
    <w:rsid w:val="00F65EA6"/>
    <w:rsid w:val="00F670F4"/>
    <w:rsid w:val="00FB300F"/>
    <w:rsid w:val="00FC4025"/>
    <w:rsid w:val="00FC7AB6"/>
    <w:rsid w:val="016545E6"/>
    <w:rsid w:val="01916E58"/>
    <w:rsid w:val="01C85DE0"/>
    <w:rsid w:val="01DF534E"/>
    <w:rsid w:val="020D5A2F"/>
    <w:rsid w:val="021B0159"/>
    <w:rsid w:val="02820BA0"/>
    <w:rsid w:val="02BF5F95"/>
    <w:rsid w:val="030236D1"/>
    <w:rsid w:val="0336034D"/>
    <w:rsid w:val="03C07E4D"/>
    <w:rsid w:val="03FC0C4D"/>
    <w:rsid w:val="03FE6F30"/>
    <w:rsid w:val="045C671A"/>
    <w:rsid w:val="045D7DCC"/>
    <w:rsid w:val="046021B4"/>
    <w:rsid w:val="04F102CB"/>
    <w:rsid w:val="04F66814"/>
    <w:rsid w:val="04FC75C5"/>
    <w:rsid w:val="051F5625"/>
    <w:rsid w:val="055C73C6"/>
    <w:rsid w:val="059A2231"/>
    <w:rsid w:val="06587419"/>
    <w:rsid w:val="06E13E43"/>
    <w:rsid w:val="07CF473D"/>
    <w:rsid w:val="0809793C"/>
    <w:rsid w:val="08394E12"/>
    <w:rsid w:val="084D438B"/>
    <w:rsid w:val="08AC6705"/>
    <w:rsid w:val="08BD37F2"/>
    <w:rsid w:val="08D51DD1"/>
    <w:rsid w:val="094C7232"/>
    <w:rsid w:val="09747CE2"/>
    <w:rsid w:val="0975128E"/>
    <w:rsid w:val="09D2548C"/>
    <w:rsid w:val="0A1C43E3"/>
    <w:rsid w:val="0A5839CD"/>
    <w:rsid w:val="0AFC5735"/>
    <w:rsid w:val="0BB11F56"/>
    <w:rsid w:val="0BDC7E75"/>
    <w:rsid w:val="0BF06C29"/>
    <w:rsid w:val="0C87697C"/>
    <w:rsid w:val="0CC65038"/>
    <w:rsid w:val="0CE50ED3"/>
    <w:rsid w:val="0CEE0B38"/>
    <w:rsid w:val="0CEF74AA"/>
    <w:rsid w:val="0D084293"/>
    <w:rsid w:val="0D5E1A79"/>
    <w:rsid w:val="0D64492A"/>
    <w:rsid w:val="0D786707"/>
    <w:rsid w:val="0DBC2285"/>
    <w:rsid w:val="0DE11EE7"/>
    <w:rsid w:val="0DFC55A4"/>
    <w:rsid w:val="0E5A7803"/>
    <w:rsid w:val="0E5F0B06"/>
    <w:rsid w:val="0E5F4A91"/>
    <w:rsid w:val="0E9E0FE1"/>
    <w:rsid w:val="0F5D55DD"/>
    <w:rsid w:val="0F9C1968"/>
    <w:rsid w:val="10092D2D"/>
    <w:rsid w:val="101A7CB1"/>
    <w:rsid w:val="105E3B01"/>
    <w:rsid w:val="113367FC"/>
    <w:rsid w:val="11CE750F"/>
    <w:rsid w:val="11E3280E"/>
    <w:rsid w:val="12A44B4C"/>
    <w:rsid w:val="13015272"/>
    <w:rsid w:val="13593E77"/>
    <w:rsid w:val="13C255E0"/>
    <w:rsid w:val="13D33407"/>
    <w:rsid w:val="1533224B"/>
    <w:rsid w:val="15444466"/>
    <w:rsid w:val="159C4E11"/>
    <w:rsid w:val="15E06602"/>
    <w:rsid w:val="1686300C"/>
    <w:rsid w:val="16B3462E"/>
    <w:rsid w:val="16D64ABD"/>
    <w:rsid w:val="17EB503D"/>
    <w:rsid w:val="18407C76"/>
    <w:rsid w:val="18907F9E"/>
    <w:rsid w:val="18B2031E"/>
    <w:rsid w:val="18EC7ED4"/>
    <w:rsid w:val="18F347A6"/>
    <w:rsid w:val="19174032"/>
    <w:rsid w:val="19786F9E"/>
    <w:rsid w:val="19FE0499"/>
    <w:rsid w:val="1A8844C3"/>
    <w:rsid w:val="1AC54D51"/>
    <w:rsid w:val="1B174E89"/>
    <w:rsid w:val="1B181B15"/>
    <w:rsid w:val="1B6B765C"/>
    <w:rsid w:val="1BF250C0"/>
    <w:rsid w:val="1BF27DBE"/>
    <w:rsid w:val="1C5F6DDC"/>
    <w:rsid w:val="1C8C281D"/>
    <w:rsid w:val="1C970B1D"/>
    <w:rsid w:val="1CCC5782"/>
    <w:rsid w:val="1D1B4B69"/>
    <w:rsid w:val="1DE954E0"/>
    <w:rsid w:val="1E2A22AC"/>
    <w:rsid w:val="1E646538"/>
    <w:rsid w:val="1E8C0414"/>
    <w:rsid w:val="1E8F23AD"/>
    <w:rsid w:val="1E941315"/>
    <w:rsid w:val="1EA611AB"/>
    <w:rsid w:val="1ECA6C4C"/>
    <w:rsid w:val="1EE6660D"/>
    <w:rsid w:val="1F296D54"/>
    <w:rsid w:val="1FB03C4B"/>
    <w:rsid w:val="202B17F1"/>
    <w:rsid w:val="203A68BF"/>
    <w:rsid w:val="204B5363"/>
    <w:rsid w:val="205C6DAB"/>
    <w:rsid w:val="20B54452"/>
    <w:rsid w:val="20D941C6"/>
    <w:rsid w:val="217869BC"/>
    <w:rsid w:val="21E54868"/>
    <w:rsid w:val="23071105"/>
    <w:rsid w:val="23117C87"/>
    <w:rsid w:val="233D66EB"/>
    <w:rsid w:val="23596355"/>
    <w:rsid w:val="23FD33B8"/>
    <w:rsid w:val="23FD642B"/>
    <w:rsid w:val="246549EA"/>
    <w:rsid w:val="24B54D5B"/>
    <w:rsid w:val="24F558B1"/>
    <w:rsid w:val="26144F12"/>
    <w:rsid w:val="26173817"/>
    <w:rsid w:val="26174F5B"/>
    <w:rsid w:val="261D1D03"/>
    <w:rsid w:val="26BE2ECB"/>
    <w:rsid w:val="27200A76"/>
    <w:rsid w:val="278F323A"/>
    <w:rsid w:val="27933EBE"/>
    <w:rsid w:val="27DE66F9"/>
    <w:rsid w:val="283C4D84"/>
    <w:rsid w:val="28494AC9"/>
    <w:rsid w:val="28C92591"/>
    <w:rsid w:val="28D95D75"/>
    <w:rsid w:val="28EF3461"/>
    <w:rsid w:val="29257C23"/>
    <w:rsid w:val="299A19EF"/>
    <w:rsid w:val="29CB08E4"/>
    <w:rsid w:val="2ABD6FB6"/>
    <w:rsid w:val="2B1D10B2"/>
    <w:rsid w:val="2B260D00"/>
    <w:rsid w:val="2B477307"/>
    <w:rsid w:val="2B653E44"/>
    <w:rsid w:val="2B7D5C21"/>
    <w:rsid w:val="2BD24409"/>
    <w:rsid w:val="2C2A5B52"/>
    <w:rsid w:val="2D6E43B4"/>
    <w:rsid w:val="2D846EFA"/>
    <w:rsid w:val="2DDD7F92"/>
    <w:rsid w:val="2E030627"/>
    <w:rsid w:val="2E302FA0"/>
    <w:rsid w:val="2EF9797E"/>
    <w:rsid w:val="2F0013A5"/>
    <w:rsid w:val="2F8233AA"/>
    <w:rsid w:val="2F8656DB"/>
    <w:rsid w:val="2FA779F8"/>
    <w:rsid w:val="2FD5752E"/>
    <w:rsid w:val="2FD956F1"/>
    <w:rsid w:val="2FFD765F"/>
    <w:rsid w:val="301123F3"/>
    <w:rsid w:val="30625EAC"/>
    <w:rsid w:val="30640AF2"/>
    <w:rsid w:val="3085388D"/>
    <w:rsid w:val="30B46FBE"/>
    <w:rsid w:val="31447CD4"/>
    <w:rsid w:val="318E3F31"/>
    <w:rsid w:val="319E745B"/>
    <w:rsid w:val="31B14C01"/>
    <w:rsid w:val="31DD7C5F"/>
    <w:rsid w:val="321F5FEA"/>
    <w:rsid w:val="327F6B13"/>
    <w:rsid w:val="32AF42B7"/>
    <w:rsid w:val="32B3447F"/>
    <w:rsid w:val="32C277F2"/>
    <w:rsid w:val="32FA486B"/>
    <w:rsid w:val="333D6353"/>
    <w:rsid w:val="335013EC"/>
    <w:rsid w:val="338829E6"/>
    <w:rsid w:val="338C724A"/>
    <w:rsid w:val="341967CB"/>
    <w:rsid w:val="3476273E"/>
    <w:rsid w:val="349F43E0"/>
    <w:rsid w:val="34AB4A43"/>
    <w:rsid w:val="354666AB"/>
    <w:rsid w:val="354E378E"/>
    <w:rsid w:val="35E8529A"/>
    <w:rsid w:val="361675A0"/>
    <w:rsid w:val="361C6DF9"/>
    <w:rsid w:val="36462510"/>
    <w:rsid w:val="366077F3"/>
    <w:rsid w:val="36785659"/>
    <w:rsid w:val="36881C86"/>
    <w:rsid w:val="368E18FC"/>
    <w:rsid w:val="36BD4CF8"/>
    <w:rsid w:val="36F12529"/>
    <w:rsid w:val="37A94E44"/>
    <w:rsid w:val="37D0785A"/>
    <w:rsid w:val="37E67429"/>
    <w:rsid w:val="37E915C9"/>
    <w:rsid w:val="38066DBF"/>
    <w:rsid w:val="384B5DC5"/>
    <w:rsid w:val="385E5566"/>
    <w:rsid w:val="38962B82"/>
    <w:rsid w:val="38C144A0"/>
    <w:rsid w:val="38CA28FA"/>
    <w:rsid w:val="38DF0CCF"/>
    <w:rsid w:val="38E71C9A"/>
    <w:rsid w:val="38ED2C2D"/>
    <w:rsid w:val="391967AF"/>
    <w:rsid w:val="39495B55"/>
    <w:rsid w:val="3954109F"/>
    <w:rsid w:val="396D30EA"/>
    <w:rsid w:val="3990055B"/>
    <w:rsid w:val="3A064DAF"/>
    <w:rsid w:val="3A180170"/>
    <w:rsid w:val="3A566030"/>
    <w:rsid w:val="3A6A5B69"/>
    <w:rsid w:val="3AA36A18"/>
    <w:rsid w:val="3ACC475D"/>
    <w:rsid w:val="3AFB2D3D"/>
    <w:rsid w:val="3B075AB6"/>
    <w:rsid w:val="3B232C23"/>
    <w:rsid w:val="3B441E6A"/>
    <w:rsid w:val="3BC85848"/>
    <w:rsid w:val="3BD46E11"/>
    <w:rsid w:val="3BEE112B"/>
    <w:rsid w:val="3BF5793F"/>
    <w:rsid w:val="3C157195"/>
    <w:rsid w:val="3C473514"/>
    <w:rsid w:val="3C4C5350"/>
    <w:rsid w:val="3C5949EC"/>
    <w:rsid w:val="3CF53E09"/>
    <w:rsid w:val="3D2E6624"/>
    <w:rsid w:val="3D410704"/>
    <w:rsid w:val="3E795379"/>
    <w:rsid w:val="3EC40B92"/>
    <w:rsid w:val="3FD85C39"/>
    <w:rsid w:val="402206A7"/>
    <w:rsid w:val="40246907"/>
    <w:rsid w:val="403842D6"/>
    <w:rsid w:val="407548B9"/>
    <w:rsid w:val="41256125"/>
    <w:rsid w:val="419859F5"/>
    <w:rsid w:val="41E24EE0"/>
    <w:rsid w:val="42405558"/>
    <w:rsid w:val="42C80083"/>
    <w:rsid w:val="42DB4B40"/>
    <w:rsid w:val="435049EC"/>
    <w:rsid w:val="43FD24A5"/>
    <w:rsid w:val="443C265B"/>
    <w:rsid w:val="44682057"/>
    <w:rsid w:val="44736E4E"/>
    <w:rsid w:val="44A356F3"/>
    <w:rsid w:val="45007DF2"/>
    <w:rsid w:val="450F61BE"/>
    <w:rsid w:val="45326B61"/>
    <w:rsid w:val="45796640"/>
    <w:rsid w:val="45880666"/>
    <w:rsid w:val="46665A70"/>
    <w:rsid w:val="46DA7A5A"/>
    <w:rsid w:val="47840F46"/>
    <w:rsid w:val="48133E75"/>
    <w:rsid w:val="491847E1"/>
    <w:rsid w:val="498C2265"/>
    <w:rsid w:val="499F5DCB"/>
    <w:rsid w:val="49C37FB6"/>
    <w:rsid w:val="4AAD56BB"/>
    <w:rsid w:val="4AE01D9F"/>
    <w:rsid w:val="4B6624E0"/>
    <w:rsid w:val="4B923950"/>
    <w:rsid w:val="4BF356EF"/>
    <w:rsid w:val="4C2202F7"/>
    <w:rsid w:val="4C243AB3"/>
    <w:rsid w:val="4C327E32"/>
    <w:rsid w:val="4C3C1D83"/>
    <w:rsid w:val="4C3D3D16"/>
    <w:rsid w:val="4C5749F6"/>
    <w:rsid w:val="4CDA7DB0"/>
    <w:rsid w:val="4D4972C6"/>
    <w:rsid w:val="4D531D08"/>
    <w:rsid w:val="4D9557B0"/>
    <w:rsid w:val="4DE3340E"/>
    <w:rsid w:val="4E366E41"/>
    <w:rsid w:val="4E606504"/>
    <w:rsid w:val="4EBF0E60"/>
    <w:rsid w:val="4F56406E"/>
    <w:rsid w:val="4FEF4811"/>
    <w:rsid w:val="505F1424"/>
    <w:rsid w:val="50711684"/>
    <w:rsid w:val="50883995"/>
    <w:rsid w:val="51190EA2"/>
    <w:rsid w:val="514A43E8"/>
    <w:rsid w:val="51C61CF2"/>
    <w:rsid w:val="52161612"/>
    <w:rsid w:val="52745E39"/>
    <w:rsid w:val="52801B53"/>
    <w:rsid w:val="52F23B4F"/>
    <w:rsid w:val="53196C0D"/>
    <w:rsid w:val="53290E03"/>
    <w:rsid w:val="53DD41B5"/>
    <w:rsid w:val="54581983"/>
    <w:rsid w:val="550D680F"/>
    <w:rsid w:val="551D64E4"/>
    <w:rsid w:val="552E0CBD"/>
    <w:rsid w:val="55893CCC"/>
    <w:rsid w:val="55B7121A"/>
    <w:rsid w:val="564E40A0"/>
    <w:rsid w:val="56525B39"/>
    <w:rsid w:val="56664C2F"/>
    <w:rsid w:val="56891F3D"/>
    <w:rsid w:val="56AB40B3"/>
    <w:rsid w:val="578E27F0"/>
    <w:rsid w:val="57C8093F"/>
    <w:rsid w:val="57CA37A3"/>
    <w:rsid w:val="57EA6C55"/>
    <w:rsid w:val="580A5AA5"/>
    <w:rsid w:val="584F4ECE"/>
    <w:rsid w:val="58593F55"/>
    <w:rsid w:val="587479E0"/>
    <w:rsid w:val="58A954C9"/>
    <w:rsid w:val="58B355CA"/>
    <w:rsid w:val="58EF5C98"/>
    <w:rsid w:val="5915103F"/>
    <w:rsid w:val="5969466A"/>
    <w:rsid w:val="59A13AA7"/>
    <w:rsid w:val="59EC7F52"/>
    <w:rsid w:val="5A755F66"/>
    <w:rsid w:val="5B8A374C"/>
    <w:rsid w:val="5CA211A8"/>
    <w:rsid w:val="5CF41FAC"/>
    <w:rsid w:val="5D0E7D1E"/>
    <w:rsid w:val="5D3F4C40"/>
    <w:rsid w:val="5D466F70"/>
    <w:rsid w:val="5D493C55"/>
    <w:rsid w:val="5D640F1A"/>
    <w:rsid w:val="5D886E41"/>
    <w:rsid w:val="5DB30919"/>
    <w:rsid w:val="5E447774"/>
    <w:rsid w:val="5EC91E2D"/>
    <w:rsid w:val="5F1A405B"/>
    <w:rsid w:val="5F376B17"/>
    <w:rsid w:val="5F7B44DC"/>
    <w:rsid w:val="5F840565"/>
    <w:rsid w:val="6017670D"/>
    <w:rsid w:val="60442774"/>
    <w:rsid w:val="606B2BDB"/>
    <w:rsid w:val="613104BC"/>
    <w:rsid w:val="61981C74"/>
    <w:rsid w:val="62541F20"/>
    <w:rsid w:val="630E558E"/>
    <w:rsid w:val="630F08AE"/>
    <w:rsid w:val="631A0A07"/>
    <w:rsid w:val="638770F3"/>
    <w:rsid w:val="6406479E"/>
    <w:rsid w:val="64340FEE"/>
    <w:rsid w:val="64894C96"/>
    <w:rsid w:val="6501121A"/>
    <w:rsid w:val="65353C91"/>
    <w:rsid w:val="65B67C79"/>
    <w:rsid w:val="65BB3BED"/>
    <w:rsid w:val="65DC7806"/>
    <w:rsid w:val="65FE3DE4"/>
    <w:rsid w:val="663223ED"/>
    <w:rsid w:val="66883815"/>
    <w:rsid w:val="67031E51"/>
    <w:rsid w:val="678938EA"/>
    <w:rsid w:val="67A32ABD"/>
    <w:rsid w:val="68515F57"/>
    <w:rsid w:val="689D12CE"/>
    <w:rsid w:val="689F2D57"/>
    <w:rsid w:val="6936298A"/>
    <w:rsid w:val="693F7EF2"/>
    <w:rsid w:val="6952679B"/>
    <w:rsid w:val="697A2F04"/>
    <w:rsid w:val="698801FB"/>
    <w:rsid w:val="69895813"/>
    <w:rsid w:val="6A685726"/>
    <w:rsid w:val="6AA25623"/>
    <w:rsid w:val="6AF11CAC"/>
    <w:rsid w:val="6B180326"/>
    <w:rsid w:val="6B2E6B80"/>
    <w:rsid w:val="6B9D793E"/>
    <w:rsid w:val="6BD91476"/>
    <w:rsid w:val="6BE66A3C"/>
    <w:rsid w:val="6BFF21DE"/>
    <w:rsid w:val="6C184445"/>
    <w:rsid w:val="6C8F7402"/>
    <w:rsid w:val="6CDE20C0"/>
    <w:rsid w:val="6CFB365C"/>
    <w:rsid w:val="6DA24887"/>
    <w:rsid w:val="6F0D2611"/>
    <w:rsid w:val="6F244A2E"/>
    <w:rsid w:val="6F6A42A5"/>
    <w:rsid w:val="6F891600"/>
    <w:rsid w:val="6FA96496"/>
    <w:rsid w:val="701342BE"/>
    <w:rsid w:val="70252240"/>
    <w:rsid w:val="70F41D70"/>
    <w:rsid w:val="71134B99"/>
    <w:rsid w:val="71772462"/>
    <w:rsid w:val="71CE576B"/>
    <w:rsid w:val="71F2121C"/>
    <w:rsid w:val="71F80FEE"/>
    <w:rsid w:val="72B977D7"/>
    <w:rsid w:val="72BD0C96"/>
    <w:rsid w:val="72E145F1"/>
    <w:rsid w:val="72EE39EF"/>
    <w:rsid w:val="730D5A1B"/>
    <w:rsid w:val="73395256"/>
    <w:rsid w:val="73875ECA"/>
    <w:rsid w:val="73956D1D"/>
    <w:rsid w:val="73B537DC"/>
    <w:rsid w:val="747247FD"/>
    <w:rsid w:val="747E6F1B"/>
    <w:rsid w:val="74A70492"/>
    <w:rsid w:val="74AD5B84"/>
    <w:rsid w:val="74C03627"/>
    <w:rsid w:val="7539371F"/>
    <w:rsid w:val="75445367"/>
    <w:rsid w:val="75A47D78"/>
    <w:rsid w:val="75A85F0F"/>
    <w:rsid w:val="76315745"/>
    <w:rsid w:val="76413BB0"/>
    <w:rsid w:val="76C30A33"/>
    <w:rsid w:val="76C91BD0"/>
    <w:rsid w:val="76DE411F"/>
    <w:rsid w:val="77291625"/>
    <w:rsid w:val="77BC0D85"/>
    <w:rsid w:val="780B66BB"/>
    <w:rsid w:val="785121FC"/>
    <w:rsid w:val="78813F21"/>
    <w:rsid w:val="78FE26C8"/>
    <w:rsid w:val="791658AE"/>
    <w:rsid w:val="792D4914"/>
    <w:rsid w:val="79C15690"/>
    <w:rsid w:val="7A1E5E9B"/>
    <w:rsid w:val="7A4528E6"/>
    <w:rsid w:val="7A466C28"/>
    <w:rsid w:val="7AD17150"/>
    <w:rsid w:val="7AD176B2"/>
    <w:rsid w:val="7B965C9C"/>
    <w:rsid w:val="7BB736B0"/>
    <w:rsid w:val="7C297D14"/>
    <w:rsid w:val="7C6E100B"/>
    <w:rsid w:val="7C7543F3"/>
    <w:rsid w:val="7CDF492D"/>
    <w:rsid w:val="7D305376"/>
    <w:rsid w:val="7D4A496A"/>
    <w:rsid w:val="7D732924"/>
    <w:rsid w:val="7D773EA7"/>
    <w:rsid w:val="7DAA4B8A"/>
    <w:rsid w:val="7E321C46"/>
    <w:rsid w:val="7E9320BD"/>
    <w:rsid w:val="7ECD4CB2"/>
    <w:rsid w:val="7EEC5047"/>
    <w:rsid w:val="7F275D20"/>
    <w:rsid w:val="7F6D25ED"/>
    <w:rsid w:val="7F7E788C"/>
    <w:rsid w:val="7FB15956"/>
    <w:rsid w:val="7FE94F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spacing w:after="200"/>
    </w:pPr>
    <w:rPr>
      <w:rFonts w:ascii="Tahoma" w:hAnsi="Tahoma" w:eastAsia="微软雅黑" w:cs="Times New Roman"/>
      <w:sz w:val="22"/>
      <w:szCs w:val="22"/>
      <w:lang w:val="en-US" w:eastAsia="zh-CN" w:bidi="ar-SA"/>
    </w:rPr>
  </w:style>
  <w:style w:type="paragraph" w:styleId="3">
    <w:name w:val="heading 2"/>
    <w:basedOn w:val="1"/>
    <w:next w:val="1"/>
    <w:link w:val="32"/>
    <w:qFormat/>
    <w:uiPriority w:val="0"/>
    <w:pPr>
      <w:keepNext/>
      <w:keepLines/>
      <w:widowControl w:val="0"/>
      <w:adjustRightInd/>
      <w:snapToGrid/>
      <w:spacing w:after="0" w:line="360" w:lineRule="exact"/>
      <w:jc w:val="both"/>
      <w:outlineLvl w:val="1"/>
    </w:pPr>
    <w:rPr>
      <w:rFonts w:ascii="Times New Roman" w:hAnsi="Times New Roman" w:eastAsia="宋体"/>
      <w:bCs/>
      <w:kern w:val="2"/>
      <w:sz w:val="21"/>
      <w:szCs w:val="32"/>
    </w:rPr>
  </w:style>
  <w:style w:type="character" w:default="1" w:styleId="13">
    <w:name w:val="Default Paragraph Font"/>
    <w:semiHidden/>
    <w:unhideWhenUsed/>
    <w:qFormat/>
    <w:uiPriority w:val="1"/>
  </w:style>
  <w:style w:type="table" w:default="1" w:styleId="17">
    <w:name w:val="Normal Table"/>
    <w:semiHidden/>
    <w:unhideWhenUsed/>
    <w:qFormat/>
    <w:uiPriority w:val="99"/>
    <w:tblPr>
      <w:tblLayout w:type="fixed"/>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4">
    <w:name w:val="annotation subject"/>
    <w:basedOn w:val="5"/>
    <w:next w:val="5"/>
    <w:link w:val="44"/>
    <w:qFormat/>
    <w:uiPriority w:val="0"/>
    <w:rPr>
      <w:b/>
      <w:bCs/>
    </w:rPr>
  </w:style>
  <w:style w:type="paragraph" w:styleId="5">
    <w:name w:val="annotation text"/>
    <w:basedOn w:val="1"/>
    <w:link w:val="35"/>
    <w:qFormat/>
    <w:uiPriority w:val="0"/>
  </w:style>
  <w:style w:type="paragraph" w:styleId="6">
    <w:name w:val="Body Text First Indent"/>
    <w:basedOn w:val="7"/>
    <w:qFormat/>
    <w:uiPriority w:val="0"/>
    <w:pPr>
      <w:ind w:firstLine="420" w:firstLineChars="100"/>
    </w:pPr>
  </w:style>
  <w:style w:type="paragraph" w:styleId="7">
    <w:name w:val="Body Text"/>
    <w:basedOn w:val="1"/>
    <w:qFormat/>
    <w:uiPriority w:val="0"/>
    <w:pPr>
      <w:spacing w:after="120"/>
    </w:pPr>
  </w:style>
  <w:style w:type="paragraph" w:styleId="8">
    <w:name w:val="Balloon Text"/>
    <w:basedOn w:val="1"/>
    <w:link w:val="43"/>
    <w:qFormat/>
    <w:uiPriority w:val="0"/>
    <w:pPr>
      <w:spacing w:after="0"/>
    </w:pPr>
    <w:rPr>
      <w:sz w:val="18"/>
      <w:szCs w:val="18"/>
    </w:rPr>
  </w:style>
  <w:style w:type="paragraph" w:styleId="9">
    <w:name w:val="footer"/>
    <w:basedOn w:val="1"/>
    <w:link w:val="42"/>
    <w:qFormat/>
    <w:uiPriority w:val="0"/>
    <w:pPr>
      <w:tabs>
        <w:tab w:val="center" w:pos="4153"/>
        <w:tab w:val="right" w:pos="8306"/>
      </w:tabs>
    </w:pPr>
    <w:rPr>
      <w:sz w:val="18"/>
      <w:szCs w:val="18"/>
    </w:rPr>
  </w:style>
  <w:style w:type="paragraph" w:styleId="10">
    <w:name w:val="header"/>
    <w:basedOn w:val="1"/>
    <w:link w:val="38"/>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0"/>
  </w:style>
  <w:style w:type="paragraph" w:styleId="12">
    <w:name w:val="Normal (Web)"/>
    <w:basedOn w:val="1"/>
    <w:qFormat/>
    <w:uiPriority w:val="0"/>
    <w:pPr>
      <w:spacing w:beforeAutospacing="1" w:afterAutospacing="1"/>
    </w:pPr>
    <w:rPr>
      <w:sz w:val="24"/>
    </w:rPr>
  </w:style>
  <w:style w:type="character" w:styleId="14">
    <w:name w:val="Strong"/>
    <w:qFormat/>
    <w:uiPriority w:val="0"/>
    <w:rPr>
      <w:b/>
      <w:bCs/>
    </w:rPr>
  </w:style>
  <w:style w:type="character" w:styleId="15">
    <w:name w:val="page number"/>
    <w:basedOn w:val="13"/>
    <w:qFormat/>
    <w:uiPriority w:val="0"/>
  </w:style>
  <w:style w:type="character" w:styleId="16">
    <w:name w:val="annotation reference"/>
    <w:qFormat/>
    <w:uiPriority w:val="0"/>
    <w:rPr>
      <w:sz w:val="21"/>
      <w:szCs w:val="21"/>
    </w:r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19">
    <w:name w:val="正文(首行缩进)"/>
    <w:basedOn w:val="6"/>
    <w:next w:val="6"/>
    <w:qFormat/>
    <w:uiPriority w:val="0"/>
    <w:pPr>
      <w:spacing w:line="360" w:lineRule="auto"/>
      <w:ind w:firstLine="200" w:firstLineChars="200"/>
    </w:pPr>
    <w:rPr>
      <w:rFonts w:ascii="宋体" w:hAnsi="宋体" w:cs="宋体"/>
      <w:snapToGrid w:val="0"/>
      <w:sz w:val="24"/>
    </w:rPr>
  </w:style>
  <w:style w:type="paragraph" w:customStyle="1" w:styleId="20">
    <w:name w:val="文档结构图1"/>
    <w:basedOn w:val="1"/>
    <w:link w:val="31"/>
    <w:qFormat/>
    <w:uiPriority w:val="0"/>
    <w:rPr>
      <w:rFonts w:ascii="宋体" w:eastAsia="宋体"/>
      <w:sz w:val="18"/>
      <w:szCs w:val="18"/>
    </w:rPr>
  </w:style>
  <w:style w:type="paragraph" w:customStyle="1" w:styleId="21">
    <w:name w:val="正文文本缩进1"/>
    <w:basedOn w:val="1"/>
    <w:link w:val="39"/>
    <w:qFormat/>
    <w:uiPriority w:val="0"/>
    <w:pPr>
      <w:widowControl w:val="0"/>
      <w:snapToGrid/>
      <w:spacing w:after="0" w:line="233" w:lineRule="auto"/>
      <w:ind w:firstLine="570"/>
      <w:jc w:val="both"/>
      <w:textAlignment w:val="baseline"/>
    </w:pPr>
    <w:rPr>
      <w:rFonts w:ascii="仿宋_GB2312" w:hAnsi="Times New Roman" w:eastAsia="仿宋_GB2312"/>
      <w:sz w:val="28"/>
      <w:szCs w:val="20"/>
    </w:rPr>
  </w:style>
  <w:style w:type="paragraph" w:customStyle="1" w:styleId="22">
    <w:name w:val="正文文本缩进 21"/>
    <w:basedOn w:val="1"/>
    <w:link w:val="33"/>
    <w:qFormat/>
    <w:uiPriority w:val="0"/>
    <w:pPr>
      <w:widowControl w:val="0"/>
      <w:snapToGrid/>
      <w:spacing w:after="0" w:line="312" w:lineRule="atLeast"/>
      <w:ind w:firstLine="570"/>
      <w:jc w:val="distribute"/>
      <w:textAlignment w:val="baseline"/>
    </w:pPr>
    <w:rPr>
      <w:rFonts w:ascii="Times New Roman" w:hAnsi="Times New Roman" w:eastAsia="仿宋_GB2312"/>
      <w:sz w:val="28"/>
      <w:szCs w:val="20"/>
    </w:rPr>
  </w:style>
  <w:style w:type="paragraph" w:customStyle="1" w:styleId="23">
    <w:name w:val="日期1"/>
    <w:basedOn w:val="1"/>
    <w:next w:val="1"/>
    <w:link w:val="36"/>
    <w:qFormat/>
    <w:uiPriority w:val="0"/>
    <w:pPr>
      <w:ind w:left="100" w:leftChars="2500"/>
    </w:pPr>
  </w:style>
  <w:style w:type="paragraph" w:customStyle="1" w:styleId="24">
    <w:name w:val="纯文本1"/>
    <w:basedOn w:val="1"/>
    <w:link w:val="34"/>
    <w:qFormat/>
    <w:uiPriority w:val="0"/>
    <w:pPr>
      <w:widowControl w:val="0"/>
      <w:adjustRightInd/>
      <w:snapToGrid/>
      <w:spacing w:after="0"/>
      <w:jc w:val="both"/>
    </w:pPr>
    <w:rPr>
      <w:rFonts w:ascii="宋体" w:hAnsi="Courier New" w:eastAsia="宋体"/>
      <w:kern w:val="2"/>
      <w:sz w:val="21"/>
      <w:szCs w:val="20"/>
    </w:rPr>
  </w:style>
  <w:style w:type="paragraph" w:customStyle="1" w:styleId="25">
    <w:name w:val="列出段落1"/>
    <w:basedOn w:val="1"/>
    <w:qFormat/>
    <w:uiPriority w:val="0"/>
    <w:pPr>
      <w:widowControl w:val="0"/>
      <w:adjustRightInd/>
      <w:snapToGrid/>
      <w:spacing w:after="0"/>
      <w:ind w:firstLine="420" w:firstLineChars="200"/>
      <w:jc w:val="both"/>
    </w:pPr>
    <w:rPr>
      <w:rFonts w:ascii="Times New Roman" w:hAnsi="Times New Roman" w:eastAsia="宋体"/>
      <w:kern w:val="2"/>
      <w:sz w:val="21"/>
      <w:szCs w:val="20"/>
    </w:rPr>
  </w:style>
  <w:style w:type="paragraph" w:customStyle="1" w:styleId="26">
    <w:name w:val="普通(网站)1"/>
    <w:basedOn w:val="1"/>
    <w:qFormat/>
    <w:uiPriority w:val="0"/>
    <w:pPr>
      <w:adjustRightInd/>
      <w:snapToGrid/>
      <w:spacing w:before="100" w:beforeAutospacing="1" w:after="100" w:afterAutospacing="1"/>
    </w:pPr>
    <w:rPr>
      <w:rFonts w:ascii="宋体" w:hAnsi="宋体" w:eastAsia="宋体" w:cs="宋体"/>
      <w:sz w:val="24"/>
      <w:szCs w:val="24"/>
    </w:rPr>
  </w:style>
  <w:style w:type="paragraph" w:customStyle="1" w:styleId="27">
    <w:name w:val="批注主题1"/>
    <w:basedOn w:val="5"/>
    <w:next w:val="5"/>
    <w:link w:val="37"/>
    <w:qFormat/>
    <w:uiPriority w:val="0"/>
    <w:rPr>
      <w:b/>
      <w:bCs/>
    </w:rPr>
  </w:style>
  <w:style w:type="paragraph" w:customStyle="1" w:styleId="28">
    <w:name w:val="列出段落2"/>
    <w:basedOn w:val="1"/>
    <w:qFormat/>
    <w:uiPriority w:val="0"/>
    <w:pPr>
      <w:widowControl w:val="0"/>
      <w:adjustRightInd/>
      <w:snapToGrid/>
      <w:spacing w:after="0"/>
      <w:ind w:firstLine="420" w:firstLineChars="200"/>
      <w:jc w:val="both"/>
    </w:pPr>
    <w:rPr>
      <w:rFonts w:ascii="Calibri" w:hAnsi="Calibri" w:eastAsia="宋体"/>
      <w:kern w:val="2"/>
      <w:sz w:val="21"/>
    </w:rPr>
  </w:style>
  <w:style w:type="paragraph" w:customStyle="1" w:styleId="29">
    <w:name w:val="普通(网站)11"/>
    <w:basedOn w:val="1"/>
    <w:qFormat/>
    <w:uiPriority w:val="0"/>
    <w:pPr>
      <w:adjustRightInd/>
      <w:snapToGrid/>
      <w:spacing w:before="100" w:beforeAutospacing="1" w:after="100" w:afterAutospacing="1"/>
    </w:pPr>
    <w:rPr>
      <w:rFonts w:hint="eastAsia" w:ascii="宋体" w:hAnsi="宋体" w:eastAsia="宋体"/>
      <w:sz w:val="24"/>
    </w:rPr>
  </w:style>
  <w:style w:type="character" w:customStyle="1" w:styleId="30">
    <w:name w:val="批注引用1"/>
    <w:qFormat/>
    <w:uiPriority w:val="0"/>
    <w:rPr>
      <w:sz w:val="21"/>
      <w:szCs w:val="21"/>
    </w:rPr>
  </w:style>
  <w:style w:type="character" w:customStyle="1" w:styleId="31">
    <w:name w:val="文档结构图 Char"/>
    <w:link w:val="20"/>
    <w:qFormat/>
    <w:uiPriority w:val="0"/>
    <w:rPr>
      <w:rFonts w:ascii="宋体" w:hAnsi="Tahoma" w:eastAsia="宋体"/>
      <w:sz w:val="18"/>
      <w:szCs w:val="18"/>
    </w:rPr>
  </w:style>
  <w:style w:type="character" w:customStyle="1" w:styleId="32">
    <w:name w:val="标题 2 Char"/>
    <w:link w:val="3"/>
    <w:qFormat/>
    <w:uiPriority w:val="0"/>
    <w:rPr>
      <w:rFonts w:ascii="Times New Roman" w:hAnsi="Times New Roman" w:eastAsia="宋体" w:cs="Times New Roman"/>
      <w:bCs/>
      <w:kern w:val="2"/>
      <w:sz w:val="21"/>
      <w:szCs w:val="32"/>
    </w:rPr>
  </w:style>
  <w:style w:type="character" w:customStyle="1" w:styleId="33">
    <w:name w:val="正文文本缩进 2 Char"/>
    <w:link w:val="22"/>
    <w:qFormat/>
    <w:uiPriority w:val="0"/>
    <w:rPr>
      <w:rFonts w:ascii="Times New Roman" w:hAnsi="Times New Roman" w:eastAsia="仿宋_GB2312" w:cs="Times New Roman"/>
      <w:sz w:val="28"/>
      <w:szCs w:val="20"/>
    </w:rPr>
  </w:style>
  <w:style w:type="character" w:customStyle="1" w:styleId="34">
    <w:name w:val="纯文本 Char1"/>
    <w:link w:val="24"/>
    <w:qFormat/>
    <w:uiPriority w:val="0"/>
    <w:rPr>
      <w:rFonts w:ascii="宋体" w:hAnsi="Courier New" w:eastAsia="宋体" w:cs="Times New Roman"/>
      <w:kern w:val="2"/>
      <w:sz w:val="21"/>
      <w:szCs w:val="20"/>
    </w:rPr>
  </w:style>
  <w:style w:type="character" w:customStyle="1" w:styleId="35">
    <w:name w:val="批注文字 Char"/>
    <w:link w:val="5"/>
    <w:qFormat/>
    <w:uiPriority w:val="0"/>
    <w:rPr>
      <w:rFonts w:ascii="Tahoma" w:hAnsi="Tahoma"/>
    </w:rPr>
  </w:style>
  <w:style w:type="character" w:customStyle="1" w:styleId="36">
    <w:name w:val="日期 Char"/>
    <w:link w:val="23"/>
    <w:qFormat/>
    <w:uiPriority w:val="0"/>
    <w:rPr>
      <w:rFonts w:ascii="Tahoma" w:hAnsi="Tahoma"/>
    </w:rPr>
  </w:style>
  <w:style w:type="character" w:customStyle="1" w:styleId="37">
    <w:name w:val="批注主题 Char"/>
    <w:link w:val="27"/>
    <w:qFormat/>
    <w:uiPriority w:val="0"/>
    <w:rPr>
      <w:rFonts w:ascii="Tahoma" w:hAnsi="Tahoma"/>
      <w:b/>
      <w:bCs/>
    </w:rPr>
  </w:style>
  <w:style w:type="character" w:customStyle="1" w:styleId="38">
    <w:name w:val="页眉 Char"/>
    <w:link w:val="10"/>
    <w:qFormat/>
    <w:uiPriority w:val="0"/>
    <w:rPr>
      <w:rFonts w:ascii="Tahoma" w:hAnsi="Tahoma"/>
      <w:sz w:val="18"/>
      <w:szCs w:val="18"/>
    </w:rPr>
  </w:style>
  <w:style w:type="character" w:customStyle="1" w:styleId="39">
    <w:name w:val="正文文本缩进 Char"/>
    <w:link w:val="21"/>
    <w:qFormat/>
    <w:uiPriority w:val="0"/>
    <w:rPr>
      <w:rFonts w:ascii="仿宋_GB2312" w:hAnsi="Times New Roman" w:eastAsia="仿宋_GB2312" w:cs="Times New Roman"/>
      <w:sz w:val="28"/>
      <w:szCs w:val="20"/>
    </w:rPr>
  </w:style>
  <w:style w:type="character" w:customStyle="1" w:styleId="40">
    <w:name w:val="纯文本 Char"/>
    <w:qFormat/>
    <w:uiPriority w:val="0"/>
    <w:rPr>
      <w:rFonts w:ascii="宋体" w:hAnsi="Courier New" w:eastAsia="宋体" w:cs="Courier New"/>
      <w:sz w:val="21"/>
      <w:szCs w:val="21"/>
    </w:rPr>
  </w:style>
  <w:style w:type="character" w:customStyle="1" w:styleId="41">
    <w:name w:val="页码1"/>
    <w:basedOn w:val="13"/>
    <w:qFormat/>
    <w:uiPriority w:val="0"/>
  </w:style>
  <w:style w:type="character" w:customStyle="1" w:styleId="42">
    <w:name w:val="页脚 Char"/>
    <w:link w:val="9"/>
    <w:qFormat/>
    <w:uiPriority w:val="0"/>
    <w:rPr>
      <w:rFonts w:ascii="Tahoma" w:hAnsi="Tahoma"/>
      <w:sz w:val="18"/>
      <w:szCs w:val="18"/>
    </w:rPr>
  </w:style>
  <w:style w:type="character" w:customStyle="1" w:styleId="43">
    <w:name w:val="批注框文本 Char"/>
    <w:link w:val="8"/>
    <w:qFormat/>
    <w:uiPriority w:val="0"/>
    <w:rPr>
      <w:rFonts w:ascii="Tahoma" w:hAnsi="Tahoma"/>
      <w:sz w:val="18"/>
      <w:szCs w:val="18"/>
    </w:rPr>
  </w:style>
  <w:style w:type="character" w:customStyle="1" w:styleId="44">
    <w:name w:val="批注主题 Char1"/>
    <w:link w:val="4"/>
    <w:qFormat/>
    <w:uiPriority w:val="0"/>
    <w:rPr>
      <w:rFonts w:ascii="Tahoma" w:hAnsi="Tahoma" w:eastAsia="微软雅黑"/>
      <w:b/>
      <w:bCs/>
      <w:sz w:val="22"/>
      <w:szCs w:val="22"/>
    </w:rPr>
  </w:style>
  <w:style w:type="paragraph" w:customStyle="1" w:styleId="45">
    <w:name w:val="样式1"/>
    <w:basedOn w:val="1"/>
    <w:link w:val="49"/>
    <w:qFormat/>
    <w:uiPriority w:val="0"/>
    <w:pPr>
      <w:spacing w:line="540" w:lineRule="exact"/>
      <w:ind w:firstLine="1320" w:firstLineChars="200"/>
    </w:pPr>
    <w:rPr>
      <w:rFonts w:ascii="Times New Roman" w:hAnsi="Times New Roman"/>
      <w:szCs w:val="28"/>
    </w:rPr>
  </w:style>
  <w:style w:type="paragraph" w:customStyle="1" w:styleId="46">
    <w:name w:val="表"/>
    <w:basedOn w:val="1"/>
    <w:qFormat/>
    <w:uiPriority w:val="0"/>
    <w:pPr>
      <w:spacing w:line="240" w:lineRule="atLeast"/>
      <w:jc w:val="center"/>
    </w:pPr>
    <w:rPr>
      <w:rFonts w:ascii="Times New Roman" w:hAnsi="Times New Roman"/>
      <w:sz w:val="21"/>
    </w:rPr>
  </w:style>
  <w:style w:type="paragraph" w:customStyle="1" w:styleId="47">
    <w:name w:val="表标题"/>
    <w:basedOn w:val="1"/>
    <w:qFormat/>
    <w:uiPriority w:val="0"/>
    <w:pPr>
      <w:jc w:val="center"/>
    </w:pPr>
    <w:rPr>
      <w:rFonts w:ascii="黑体" w:eastAsia="黑体"/>
      <w:sz w:val="24"/>
      <w:szCs w:val="20"/>
    </w:rPr>
  </w:style>
  <w:style w:type="paragraph" w:customStyle="1" w:styleId="48">
    <w:name w:val="表头"/>
    <w:basedOn w:val="1"/>
    <w:qFormat/>
    <w:uiPriority w:val="0"/>
    <w:pPr>
      <w:spacing w:before="50" w:beforeLines="50" w:line="240" w:lineRule="atLeast"/>
      <w:jc w:val="center"/>
    </w:pPr>
    <w:rPr>
      <w:rFonts w:ascii="Times New Roman" w:hAnsi="Times New Roman"/>
      <w:b/>
      <w:sz w:val="24"/>
    </w:rPr>
  </w:style>
  <w:style w:type="character" w:customStyle="1" w:styleId="49">
    <w:name w:val="样式1 Char"/>
    <w:link w:val="45"/>
    <w:qFormat/>
    <w:uiPriority w:val="0"/>
    <w:rPr>
      <w:rFonts w:eastAsia="微软雅黑"/>
      <w:sz w:val="22"/>
      <w:szCs w:val="28"/>
    </w:rPr>
  </w:style>
  <w:style w:type="paragraph" w:customStyle="1" w:styleId="50">
    <w:name w:val="WPSOffice手动目录 1"/>
    <w:qFormat/>
    <w:uiPriority w:val="0"/>
    <w:rPr>
      <w:rFonts w:ascii="Times New Roman" w:hAnsi="Times New Roman" w:eastAsia="宋体" w:cs="Times New Roman"/>
      <w:lang w:val="en-US" w:eastAsia="zh-CN" w:bidi="ar-SA"/>
    </w:rPr>
  </w:style>
  <w:style w:type="paragraph" w:customStyle="1" w:styleId="51">
    <w:name w:val="封面"/>
    <w:basedOn w:val="1"/>
    <w:qFormat/>
    <w:uiPriority w:val="0"/>
  </w:style>
  <w:style w:type="paragraph" w:customStyle="1" w:styleId="52">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53">
    <w:name w:val="表格2222222"/>
    <w:next w:val="1"/>
    <w:qFormat/>
    <w:uiPriority w:val="0"/>
    <w:pPr>
      <w:widowControl w:val="0"/>
      <w:jc w:val="both"/>
    </w:pPr>
    <w:rPr>
      <w:rFonts w:ascii="仿宋_GB2312" w:hAnsi="仿宋_GB2312"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8" Type="http://schemas.openxmlformats.org/officeDocument/2006/relationships/glossaryDocument" Target="glossary/document.xml"/><Relationship Id="rId47" Type="http://schemas.openxmlformats.org/officeDocument/2006/relationships/fontTable" Target="fontTable.xml"/><Relationship Id="rId46" Type="http://schemas.openxmlformats.org/officeDocument/2006/relationships/customXml" Target="../customXml/item2.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23.jpeg"/><Relationship Id="rId42" Type="http://schemas.openxmlformats.org/officeDocument/2006/relationships/image" Target="media/image22.png"/><Relationship Id="rId41" Type="http://schemas.openxmlformats.org/officeDocument/2006/relationships/image" Target="media/image21.jpeg"/><Relationship Id="rId40" Type="http://schemas.openxmlformats.org/officeDocument/2006/relationships/image" Target="media/image20.jpeg"/><Relationship Id="rId4" Type="http://schemas.openxmlformats.org/officeDocument/2006/relationships/header" Target="header2.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jpeg"/><Relationship Id="rId36" Type="http://schemas.openxmlformats.org/officeDocument/2006/relationships/image" Target="media/image16.jpeg"/><Relationship Id="rId35" Type="http://schemas.openxmlformats.org/officeDocument/2006/relationships/image" Target="media/image15.jpeg"/><Relationship Id="rId34" Type="http://schemas.openxmlformats.org/officeDocument/2006/relationships/image" Target="media/image14.jpeg"/><Relationship Id="rId33" Type="http://schemas.openxmlformats.org/officeDocument/2006/relationships/image" Target="media/image13.jpeg"/><Relationship Id="rId32" Type="http://schemas.openxmlformats.org/officeDocument/2006/relationships/image" Target="media/image12.jpeg"/><Relationship Id="rId31" Type="http://schemas.openxmlformats.org/officeDocument/2006/relationships/image" Target="media/image11.jpeg"/><Relationship Id="rId30" Type="http://schemas.openxmlformats.org/officeDocument/2006/relationships/image" Target="media/image10.jpeg"/><Relationship Id="rId3" Type="http://schemas.openxmlformats.org/officeDocument/2006/relationships/header" Target="header1.xml"/><Relationship Id="rId29" Type="http://schemas.openxmlformats.org/officeDocument/2006/relationships/image" Target="media/image9.jpeg"/><Relationship Id="rId28" Type="http://schemas.openxmlformats.org/officeDocument/2006/relationships/image" Target="media/image8.jpeg"/><Relationship Id="rId27" Type="http://schemas.openxmlformats.org/officeDocument/2006/relationships/image" Target="media/image7.jpeg"/><Relationship Id="rId26" Type="http://schemas.openxmlformats.org/officeDocument/2006/relationships/image" Target="media/image6.jpeg"/><Relationship Id="rId25" Type="http://schemas.openxmlformats.org/officeDocument/2006/relationships/image" Target="media/image5.jpeg"/><Relationship Id="rId24" Type="http://schemas.openxmlformats.org/officeDocument/2006/relationships/image" Target="media/image4.jpe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14.xml"/><Relationship Id="rId18" Type="http://schemas.openxmlformats.org/officeDocument/2006/relationships/footer" Target="footer13.xml"/><Relationship Id="rId17" Type="http://schemas.openxmlformats.org/officeDocument/2006/relationships/footer" Target="footer12.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84206c68-4058-4a87-8f20-8c152dd58c08}"/>
        <w:style w:val=""/>
        <w:category>
          <w:name w:val="常规"/>
          <w:gallery w:val="placeholder"/>
        </w:category>
        <w:types>
          <w:type w:val="bbPlcHdr"/>
        </w:types>
        <w:behaviors>
          <w:behavior w:val="content"/>
        </w:behaviors>
        <w:description w:val=""/>
        <w:guid w:val="{84206C68-4058-4A87-8F20-8C152DD58C08}"/>
      </w:docPartPr>
      <w:docPartBody>
        <w:p>
          <w:r>
            <w:rPr>
              <w:color w:val="808080"/>
            </w:rPr>
            <w:t>单击此处输入文字。</w:t>
          </w:r>
        </w:p>
      </w:docPartBody>
    </w:docPart>
    <w:docPart>
      <w:docPartPr>
        <w:name w:val="{a7bf1534-bfd5-40c1-aa2b-26b75a7942b0}"/>
        <w:style w:val=""/>
        <w:category>
          <w:name w:val="常规"/>
          <w:gallery w:val="placeholder"/>
        </w:category>
        <w:types>
          <w:type w:val="bbPlcHdr"/>
        </w:types>
        <w:behaviors>
          <w:behavior w:val="content"/>
        </w:behaviors>
        <w:description w:val=""/>
        <w:guid w:val="{A7BF1534-BFD5-40C1-AA2B-26B75A7942B0}"/>
      </w:docPartPr>
      <w:docPartBody>
        <w:p>
          <w:r>
            <w:rPr>
              <w:color w:val="808080"/>
            </w:rPr>
            <w:t>单击此处输入文字。</w:t>
          </w:r>
        </w:p>
      </w:docPartBody>
    </w:docPart>
    <w:docPart>
      <w:docPartPr>
        <w:name w:val="{549c2dca-e0aa-4130-ba36-f3ae664ce790}"/>
        <w:style w:val=""/>
        <w:category>
          <w:name w:val="常规"/>
          <w:gallery w:val="placeholder"/>
        </w:category>
        <w:types>
          <w:type w:val="bbPlcHdr"/>
        </w:types>
        <w:behaviors>
          <w:behavior w:val="content"/>
        </w:behaviors>
        <w:description w:val=""/>
        <w:guid w:val="{549C2DCA-E0AA-4130-BA36-F3AE664CE790}"/>
      </w:docPartPr>
      <w:docPartBody>
        <w:p>
          <w:r>
            <w:rPr>
              <w:color w:val="808080"/>
            </w:rPr>
            <w:t>单击此处输入文字。</w:t>
          </w:r>
        </w:p>
      </w:docPartBody>
    </w:docPart>
    <w:docPart>
      <w:docPartPr>
        <w:name w:val="{2490ad63-8232-47e7-9e9c-4d2ff9b4ed27}"/>
        <w:style w:val=""/>
        <w:category>
          <w:name w:val="常规"/>
          <w:gallery w:val="placeholder"/>
        </w:category>
        <w:types>
          <w:type w:val="bbPlcHdr"/>
        </w:types>
        <w:behaviors>
          <w:behavior w:val="content"/>
        </w:behaviors>
        <w:description w:val=""/>
        <w:guid w:val="{2490AD63-8232-47E7-9E9C-4D2FF9B4ED27}"/>
      </w:docPartPr>
      <w:docPartBody>
        <w:p>
          <w:r>
            <w:rPr>
              <w:color w:val="808080"/>
            </w:rPr>
            <w:t>单击此处输入文字。</w:t>
          </w:r>
        </w:p>
      </w:docPartBody>
    </w:docPart>
    <w:docPart>
      <w:docPartPr>
        <w:name w:val="{5d8154c7-1974-42cc-add1-752015fefbb1}"/>
        <w:style w:val=""/>
        <w:category>
          <w:name w:val="常规"/>
          <w:gallery w:val="placeholder"/>
        </w:category>
        <w:types>
          <w:type w:val="bbPlcHdr"/>
        </w:types>
        <w:behaviors>
          <w:behavior w:val="content"/>
        </w:behaviors>
        <w:description w:val=""/>
        <w:guid w:val="{5D8154C7-1974-42CC-ADD1-752015FEFBB1}"/>
      </w:docPartPr>
      <w:docPartBody>
        <w:p>
          <w:r>
            <w:rPr>
              <w:color w:val="808080"/>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bordersDoNotSurroundHeader w:val="1"/>
  <w:bordersDoNotSurroundFooter w:val="1"/>
  <w:defaultTabStop w:val="420"/>
  <w:characterSpacingControl w:val="doNotCompress"/>
  <w:compat>
    <w:useFELayout/>
    <w:splitPgBreakAndParaMark/>
    <w:compatSetting w:name="compatibilityMode" w:uri="http://schemas.microsoft.com/office/word" w:val="14"/>
  </w:compat>
  <w:rsids>
    <w:rsidRoot w:val="00CD1043"/>
    <w:rsid w:val="00185440"/>
    <w:rsid w:val="00593108"/>
    <w:rsid w:val="00A04140"/>
    <w:rsid w:val="00AA53F5"/>
    <w:rsid w:val="00CD1043"/>
    <w:rsid w:val="00D229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iPriority="1" w:name="Default Paragraph Font"/>
    <w:lsdException w:qFormat="1" w:uiPriority="99" w:name="Normal Table"/>
  </w:latentStyles>
  <w:style w:type="paragraph" w:default="1" w:styleId="1">
    <w:name w:val="Normal"/>
    <w:qFormat/>
    <w:uiPriority w:val="0"/>
    <w:pPr>
      <w:widowControl w:val="0"/>
      <w:jc w:val="both"/>
    </w:pPr>
    <w:rPr>
      <w:rFonts w:asciiTheme="minorHAnsi" w:hAnsiTheme="minorHAnsi" w:eastAsiaTheme="minorEastAsia" w:cstheme="minorBidi"/>
      <w:lang w:val="en-US" w:eastAsia="zh-CN"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Layout w:type="fixed"/>
      <w:tblCellMar>
        <w:top w:w="0" w:type="dxa"/>
        <w:left w:w="108" w:type="dxa"/>
        <w:bottom w:w="0" w:type="dxa"/>
        <w:right w:w="108" w:type="dxa"/>
      </w:tblCellMar>
    </w:tblPr>
  </w:style>
</w:style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811DEF8-9754-48D9-8AD4-6734A3FFD674}">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50</Pages>
  <Words>2110</Words>
  <Characters>12031</Characters>
  <Lines>100</Lines>
  <Paragraphs>28</Paragraphs>
  <TotalTime>2</TotalTime>
  <ScaleCrop>false</ScaleCrop>
  <LinksUpToDate>false</LinksUpToDate>
  <CharactersWithSpaces>14113</CharactersWithSpaces>
  <Application>WPS Office_11.1.0.8214_F1E327BC-269C-435d-A152-05C5408002CA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2018-04-24T17:57:00Z</dcterms:created>
  <dc:creator>Administrator</dc:creator>
  <cp:lastModifiedBy>Administrator</cp:lastModifiedBy>
  <cp:lastPrinted>2019-01-07T08:42:00Z</cp:lastPrinted>
  <dcterms:modified xsi:type="dcterms:W3CDTF">2019-02-21T07:47:11Z</dcterms:modified>
  <dc:title>杨龙 处员</dc:title>
  <cp:revision>47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