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ind w:left="0" w:leftChars="0" w:firstLine="0" w:firstLineChars="0"/>
      </w:pPr>
    </w:p>
    <w:p>
      <w:pPr>
        <w:jc w:val="center"/>
        <w:rPr>
          <w:rFonts w:eastAsiaTheme="minorEastAsia"/>
          <w:b/>
          <w:color w:val="000000"/>
          <w:sz w:val="36"/>
          <w:szCs w:val="36"/>
        </w:rPr>
      </w:pPr>
      <w:r>
        <w:rPr>
          <w:rFonts w:hint="eastAsia" w:eastAsiaTheme="minorEastAsia"/>
          <w:b/>
          <w:color w:val="000000"/>
          <w:sz w:val="36"/>
          <w:szCs w:val="36"/>
        </w:rPr>
        <w:t>中国石化销售有限公司贵州黔西南石油分公司</w:t>
      </w:r>
    </w:p>
    <w:p>
      <w:pPr>
        <w:jc w:val="center"/>
        <w:rPr>
          <w:rFonts w:eastAsiaTheme="minorEastAsia"/>
          <w:b/>
          <w:color w:val="000000"/>
          <w:sz w:val="36"/>
          <w:szCs w:val="36"/>
        </w:rPr>
      </w:pPr>
      <w:r>
        <w:rPr>
          <w:rFonts w:hint="eastAsia" w:eastAsiaTheme="minorEastAsia"/>
          <w:b/>
          <w:color w:val="000000"/>
          <w:sz w:val="36"/>
          <w:szCs w:val="36"/>
        </w:rPr>
        <w:t xml:space="preserve"> 兴义小店子加油站建设项目竣工环境保护</w:t>
      </w:r>
    </w:p>
    <w:p>
      <w:pPr>
        <w:jc w:val="center"/>
        <w:rPr>
          <w:rFonts w:eastAsiaTheme="minorEastAsia"/>
          <w:color w:val="000000"/>
          <w:sz w:val="84"/>
          <w:szCs w:val="84"/>
        </w:rPr>
      </w:pPr>
      <w:r>
        <w:rPr>
          <w:rFonts w:eastAsiaTheme="minorEastAsia"/>
          <w:b/>
          <w:color w:val="000000"/>
          <w:sz w:val="84"/>
          <w:szCs w:val="84"/>
        </w:rPr>
        <w:t>验</w:t>
      </w:r>
      <w:r>
        <w:rPr>
          <w:rFonts w:hint="eastAsia" w:eastAsiaTheme="minorEastAsia"/>
          <w:b/>
          <w:color w:val="000000"/>
          <w:sz w:val="84"/>
          <w:szCs w:val="84"/>
        </w:rPr>
        <w:t xml:space="preserve"> </w:t>
      </w:r>
      <w:r>
        <w:rPr>
          <w:rFonts w:eastAsiaTheme="minorEastAsia"/>
          <w:b/>
          <w:color w:val="000000"/>
          <w:sz w:val="84"/>
          <w:szCs w:val="84"/>
        </w:rPr>
        <w:t>收</w:t>
      </w:r>
      <w:r>
        <w:rPr>
          <w:rFonts w:hint="eastAsia" w:eastAsiaTheme="minorEastAsia"/>
          <w:b/>
          <w:color w:val="000000"/>
          <w:sz w:val="84"/>
          <w:szCs w:val="84"/>
        </w:rPr>
        <w:t xml:space="preserve"> </w:t>
      </w:r>
      <w:r>
        <w:rPr>
          <w:rFonts w:eastAsiaTheme="minorEastAsia"/>
          <w:b/>
          <w:color w:val="000000"/>
          <w:sz w:val="84"/>
          <w:szCs w:val="84"/>
        </w:rPr>
        <w:t>报</w:t>
      </w:r>
      <w:r>
        <w:rPr>
          <w:rFonts w:hint="eastAsia" w:eastAsiaTheme="minorEastAsia"/>
          <w:b/>
          <w:color w:val="000000"/>
          <w:sz w:val="84"/>
          <w:szCs w:val="84"/>
        </w:rPr>
        <w:t xml:space="preserve"> </w:t>
      </w:r>
      <w:r>
        <w:rPr>
          <w:rFonts w:eastAsiaTheme="minorEastAsia"/>
          <w:b/>
          <w:color w:val="000000"/>
          <w:sz w:val="84"/>
          <w:szCs w:val="84"/>
        </w:rPr>
        <w:t>告</w:t>
      </w:r>
    </w:p>
    <w:p>
      <w:pPr>
        <w:pStyle w:val="3"/>
        <w:ind w:firstLine="220"/>
        <w:rPr>
          <w:rFonts w:eastAsiaTheme="minorEastAsia"/>
        </w:rPr>
      </w:pPr>
    </w:p>
    <w:p>
      <w:pPr>
        <w:pStyle w:val="3"/>
        <w:ind w:firstLine="220"/>
        <w:rPr>
          <w:rFonts w:eastAsiaTheme="minorEastAsia"/>
        </w:rPr>
      </w:pPr>
    </w:p>
    <w:p>
      <w:pPr>
        <w:pStyle w:val="3"/>
        <w:ind w:firstLine="0" w:firstLineChars="0"/>
        <w:jc w:val="both"/>
        <w:rPr>
          <w:rFonts w:eastAsiaTheme="minorEastAsia"/>
        </w:rPr>
      </w:pPr>
      <w:r>
        <w:rPr>
          <w:rFonts w:eastAsiaTheme="minorEastAsia"/>
        </w:rPr>
        <w:t xml:space="preserve">  </w:t>
      </w:r>
    </w:p>
    <w:p>
      <w:pPr>
        <w:pStyle w:val="3"/>
        <w:ind w:firstLine="0" w:firstLineChars="0"/>
        <w:jc w:val="both"/>
        <w:rPr>
          <w:rFonts w:eastAsiaTheme="minorEastAsia"/>
        </w:rPr>
      </w:pPr>
    </w:p>
    <w:p>
      <w:pPr>
        <w:pStyle w:val="3"/>
        <w:ind w:firstLine="0" w:firstLineChars="0"/>
        <w:jc w:val="both"/>
        <w:rPr>
          <w:rFonts w:eastAsiaTheme="minorEastAsia"/>
        </w:rPr>
      </w:pPr>
    </w:p>
    <w:p>
      <w:pPr>
        <w:ind w:firstLine="1383" w:firstLineChars="492"/>
        <w:rPr>
          <w:rFonts w:hint="eastAsia" w:eastAsiaTheme="minorEastAsia"/>
          <w:b/>
          <w:color w:val="000000"/>
          <w:sz w:val="28"/>
          <w:szCs w:val="28"/>
        </w:rPr>
      </w:pPr>
    </w:p>
    <w:p>
      <w:pPr>
        <w:pStyle w:val="2"/>
        <w:ind w:firstLine="480"/>
        <w:rPr>
          <w:rFonts w:hint="eastAsia"/>
        </w:rPr>
      </w:pPr>
    </w:p>
    <w:p>
      <w:pPr>
        <w:pStyle w:val="3"/>
        <w:ind w:firstLine="220"/>
        <w:rPr>
          <w:rFonts w:hint="eastAsia"/>
        </w:rPr>
      </w:pPr>
    </w:p>
    <w:p>
      <w:pPr>
        <w:pStyle w:val="3"/>
        <w:ind w:firstLine="220"/>
      </w:pPr>
    </w:p>
    <w:p>
      <w:pPr>
        <w:spacing w:line="360" w:lineRule="auto"/>
        <w:ind w:firstLine="640" w:firstLineChars="200"/>
        <w:rPr>
          <w:rFonts w:eastAsiaTheme="minorEastAsia"/>
          <w:color w:val="000000"/>
          <w:sz w:val="32"/>
          <w:szCs w:val="32"/>
        </w:rPr>
      </w:pPr>
      <w:r>
        <w:rPr>
          <w:rFonts w:eastAsiaTheme="minorEastAsia"/>
          <w:color w:val="000000"/>
          <w:sz w:val="32"/>
          <w:szCs w:val="32"/>
        </w:rPr>
        <w:t>建设单位：</w:t>
      </w:r>
      <w:r>
        <w:rPr>
          <w:rFonts w:hint="eastAsia" w:eastAsiaTheme="minorEastAsia"/>
          <w:color w:val="000000"/>
          <w:spacing w:val="-20"/>
          <w:sz w:val="32"/>
          <w:szCs w:val="32"/>
        </w:rPr>
        <w:t>中国石化</w:t>
      </w:r>
      <w:r>
        <w:rPr>
          <w:rFonts w:hint="eastAsia" w:eastAsiaTheme="minorEastAsia"/>
          <w:color w:val="000000"/>
          <w:spacing w:val="-30"/>
          <w:sz w:val="32"/>
          <w:szCs w:val="32"/>
        </w:rPr>
        <w:t>销售有限公司贵州黔西南石油分公司</w:t>
      </w:r>
    </w:p>
    <w:p>
      <w:pPr>
        <w:spacing w:line="480" w:lineRule="auto"/>
        <w:ind w:firstLine="640" w:firstLineChars="200"/>
        <w:rPr>
          <w:rFonts w:eastAsiaTheme="minorEastAsia"/>
          <w:color w:val="000000"/>
          <w:sz w:val="32"/>
          <w:szCs w:val="32"/>
        </w:rPr>
      </w:pPr>
      <w:r>
        <w:rPr>
          <w:rFonts w:eastAsiaTheme="minorEastAsia"/>
          <w:color w:val="000000"/>
          <w:sz w:val="32"/>
          <w:szCs w:val="32"/>
        </w:rPr>
        <w:t>编制单位：</w:t>
      </w:r>
      <w:r>
        <w:rPr>
          <w:rFonts w:hint="eastAsia" w:eastAsiaTheme="minorEastAsia"/>
          <w:color w:val="000000"/>
          <w:sz w:val="32"/>
          <w:szCs w:val="32"/>
        </w:rPr>
        <w:t>贵州省洪鑫环境检测服务有限公司</w:t>
      </w:r>
    </w:p>
    <w:p>
      <w:pPr>
        <w:jc w:val="center"/>
        <w:rPr>
          <w:rFonts w:ascii="宋体" w:hAnsi="宋体" w:eastAsia="宋体" w:cs="宋体"/>
          <w:bCs/>
          <w:sz w:val="66"/>
          <w:szCs w:val="66"/>
        </w:rPr>
      </w:pPr>
    </w:p>
    <w:p>
      <w:pPr>
        <w:pStyle w:val="3"/>
        <w:ind w:firstLine="0" w:firstLineChars="0"/>
        <w:rPr>
          <w:rFonts w:hint="eastAsia" w:ascii="宋体" w:hAnsi="宋体" w:eastAsia="宋体" w:cs="宋体"/>
          <w:bCs/>
          <w:snapToGrid w:val="0"/>
          <w:sz w:val="66"/>
          <w:szCs w:val="66"/>
        </w:rPr>
      </w:pPr>
    </w:p>
    <w:p>
      <w:pPr>
        <w:pStyle w:val="3"/>
        <w:ind w:firstLine="0" w:firstLineChars="0"/>
        <w:rPr>
          <w:rFonts w:ascii="宋体" w:hAnsi="宋体" w:eastAsia="宋体" w:cs="宋体"/>
          <w:bCs/>
          <w:sz w:val="66"/>
          <w:szCs w:val="66"/>
        </w:rPr>
      </w:pPr>
    </w:p>
    <w:p>
      <w:pPr>
        <w:pStyle w:val="3"/>
        <w:ind w:firstLine="320"/>
        <w:jc w:val="center"/>
        <w:rPr>
          <w:rFonts w:hint="eastAsia" w:ascii="宋体" w:hAnsi="宋体" w:eastAsia="宋体" w:cs="宋体"/>
          <w:bCs/>
          <w:sz w:val="32"/>
          <w:szCs w:val="32"/>
        </w:rPr>
      </w:pPr>
    </w:p>
    <w:p>
      <w:pPr>
        <w:pStyle w:val="3"/>
        <w:ind w:firstLine="320"/>
        <w:jc w:val="center"/>
        <w:rPr>
          <w:rFonts w:hint="eastAsia" w:ascii="宋体" w:hAnsi="宋体" w:eastAsia="宋体" w:cs="宋体"/>
          <w:bCs/>
          <w:sz w:val="32"/>
          <w:szCs w:val="32"/>
        </w:rPr>
      </w:pPr>
    </w:p>
    <w:p>
      <w:pPr>
        <w:pStyle w:val="3"/>
        <w:ind w:firstLine="320"/>
        <w:jc w:val="center"/>
        <w:rPr>
          <w:rFonts w:hint="eastAsia" w:ascii="黑体" w:hAnsi="黑体" w:eastAsia="黑体" w:cs="仿宋"/>
          <w:b/>
          <w:bCs w:val="0"/>
          <w:sz w:val="36"/>
          <w:szCs w:val="36"/>
        </w:rPr>
      </w:pPr>
      <w:r>
        <w:rPr>
          <w:rFonts w:hint="eastAsia" w:ascii="宋体" w:hAnsi="宋体" w:eastAsia="宋体" w:cs="宋体"/>
          <w:b/>
          <w:bCs w:val="0"/>
          <w:sz w:val="32"/>
          <w:szCs w:val="32"/>
        </w:rPr>
        <w:t>二〇一八年十一月</w:t>
      </w:r>
    </w:p>
    <w:p>
      <w:pPr>
        <w:ind w:firstLine="720"/>
        <w:jc w:val="center"/>
        <w:rPr>
          <w:rFonts w:hint="eastAsia" w:ascii="宋体" w:hAnsi="宋体" w:eastAsia="宋体" w:cs="宋体"/>
          <w:color w:val="000000"/>
          <w:sz w:val="36"/>
          <w:szCs w:val="36"/>
        </w:rPr>
      </w:pPr>
      <w:r>
        <w:rPr>
          <w:rFonts w:hint="eastAsia" w:ascii="黑体" w:hAnsi="黑体" w:eastAsia="黑体" w:cs="仿宋"/>
          <w:sz w:val="36"/>
          <w:szCs w:val="36"/>
        </w:rPr>
        <w:t>目   录</w:t>
      </w:r>
    </w:p>
    <w:p>
      <w:pPr>
        <w:pStyle w:val="51"/>
        <w:spacing w:after="0" w:line="360" w:lineRule="auto"/>
        <w:ind w:left="1600" w:hanging="1600" w:hangingChars="500"/>
        <w:rPr>
          <w:rFonts w:ascii="宋体" w:hAnsi="宋体" w:eastAsia="宋体" w:cs="宋体"/>
          <w:sz w:val="32"/>
          <w:szCs w:val="32"/>
        </w:rPr>
      </w:pPr>
      <w:r>
        <w:rPr>
          <w:rFonts w:hint="eastAsia" w:ascii="宋体" w:hAnsi="宋体" w:eastAsia="宋体" w:cs="宋体"/>
          <w:color w:val="000000"/>
          <w:sz w:val="32"/>
          <w:szCs w:val="32"/>
        </w:rPr>
        <w:t>第一部分：中国石化销售有限公司贵州黔西南石油分公司兴义小店子加油站建设项目竣工环境保护验收监测报告表</w:t>
      </w:r>
    </w:p>
    <w:p>
      <w:pPr>
        <w:pStyle w:val="51"/>
        <w:spacing w:after="0" w:line="360" w:lineRule="auto"/>
        <w:ind w:left="1600" w:hanging="1600" w:hangingChars="500"/>
        <w:rPr>
          <w:rFonts w:ascii="宋体" w:hAnsi="宋体" w:eastAsia="宋体" w:cs="宋体"/>
          <w:color w:val="000000"/>
          <w:spacing w:val="-20"/>
          <w:sz w:val="32"/>
          <w:szCs w:val="32"/>
        </w:rPr>
      </w:pPr>
      <w:r>
        <w:rPr>
          <w:rFonts w:hint="eastAsia" w:ascii="宋体" w:hAnsi="宋体" w:eastAsia="宋体" w:cs="宋体"/>
          <w:color w:val="000000"/>
          <w:sz w:val="32"/>
          <w:szCs w:val="32"/>
        </w:rPr>
        <w:t>第二部分：</w:t>
      </w:r>
      <w:r>
        <w:rPr>
          <w:rFonts w:hint="eastAsia" w:ascii="宋体" w:hAnsi="宋体" w:eastAsia="宋体" w:cs="宋体"/>
          <w:color w:val="000000"/>
          <w:spacing w:val="-20"/>
          <w:sz w:val="32"/>
          <w:szCs w:val="32"/>
        </w:rPr>
        <w:t>中国石化销售有限公司贵州黔西南石油分公司</w:t>
      </w:r>
    </w:p>
    <w:p>
      <w:pPr>
        <w:pStyle w:val="51"/>
        <w:spacing w:after="0" w:line="360" w:lineRule="auto"/>
        <w:ind w:left="1595" w:leftChars="725"/>
        <w:rPr>
          <w:rFonts w:ascii="宋体" w:hAnsi="宋体" w:eastAsia="宋体" w:cs="宋体"/>
          <w:color w:val="000000"/>
          <w:spacing w:val="-20"/>
          <w:sz w:val="32"/>
          <w:szCs w:val="32"/>
        </w:rPr>
      </w:pPr>
      <w:r>
        <w:rPr>
          <w:rFonts w:hint="eastAsia" w:ascii="宋体" w:hAnsi="宋体" w:eastAsia="宋体" w:cs="宋体"/>
          <w:color w:val="000000"/>
          <w:spacing w:val="-20"/>
          <w:sz w:val="32"/>
          <w:szCs w:val="32"/>
        </w:rPr>
        <w:t>兴义小店子加油站建设项目竣工环境保护验收意见</w:t>
      </w:r>
    </w:p>
    <w:p>
      <w:pPr>
        <w:pStyle w:val="51"/>
        <w:spacing w:after="0" w:line="360" w:lineRule="auto"/>
        <w:ind w:left="1600" w:hanging="1600" w:hangingChars="500"/>
        <w:rPr>
          <w:rFonts w:ascii="宋体" w:hAnsi="宋体" w:eastAsia="宋体" w:cs="宋体"/>
          <w:color w:val="000000"/>
          <w:sz w:val="32"/>
          <w:szCs w:val="32"/>
        </w:rPr>
      </w:pPr>
      <w:r>
        <w:rPr>
          <w:rFonts w:hint="eastAsia" w:ascii="宋体" w:hAnsi="宋体" w:eastAsia="宋体" w:cs="宋体"/>
          <w:color w:val="000000"/>
          <w:sz w:val="32"/>
          <w:szCs w:val="32"/>
        </w:rPr>
        <w:t>第三部分：其他说明事项</w:t>
      </w:r>
    </w:p>
    <w:p>
      <w:pPr>
        <w:pStyle w:val="51"/>
        <w:spacing w:after="0" w:line="360" w:lineRule="auto"/>
        <w:ind w:left="1400" w:hanging="1400" w:hangingChars="500"/>
        <w:rPr>
          <w:rFonts w:hint="eastAsia" w:ascii="宋体" w:hAnsi="宋体" w:eastAsia="宋体" w:cs="宋体"/>
          <w:color w:val="000000"/>
          <w:sz w:val="28"/>
          <w:szCs w:val="28"/>
        </w:rPr>
      </w:pPr>
    </w:p>
    <w:p>
      <w:pPr>
        <w:pStyle w:val="51"/>
        <w:spacing w:after="0" w:line="360" w:lineRule="auto"/>
        <w:ind w:left="1405" w:hanging="1405" w:hangingChars="500"/>
        <w:rPr>
          <w:rFonts w:ascii="宋体" w:hAnsi="宋体" w:eastAsia="宋体" w:cs="宋体"/>
          <w:b/>
          <w:color w:val="000000"/>
          <w:sz w:val="28"/>
          <w:szCs w:val="28"/>
        </w:rPr>
      </w:pPr>
      <w:r>
        <w:rPr>
          <w:rFonts w:hint="eastAsia" w:ascii="宋体" w:hAnsi="宋体" w:eastAsia="宋体" w:cs="宋体"/>
          <w:b/>
          <w:color w:val="000000"/>
          <w:sz w:val="28"/>
          <w:szCs w:val="28"/>
        </w:rPr>
        <w:t>附件：</w:t>
      </w:r>
    </w:p>
    <w:p>
      <w:pPr>
        <w:pStyle w:val="51"/>
        <w:spacing w:after="0" w:line="360" w:lineRule="auto"/>
        <w:ind w:left="1399" w:leftChars="254" w:hanging="840" w:hangingChars="300"/>
        <w:rPr>
          <w:rFonts w:ascii="宋体" w:hAnsi="宋体" w:eastAsia="宋体" w:cs="宋体"/>
          <w:color w:val="000000"/>
          <w:spacing w:val="-20"/>
          <w:sz w:val="28"/>
          <w:szCs w:val="28"/>
        </w:rPr>
      </w:pPr>
      <w:r>
        <w:rPr>
          <w:rFonts w:hint="eastAsia" w:ascii="宋体" w:hAnsi="宋体" w:eastAsia="宋体" w:cs="宋体"/>
          <w:color w:val="000000"/>
          <w:sz w:val="28"/>
          <w:szCs w:val="28"/>
        </w:rPr>
        <w:t>附件1、项目验收监测委托书</w:t>
      </w:r>
      <w:r>
        <w:rPr>
          <w:rFonts w:hint="eastAsia" w:ascii="宋体" w:hAnsi="宋体" w:eastAsia="宋体" w:cs="宋体"/>
          <w:color w:val="000000"/>
          <w:spacing w:val="-20"/>
          <w:sz w:val="28"/>
          <w:szCs w:val="28"/>
        </w:rPr>
        <w:t>。</w:t>
      </w:r>
    </w:p>
    <w:p>
      <w:pPr>
        <w:pStyle w:val="51"/>
        <w:spacing w:after="0" w:line="360" w:lineRule="auto"/>
        <w:ind w:left="1679" w:leftChars="254" w:hanging="1120" w:hangingChars="400"/>
        <w:rPr>
          <w:rFonts w:ascii="宋体" w:hAnsi="宋体" w:eastAsia="宋体" w:cs="宋体"/>
          <w:color w:val="000000"/>
          <w:sz w:val="28"/>
          <w:szCs w:val="28"/>
        </w:rPr>
      </w:pPr>
      <w:r>
        <w:rPr>
          <w:rFonts w:hint="eastAsia" w:ascii="宋体" w:hAnsi="宋体" w:eastAsia="宋体" w:cs="宋体"/>
          <w:color w:val="000000"/>
          <w:sz w:val="28"/>
          <w:szCs w:val="28"/>
        </w:rPr>
        <w:t>附件2、</w:t>
      </w:r>
      <w:r>
        <w:rPr>
          <w:rFonts w:hint="eastAsia" w:ascii="宋体" w:hAnsi="宋体" w:eastAsia="宋体" w:cs="宋体"/>
          <w:color w:val="000000"/>
          <w:spacing w:val="-20"/>
          <w:sz w:val="28"/>
          <w:szCs w:val="28"/>
        </w:rPr>
        <w:t>《中国石化销售有限公司贵州黔西南石油分公司兴义小店子加油站建设项目环境影响报告表》的批复</w:t>
      </w:r>
      <w:r>
        <w:rPr>
          <w:rFonts w:hint="eastAsia" w:ascii="宋体" w:hAnsi="宋体" w:eastAsia="宋体" w:cs="宋体"/>
          <w:color w:val="000000"/>
          <w:sz w:val="28"/>
          <w:szCs w:val="28"/>
        </w:rPr>
        <w:t>。</w:t>
      </w:r>
    </w:p>
    <w:p>
      <w:pPr>
        <w:pStyle w:val="51"/>
        <w:spacing w:after="0" w:line="360" w:lineRule="auto"/>
        <w:ind w:left="1399" w:leftChars="254" w:hanging="840" w:hangingChars="300"/>
        <w:rPr>
          <w:rFonts w:ascii="宋体" w:hAnsi="宋体" w:eastAsia="宋体" w:cs="宋体"/>
          <w:color w:val="000000"/>
          <w:sz w:val="28"/>
          <w:szCs w:val="28"/>
        </w:rPr>
      </w:pPr>
      <w:r>
        <w:rPr>
          <w:rFonts w:hint="eastAsia" w:ascii="宋体" w:hAnsi="宋体" w:eastAsia="宋体" w:cs="宋体"/>
          <w:color w:val="000000"/>
          <w:sz w:val="28"/>
          <w:szCs w:val="28"/>
        </w:rPr>
        <w:t>附件3、油烟变更申请。</w:t>
      </w:r>
    </w:p>
    <w:p>
      <w:pPr>
        <w:pStyle w:val="51"/>
        <w:spacing w:after="0" w:line="360" w:lineRule="auto"/>
        <w:ind w:left="1399" w:leftChars="254" w:hanging="840" w:hangingChars="300"/>
        <w:rPr>
          <w:rFonts w:ascii="宋体" w:hAnsi="宋体" w:eastAsia="宋体" w:cs="宋体"/>
          <w:color w:val="000000"/>
          <w:sz w:val="28"/>
          <w:szCs w:val="28"/>
        </w:rPr>
      </w:pPr>
      <w:r>
        <w:rPr>
          <w:rFonts w:hint="eastAsia" w:ascii="宋体" w:hAnsi="宋体" w:eastAsia="宋体" w:cs="宋体"/>
          <w:color w:val="000000"/>
          <w:sz w:val="28"/>
          <w:szCs w:val="28"/>
        </w:rPr>
        <w:t>附件4、油污处置合同。</w:t>
      </w:r>
    </w:p>
    <w:p>
      <w:pPr>
        <w:pStyle w:val="51"/>
        <w:spacing w:after="0" w:line="360" w:lineRule="auto"/>
        <w:ind w:left="1399" w:leftChars="254" w:hanging="840" w:hangingChars="300"/>
        <w:rPr>
          <w:rFonts w:hint="eastAsia" w:ascii="宋体" w:hAnsi="宋体" w:eastAsia="宋体" w:cs="宋体"/>
          <w:color w:val="000000"/>
          <w:sz w:val="28"/>
          <w:szCs w:val="28"/>
          <w:lang w:eastAsia="zh-CN"/>
        </w:rPr>
      </w:pPr>
      <w:r>
        <w:rPr>
          <w:rFonts w:hint="eastAsia" w:ascii="宋体" w:hAnsi="宋体" w:eastAsia="宋体" w:cs="宋体"/>
          <w:color w:val="000000"/>
          <w:sz w:val="28"/>
          <w:szCs w:val="28"/>
        </w:rPr>
        <w:t>附件5、验收检测报告</w:t>
      </w:r>
      <w:r>
        <w:rPr>
          <w:rFonts w:hint="eastAsia" w:ascii="宋体" w:hAnsi="宋体" w:eastAsia="宋体" w:cs="宋体"/>
          <w:color w:val="000000"/>
          <w:sz w:val="28"/>
          <w:szCs w:val="28"/>
          <w:lang w:eastAsia="zh-CN"/>
        </w:rPr>
        <w:t>。</w:t>
      </w:r>
    </w:p>
    <w:p>
      <w:pPr>
        <w:pStyle w:val="51"/>
        <w:spacing w:after="0" w:line="360" w:lineRule="auto"/>
        <w:ind w:left="1405" w:hanging="1405" w:hangingChars="500"/>
        <w:rPr>
          <w:rFonts w:ascii="宋体" w:hAnsi="宋体" w:eastAsia="宋体" w:cs="宋体"/>
          <w:b/>
          <w:color w:val="000000"/>
          <w:sz w:val="28"/>
          <w:szCs w:val="28"/>
        </w:rPr>
      </w:pPr>
      <w:r>
        <w:rPr>
          <w:rFonts w:hint="eastAsia" w:ascii="宋体" w:hAnsi="宋体" w:eastAsia="宋体" w:cs="宋体"/>
          <w:b/>
          <w:color w:val="000000"/>
          <w:sz w:val="28"/>
          <w:szCs w:val="28"/>
        </w:rPr>
        <w:t>附图：</w:t>
      </w:r>
    </w:p>
    <w:p>
      <w:pPr>
        <w:pStyle w:val="51"/>
        <w:spacing w:after="0" w:line="360" w:lineRule="auto"/>
        <w:ind w:left="1399" w:leftChars="254" w:hanging="840" w:hangingChars="300"/>
        <w:rPr>
          <w:rFonts w:ascii="宋体" w:hAnsi="宋体" w:eastAsia="宋体" w:cs="宋体"/>
          <w:color w:val="000000"/>
          <w:sz w:val="28"/>
          <w:szCs w:val="28"/>
        </w:rPr>
      </w:pPr>
      <w:r>
        <w:rPr>
          <w:rFonts w:hint="eastAsia" w:ascii="宋体" w:hAnsi="宋体" w:eastAsia="宋体" w:cs="宋体"/>
          <w:color w:val="000000"/>
          <w:sz w:val="28"/>
          <w:szCs w:val="28"/>
        </w:rPr>
        <w:t>附图1、项目地理位置图</w:t>
      </w:r>
    </w:p>
    <w:p>
      <w:pPr>
        <w:pStyle w:val="51"/>
        <w:spacing w:after="0" w:line="360" w:lineRule="auto"/>
        <w:ind w:left="1399" w:leftChars="254" w:hanging="840" w:hangingChars="300"/>
        <w:rPr>
          <w:rFonts w:ascii="宋体" w:hAnsi="宋体" w:eastAsia="宋体" w:cs="宋体"/>
          <w:color w:val="000000"/>
          <w:sz w:val="28"/>
          <w:szCs w:val="28"/>
        </w:rPr>
      </w:pPr>
      <w:r>
        <w:rPr>
          <w:rFonts w:hint="eastAsia" w:ascii="宋体" w:hAnsi="宋体" w:eastAsia="宋体" w:cs="宋体"/>
          <w:color w:val="000000"/>
          <w:sz w:val="28"/>
          <w:szCs w:val="28"/>
        </w:rPr>
        <w:t>附图2、项目外环境关系图</w:t>
      </w:r>
    </w:p>
    <w:p>
      <w:pPr>
        <w:pStyle w:val="51"/>
        <w:spacing w:after="0" w:line="360" w:lineRule="auto"/>
        <w:ind w:left="1399" w:leftChars="254" w:hanging="840" w:hangingChars="300"/>
        <w:rPr>
          <w:rFonts w:ascii="宋体" w:hAnsi="宋体" w:eastAsia="宋体" w:cs="宋体"/>
          <w:color w:val="000000"/>
          <w:sz w:val="28"/>
          <w:szCs w:val="28"/>
        </w:rPr>
      </w:pPr>
      <w:r>
        <w:rPr>
          <w:rFonts w:hint="eastAsia" w:ascii="宋体" w:hAnsi="宋体" w:eastAsia="宋体" w:cs="宋体"/>
          <w:color w:val="000000"/>
          <w:sz w:val="28"/>
          <w:szCs w:val="28"/>
        </w:rPr>
        <w:t>附图3、项目现场及环保设施图</w:t>
      </w:r>
    </w:p>
    <w:p>
      <w:pPr>
        <w:pStyle w:val="51"/>
        <w:spacing w:after="0" w:line="360" w:lineRule="auto"/>
        <w:rPr>
          <w:rFonts w:ascii="宋体" w:hAnsi="宋体" w:eastAsia="宋体" w:cs="宋体"/>
          <w:color w:val="000000"/>
          <w:sz w:val="32"/>
          <w:szCs w:val="32"/>
        </w:rPr>
      </w:pPr>
    </w:p>
    <w:p>
      <w:pPr>
        <w:pStyle w:val="51"/>
        <w:spacing w:after="0" w:line="360" w:lineRule="auto"/>
        <w:ind w:left="1600" w:hanging="1600" w:hangingChars="500"/>
        <w:rPr>
          <w:rFonts w:ascii="宋体" w:hAnsi="宋体" w:eastAsia="宋体" w:cs="宋体"/>
          <w:color w:val="000000"/>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20" w:num="1"/>
          <w:docGrid w:linePitch="360" w:charSpace="0"/>
        </w:sectPr>
      </w:pPr>
    </w:p>
    <w:p>
      <w:pPr>
        <w:pStyle w:val="2"/>
        <w:spacing w:after="0"/>
        <w:ind w:firstLine="0" w:firstLineChars="0"/>
        <w:rPr>
          <w:rFonts w:eastAsia="宋体"/>
          <w:b/>
          <w:bCs/>
          <w:sz w:val="96"/>
          <w:szCs w:val="96"/>
        </w:rPr>
      </w:pPr>
    </w:p>
    <w:p>
      <w:pPr>
        <w:pStyle w:val="2"/>
        <w:spacing w:after="0"/>
        <w:ind w:firstLine="0" w:firstLineChars="0"/>
        <w:jc w:val="center"/>
        <w:rPr>
          <w:rFonts w:eastAsia="宋体"/>
          <w:b/>
          <w:bCs/>
          <w:sz w:val="96"/>
          <w:szCs w:val="96"/>
        </w:rPr>
      </w:pPr>
      <w:r>
        <w:rPr>
          <w:rFonts w:hint="eastAsia" w:eastAsia="宋体"/>
          <w:b/>
          <w:bCs/>
          <w:sz w:val="96"/>
          <w:szCs w:val="96"/>
        </w:rPr>
        <w:t>第</w:t>
      </w:r>
    </w:p>
    <w:p>
      <w:pPr>
        <w:pStyle w:val="3"/>
        <w:spacing w:after="0" w:line="360" w:lineRule="auto"/>
        <w:ind w:firstLine="0" w:firstLineChars="0"/>
        <w:jc w:val="center"/>
        <w:rPr>
          <w:rFonts w:ascii="宋体" w:hAnsi="宋体" w:eastAsia="宋体" w:cs="宋体"/>
          <w:b/>
          <w:bCs/>
          <w:sz w:val="96"/>
          <w:szCs w:val="96"/>
        </w:rPr>
      </w:pPr>
      <w:r>
        <w:rPr>
          <w:rFonts w:hint="eastAsia" w:ascii="宋体" w:hAnsi="宋体" w:eastAsia="宋体" w:cs="宋体"/>
          <w:b/>
          <w:bCs/>
          <w:sz w:val="96"/>
          <w:szCs w:val="96"/>
        </w:rPr>
        <w:t>一</w:t>
      </w:r>
    </w:p>
    <w:p>
      <w:pPr>
        <w:pStyle w:val="3"/>
        <w:spacing w:after="0" w:line="360" w:lineRule="auto"/>
        <w:ind w:firstLine="0" w:firstLineChars="0"/>
        <w:jc w:val="center"/>
        <w:rPr>
          <w:rFonts w:ascii="宋体" w:hAnsi="宋体" w:eastAsia="宋体" w:cs="宋体"/>
          <w:b/>
          <w:bCs/>
          <w:sz w:val="96"/>
          <w:szCs w:val="96"/>
        </w:rPr>
      </w:pPr>
      <w:r>
        <w:rPr>
          <w:rFonts w:hint="eastAsia" w:ascii="宋体" w:hAnsi="宋体" w:eastAsia="宋体" w:cs="宋体"/>
          <w:b/>
          <w:bCs/>
          <w:sz w:val="96"/>
          <w:szCs w:val="96"/>
        </w:rPr>
        <w:t>部</w:t>
      </w:r>
    </w:p>
    <w:p>
      <w:pPr>
        <w:pStyle w:val="3"/>
        <w:spacing w:after="0" w:line="360" w:lineRule="auto"/>
        <w:ind w:firstLine="0" w:firstLineChars="0"/>
        <w:jc w:val="center"/>
        <w:rPr>
          <w:rFonts w:ascii="宋体" w:hAnsi="宋体" w:eastAsia="宋体" w:cs="宋体"/>
          <w:b/>
          <w:bCs/>
          <w:sz w:val="144"/>
          <w:szCs w:val="144"/>
        </w:rPr>
      </w:pPr>
      <w:r>
        <w:rPr>
          <w:rFonts w:hint="eastAsia" w:ascii="宋体" w:hAnsi="宋体" w:eastAsia="宋体" w:cs="宋体"/>
          <w:b/>
          <w:bCs/>
          <w:sz w:val="96"/>
          <w:szCs w:val="96"/>
        </w:rPr>
        <w:t>份</w:t>
      </w:r>
    </w:p>
    <w:p>
      <w:pPr>
        <w:pStyle w:val="3"/>
        <w:ind w:firstLine="660"/>
        <w:rPr>
          <w:rFonts w:ascii="宋体" w:hAnsi="宋体" w:eastAsia="宋体" w:cs="宋体"/>
          <w:bCs/>
          <w:sz w:val="66"/>
          <w:szCs w:val="66"/>
        </w:rPr>
      </w:pPr>
    </w:p>
    <w:p>
      <w:pPr>
        <w:pStyle w:val="3"/>
        <w:ind w:firstLine="660"/>
        <w:rPr>
          <w:rFonts w:ascii="宋体" w:hAnsi="宋体" w:eastAsia="宋体" w:cs="宋体"/>
          <w:bCs/>
          <w:sz w:val="66"/>
          <w:szCs w:val="66"/>
        </w:rPr>
      </w:pPr>
    </w:p>
    <w:p>
      <w:pPr>
        <w:pStyle w:val="3"/>
        <w:ind w:firstLine="0" w:firstLineChars="0"/>
        <w:rPr>
          <w:rFonts w:hint="eastAsia" w:ascii="宋体" w:hAnsi="宋体" w:eastAsia="宋体" w:cs="宋体"/>
          <w:bCs/>
          <w:sz w:val="66"/>
          <w:szCs w:val="66"/>
        </w:rPr>
      </w:pPr>
    </w:p>
    <w:p>
      <w:pPr>
        <w:pStyle w:val="3"/>
        <w:ind w:firstLine="0" w:firstLineChars="0"/>
        <w:rPr>
          <w:rFonts w:hint="eastAsia" w:ascii="宋体" w:hAnsi="宋体" w:eastAsia="宋体" w:cs="宋体"/>
          <w:bCs/>
          <w:sz w:val="66"/>
          <w:szCs w:val="66"/>
        </w:rPr>
      </w:pPr>
    </w:p>
    <w:p>
      <w:pPr>
        <w:pStyle w:val="3"/>
        <w:ind w:firstLine="0" w:firstLineChars="0"/>
        <w:rPr>
          <w:rFonts w:ascii="宋体" w:hAnsi="宋体" w:eastAsia="宋体" w:cs="宋体"/>
          <w:bCs/>
          <w:sz w:val="66"/>
          <w:szCs w:val="66"/>
        </w:rPr>
      </w:pPr>
    </w:p>
    <w:p>
      <w:pPr>
        <w:jc w:val="center"/>
        <w:rPr>
          <w:rFonts w:ascii="Times New Roman" w:hAnsi="Times New Roman" w:eastAsia="宋体"/>
          <w:b/>
          <w:bCs/>
          <w:sz w:val="36"/>
          <w:szCs w:val="36"/>
        </w:rPr>
      </w:pPr>
      <w:r>
        <w:rPr>
          <w:rFonts w:hint="eastAsia" w:ascii="Times New Roman" w:hAnsi="Times New Roman" w:eastAsia="宋体"/>
          <w:b/>
          <w:bCs/>
          <w:sz w:val="36"/>
          <w:szCs w:val="36"/>
        </w:rPr>
        <w:t>中国石化销售有限公司贵州黔西南石油分公司</w:t>
      </w:r>
    </w:p>
    <w:p>
      <w:pPr>
        <w:jc w:val="center"/>
        <w:rPr>
          <w:rFonts w:ascii="Times New Roman" w:hAnsi="Times New Roman" w:eastAsia="宋体"/>
          <w:b/>
          <w:bCs/>
          <w:sz w:val="36"/>
          <w:szCs w:val="36"/>
        </w:rPr>
      </w:pPr>
      <w:r>
        <w:rPr>
          <w:rFonts w:hint="eastAsia" w:ascii="Times New Roman" w:hAnsi="Times New Roman" w:eastAsia="宋体"/>
          <w:b/>
          <w:bCs/>
          <w:sz w:val="36"/>
          <w:szCs w:val="36"/>
        </w:rPr>
        <w:t xml:space="preserve"> 兴义小店子加油站建设项目</w:t>
      </w:r>
      <w:r>
        <w:rPr>
          <w:rFonts w:ascii="Times New Roman" w:hAnsi="Times New Roman" w:eastAsia="宋体"/>
          <w:b/>
          <w:bCs/>
          <w:sz w:val="36"/>
          <w:szCs w:val="36"/>
        </w:rPr>
        <w:t>竣工环境保护</w:t>
      </w:r>
    </w:p>
    <w:p>
      <w:pPr>
        <w:ind w:left="1778" w:hanging="1778" w:hangingChars="246"/>
        <w:jc w:val="center"/>
        <w:rPr>
          <w:rFonts w:ascii="Times New Roman" w:hAnsi="Times New Roman" w:eastAsia="宋体"/>
          <w:b/>
          <w:bCs/>
          <w:sz w:val="72"/>
          <w:szCs w:val="72"/>
        </w:rPr>
      </w:pPr>
      <w:r>
        <w:rPr>
          <w:rFonts w:ascii="Times New Roman" w:hAnsi="Times New Roman" w:eastAsia="宋体"/>
          <w:b/>
          <w:bCs/>
          <w:sz w:val="72"/>
          <w:szCs w:val="72"/>
        </w:rPr>
        <w:t>验收监测报告表</w:t>
      </w:r>
    </w:p>
    <w:p>
      <w:pPr>
        <w:jc w:val="distribute"/>
        <w:rPr>
          <w:rFonts w:ascii="Times New Roman" w:hAnsi="Times New Roman"/>
        </w:rPr>
      </w:pPr>
    </w:p>
    <w:p>
      <w:pPr>
        <w:jc w:val="distribute"/>
        <w:rPr>
          <w:rFonts w:ascii="Times New Roman" w:hAnsi="Times New Roman"/>
        </w:rPr>
      </w:pPr>
    </w:p>
    <w:p>
      <w:pPr>
        <w:jc w:val="distribute"/>
        <w:rPr>
          <w:rFonts w:ascii="Times New Roman" w:hAnsi="Times New Roman"/>
        </w:rPr>
      </w:pPr>
    </w:p>
    <w:p>
      <w:pPr>
        <w:pStyle w:val="2"/>
        <w:ind w:firstLine="480"/>
      </w:pPr>
    </w:p>
    <w:p>
      <w:pPr>
        <w:pStyle w:val="3"/>
        <w:ind w:firstLine="220"/>
      </w:pPr>
    </w:p>
    <w:p>
      <w:pPr>
        <w:pStyle w:val="3"/>
        <w:ind w:firstLine="220"/>
      </w:pPr>
    </w:p>
    <w:p>
      <w:pPr>
        <w:spacing w:line="700" w:lineRule="exact"/>
        <w:outlineLvl w:val="0"/>
        <w:rPr>
          <w:rFonts w:ascii="Times New Roman" w:hAnsi="Times New Roman" w:eastAsia="宋体"/>
          <w:b/>
          <w:sz w:val="36"/>
          <w:szCs w:val="36"/>
        </w:rPr>
      </w:pPr>
      <w:r>
        <w:rPr>
          <w:rFonts w:hint="eastAsia" w:ascii="Times New Roman" w:hAnsi="Times New Roman" w:eastAsia="宋体"/>
          <w:b/>
          <w:sz w:val="36"/>
          <w:szCs w:val="36"/>
        </w:rPr>
        <w:t xml:space="preserve"> </w:t>
      </w:r>
    </w:p>
    <w:p>
      <w:pPr>
        <w:widowControl w:val="0"/>
        <w:adjustRightInd/>
        <w:snapToGrid/>
        <w:spacing w:line="360" w:lineRule="auto"/>
        <w:ind w:firstLine="321" w:firstLineChars="100"/>
        <w:jc w:val="both"/>
        <w:rPr>
          <w:rFonts w:ascii="宋体" w:hAnsi="宋体" w:eastAsia="宋体" w:cs="宋体"/>
          <w:b/>
          <w:bCs/>
          <w:spacing w:val="-18"/>
          <w:kern w:val="2"/>
          <w:sz w:val="32"/>
          <w:szCs w:val="32"/>
        </w:rPr>
      </w:pPr>
      <w:r>
        <w:rPr>
          <w:rFonts w:hint="eastAsia" w:ascii="宋体" w:hAnsi="宋体" w:eastAsia="宋体" w:cs="宋体"/>
          <w:b/>
          <w:bCs/>
          <w:kern w:val="2"/>
          <w:sz w:val="32"/>
          <w:szCs w:val="32"/>
        </w:rPr>
        <w:t>建设单位：</w:t>
      </w:r>
      <w:r>
        <w:rPr>
          <w:rFonts w:hint="eastAsia" w:ascii="宋体" w:hAnsi="宋体" w:eastAsia="宋体" w:cs="宋体"/>
          <w:snapToGrid w:val="0"/>
          <w:spacing w:val="-18"/>
          <w:sz w:val="32"/>
          <w:szCs w:val="32"/>
          <w:u w:val="single"/>
        </w:rPr>
        <w:t xml:space="preserve"> 中国石化销售有限公司贵州黔西南石油分公司   </w:t>
      </w:r>
    </w:p>
    <w:p>
      <w:pPr>
        <w:pStyle w:val="45"/>
        <w:spacing w:line="360" w:lineRule="auto"/>
        <w:ind w:firstLine="321" w:firstLineChars="100"/>
        <w:rPr>
          <w:rFonts w:ascii="宋体" w:hAnsi="宋体" w:eastAsia="宋体" w:cs="宋体"/>
          <w:bCs/>
          <w:snapToGrid w:val="0"/>
          <w:sz w:val="32"/>
          <w:szCs w:val="32"/>
        </w:rPr>
      </w:pPr>
      <w:r>
        <w:rPr>
          <w:rFonts w:hint="eastAsia" w:ascii="宋体" w:hAnsi="宋体" w:eastAsia="宋体" w:cs="宋体"/>
          <w:b/>
          <w:bCs/>
          <w:sz w:val="32"/>
          <w:szCs w:val="32"/>
        </w:rPr>
        <w:t>编制单位：</w:t>
      </w:r>
      <w:r>
        <w:rPr>
          <w:rFonts w:hint="eastAsia" w:ascii="宋体" w:hAnsi="宋体" w:eastAsia="宋体" w:cs="宋体"/>
          <w:spacing w:val="-20"/>
          <w:sz w:val="32"/>
          <w:szCs w:val="32"/>
          <w:u w:val="single"/>
        </w:rPr>
        <w:t xml:space="preserve">       贵州省洪鑫环境检测服务有限公司      </w:t>
      </w:r>
    </w:p>
    <w:p>
      <w:pPr>
        <w:rPr>
          <w:rFonts w:ascii="Times New Roman" w:hAnsi="Times New Roman" w:eastAsia="宋体"/>
          <w:b/>
          <w:snapToGrid w:val="0"/>
          <w:color w:val="FF0000"/>
          <w:kern w:val="10"/>
          <w:sz w:val="36"/>
          <w:szCs w:val="36"/>
        </w:rPr>
      </w:pPr>
    </w:p>
    <w:p>
      <w:pPr>
        <w:pStyle w:val="2"/>
        <w:ind w:firstLine="723"/>
        <w:rPr>
          <w:rFonts w:ascii="Times New Roman" w:hAnsi="Times New Roman" w:eastAsia="宋体" w:cs="Times New Roman"/>
          <w:b/>
          <w:color w:val="FF0000"/>
          <w:kern w:val="10"/>
          <w:sz w:val="36"/>
          <w:szCs w:val="36"/>
        </w:rPr>
      </w:pPr>
    </w:p>
    <w:p>
      <w:pPr>
        <w:pStyle w:val="2"/>
        <w:ind w:firstLine="723"/>
        <w:rPr>
          <w:rFonts w:ascii="Times New Roman" w:hAnsi="Times New Roman" w:eastAsia="宋体" w:cs="Times New Roman"/>
          <w:b/>
          <w:color w:val="FF0000"/>
          <w:kern w:val="10"/>
          <w:sz w:val="36"/>
          <w:szCs w:val="36"/>
        </w:rPr>
      </w:pPr>
    </w:p>
    <w:p>
      <w:pPr>
        <w:pStyle w:val="2"/>
        <w:ind w:firstLine="0" w:firstLineChars="0"/>
        <w:rPr>
          <w:rFonts w:ascii="Times New Roman" w:hAnsi="Times New Roman" w:eastAsia="宋体" w:cs="Times New Roman"/>
          <w:b/>
          <w:color w:val="FF0000"/>
          <w:kern w:val="10"/>
          <w:sz w:val="36"/>
          <w:szCs w:val="36"/>
        </w:rPr>
      </w:pPr>
    </w:p>
    <w:p>
      <w:pPr>
        <w:pStyle w:val="3"/>
        <w:ind w:firstLine="361"/>
        <w:rPr>
          <w:rFonts w:ascii="Times New Roman" w:hAnsi="Times New Roman" w:eastAsia="宋体"/>
          <w:b/>
          <w:color w:val="FF0000"/>
          <w:kern w:val="10"/>
          <w:sz w:val="36"/>
          <w:szCs w:val="36"/>
        </w:rPr>
      </w:pPr>
    </w:p>
    <w:p>
      <w:pPr>
        <w:pStyle w:val="3"/>
        <w:ind w:firstLine="361"/>
        <w:rPr>
          <w:rFonts w:ascii="Times New Roman" w:hAnsi="Times New Roman" w:eastAsia="宋体"/>
          <w:b/>
          <w:color w:val="FF0000"/>
          <w:kern w:val="10"/>
          <w:sz w:val="36"/>
          <w:szCs w:val="36"/>
        </w:rPr>
      </w:pPr>
    </w:p>
    <w:p>
      <w:pPr>
        <w:pStyle w:val="3"/>
        <w:ind w:firstLine="220"/>
      </w:pPr>
    </w:p>
    <w:p>
      <w:pPr>
        <w:jc w:val="center"/>
        <w:rPr>
          <w:rFonts w:ascii="仿宋_GB2312" w:eastAsia="仿宋_GB2312"/>
          <w:b/>
          <w:color w:val="000000"/>
          <w:sz w:val="28"/>
        </w:rPr>
        <w:sectPr>
          <w:footerReference r:id="rId9" w:type="default"/>
          <w:pgSz w:w="11906" w:h="16838"/>
          <w:pgMar w:top="1440" w:right="1800" w:bottom="1440" w:left="1800" w:header="708" w:footer="708" w:gutter="0"/>
          <w:cols w:space="720" w:num="1"/>
          <w:docGrid w:linePitch="360" w:charSpace="0"/>
        </w:sectPr>
      </w:pPr>
      <w:r>
        <w:rPr>
          <w:rFonts w:hint="eastAsia" w:ascii="宋体" w:hAnsi="宋体" w:eastAsia="宋体" w:cs="宋体"/>
          <w:b/>
          <w:snapToGrid w:val="0"/>
          <w:kern w:val="10"/>
          <w:sz w:val="32"/>
          <w:szCs w:val="32"/>
        </w:rPr>
        <w:t>二〇一八年十一月</w:t>
      </w:r>
    </w:p>
    <w:p>
      <w:pPr>
        <w:pStyle w:val="3"/>
        <w:ind w:firstLine="0" w:firstLineChars="0"/>
        <w:rPr>
          <w:rFonts w:hAnsi="Arial" w:eastAsia="仿宋_GB2312"/>
          <w:b/>
          <w:color w:val="000000"/>
          <w:sz w:val="21"/>
          <w:szCs w:val="21"/>
        </w:rPr>
      </w:pPr>
    </w:p>
    <w:p>
      <w:pPr>
        <w:spacing w:line="720" w:lineRule="auto"/>
        <w:rPr>
          <w:rFonts w:ascii="仿宋_GB2312" w:eastAsia="仿宋_GB2312"/>
          <w:color w:val="000000"/>
          <w:sz w:val="28"/>
        </w:rPr>
      </w:pPr>
      <w:r>
        <w:rPr>
          <w:rFonts w:hint="eastAsia" w:ascii="仿宋_GB2312" w:eastAsia="仿宋_GB2312"/>
          <w:b/>
          <w:color w:val="000000"/>
          <w:sz w:val="28"/>
        </w:rPr>
        <w:t>建设单位法人代表：</w:t>
      </w:r>
      <w:r>
        <w:rPr>
          <w:rFonts w:hint="eastAsia" w:ascii="仿宋_GB2312" w:eastAsia="仿宋_GB2312"/>
          <w:color w:val="000000"/>
          <w:sz w:val="28"/>
        </w:rPr>
        <w:t xml:space="preserve">          （签章）</w:t>
      </w:r>
    </w:p>
    <w:p>
      <w:pPr>
        <w:spacing w:line="720" w:lineRule="auto"/>
        <w:rPr>
          <w:rFonts w:ascii="仿宋_GB2312" w:eastAsia="仿宋_GB2312"/>
          <w:color w:val="000000"/>
          <w:sz w:val="28"/>
        </w:rPr>
      </w:pPr>
      <w:r>
        <w:rPr>
          <w:rFonts w:hint="eastAsia" w:ascii="仿宋_GB2312" w:eastAsia="仿宋_GB2312"/>
          <w:b/>
          <w:color w:val="000000"/>
          <w:sz w:val="28"/>
        </w:rPr>
        <w:t>编制单位法人代表：</w:t>
      </w:r>
      <w:r>
        <w:rPr>
          <w:rFonts w:hint="eastAsia" w:ascii="仿宋_GB2312" w:eastAsia="仿宋_GB2312"/>
          <w:color w:val="000000"/>
          <w:sz w:val="28"/>
        </w:rPr>
        <w:t xml:space="preserve">          （签章）</w:t>
      </w:r>
    </w:p>
    <w:p>
      <w:pPr>
        <w:spacing w:line="720" w:lineRule="auto"/>
        <w:rPr>
          <w:rFonts w:ascii="仿宋_GB2312" w:eastAsia="仿宋_GB2312"/>
          <w:b/>
          <w:color w:val="000000"/>
          <w:sz w:val="28"/>
        </w:rPr>
      </w:pPr>
      <w:r>
        <w:rPr>
          <w:rFonts w:ascii="仿宋_GB2312" w:eastAsia="仿宋_GB2312"/>
          <w:b/>
          <w:color w:val="000000"/>
          <w:sz w:val="28"/>
        </w:rPr>
        <w:t>项目负责：</w:t>
      </w:r>
    </w:p>
    <w:p>
      <w:pPr>
        <w:spacing w:line="720" w:lineRule="auto"/>
        <w:rPr>
          <w:rFonts w:ascii="仿宋_GB2312" w:eastAsia="仿宋_GB2312"/>
          <w:b/>
          <w:color w:val="000000"/>
          <w:sz w:val="28"/>
        </w:rPr>
      </w:pPr>
      <w:r>
        <w:rPr>
          <w:rFonts w:ascii="仿宋_GB2312" w:eastAsia="仿宋_GB2312"/>
          <w:b/>
          <w:color w:val="000000"/>
          <w:sz w:val="28"/>
        </w:rPr>
        <w:t>报告编制：</w:t>
      </w:r>
    </w:p>
    <w:p>
      <w:pPr>
        <w:pStyle w:val="2"/>
        <w:spacing w:line="480" w:lineRule="auto"/>
        <w:ind w:firstLine="0" w:firstLineChars="0"/>
        <w:rPr>
          <w:rFonts w:ascii="仿宋" w:hAnsi="仿宋" w:eastAsia="仿宋" w:cs="仿宋"/>
          <w:color w:val="191F25"/>
          <w:sz w:val="28"/>
          <w:szCs w:val="28"/>
          <w:shd w:val="clear" w:color="auto" w:fill="FFFFFF"/>
        </w:rPr>
      </w:pPr>
    </w:p>
    <w:p>
      <w:pPr>
        <w:pStyle w:val="3"/>
        <w:ind w:firstLine="280"/>
        <w:rPr>
          <w:rFonts w:ascii="仿宋" w:hAnsi="仿宋" w:eastAsia="仿宋" w:cs="仿宋"/>
          <w:color w:val="191F25"/>
          <w:sz w:val="28"/>
          <w:szCs w:val="28"/>
          <w:shd w:val="clear" w:color="auto" w:fill="FFFFFF"/>
        </w:rPr>
      </w:pPr>
    </w:p>
    <w:p>
      <w:pPr>
        <w:pStyle w:val="3"/>
        <w:ind w:firstLine="280"/>
        <w:rPr>
          <w:rFonts w:ascii="仿宋" w:hAnsi="仿宋" w:eastAsia="仿宋" w:cs="仿宋"/>
          <w:color w:val="191F25"/>
          <w:sz w:val="28"/>
          <w:szCs w:val="28"/>
          <w:shd w:val="clear" w:color="auto" w:fill="FFFFFF"/>
        </w:rPr>
      </w:pPr>
    </w:p>
    <w:p>
      <w:pPr>
        <w:pStyle w:val="3"/>
        <w:ind w:firstLine="280"/>
        <w:rPr>
          <w:rFonts w:ascii="仿宋" w:hAnsi="仿宋" w:eastAsia="仿宋" w:cs="仿宋"/>
          <w:color w:val="191F25"/>
          <w:sz w:val="28"/>
          <w:szCs w:val="28"/>
          <w:shd w:val="clear" w:color="auto" w:fill="FFFFFF"/>
        </w:rPr>
      </w:pPr>
    </w:p>
    <w:p>
      <w:pPr>
        <w:pStyle w:val="3"/>
        <w:ind w:firstLine="280"/>
        <w:rPr>
          <w:rFonts w:ascii="仿宋" w:hAnsi="仿宋" w:eastAsia="仿宋" w:cs="仿宋"/>
          <w:color w:val="191F25"/>
          <w:sz w:val="28"/>
          <w:szCs w:val="28"/>
          <w:shd w:val="clear" w:color="auto" w:fill="FFFFFF"/>
        </w:rPr>
      </w:pPr>
    </w:p>
    <w:p>
      <w:pPr>
        <w:pStyle w:val="3"/>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建设单位：中国石化销售有限公司贵州黔西南石油分公司（盖章）</w:t>
      </w:r>
    </w:p>
    <w:p>
      <w:pPr>
        <w:pStyle w:val="3"/>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 xml:space="preserve">电话:                                </w:t>
      </w:r>
    </w:p>
    <w:p>
      <w:pPr>
        <w:pStyle w:val="3"/>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 xml:space="preserve">传真:                                </w:t>
      </w:r>
    </w:p>
    <w:p>
      <w:pPr>
        <w:pStyle w:val="3"/>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 xml:space="preserve">邮编:                                </w:t>
      </w:r>
    </w:p>
    <w:p>
      <w:pPr>
        <w:pStyle w:val="3"/>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 xml:space="preserve">地址:                                </w:t>
      </w:r>
    </w:p>
    <w:p>
      <w:pPr>
        <w:pStyle w:val="2"/>
        <w:ind w:firstLine="0" w:firstLineChars="0"/>
        <w:rPr>
          <w:rFonts w:ascii="仿宋" w:hAnsi="仿宋" w:eastAsia="仿宋" w:cs="仿宋"/>
          <w:color w:val="191F25"/>
          <w:sz w:val="28"/>
          <w:szCs w:val="28"/>
          <w:shd w:val="clear" w:color="auto" w:fill="FFFFFF"/>
        </w:rPr>
      </w:pPr>
    </w:p>
    <w:p>
      <w:pPr>
        <w:spacing w:after="0" w:line="360" w:lineRule="auto"/>
        <w:ind w:firstLine="480" w:firstLineChars="200"/>
        <w:jc w:val="both"/>
        <w:rPr>
          <w:rFonts w:ascii="宋体" w:hAnsi="宋体" w:eastAsia="宋体" w:cs="宋体"/>
          <w:color w:val="191F25"/>
          <w:spacing w:val="-27"/>
          <w:sz w:val="24"/>
          <w:szCs w:val="24"/>
          <w:shd w:val="clear" w:color="auto" w:fill="FFFFFF"/>
        </w:rPr>
      </w:pPr>
      <w:r>
        <w:rPr>
          <w:rFonts w:hint="eastAsia" w:ascii="宋体" w:hAnsi="宋体" w:eastAsia="宋体" w:cs="宋体"/>
          <w:color w:val="191F25"/>
          <w:sz w:val="24"/>
          <w:szCs w:val="24"/>
          <w:shd w:val="clear" w:color="auto" w:fill="FFFFFF"/>
        </w:rPr>
        <w:t>编制单位：贵州省洪鑫环境检测务有限公司（盖章）</w:t>
      </w:r>
    </w:p>
    <w:p>
      <w:pPr>
        <w:spacing w:after="0" w:line="360" w:lineRule="auto"/>
        <w:ind w:firstLine="480" w:firstLineChars="200"/>
        <w:rPr>
          <w:rFonts w:ascii="Times New Roman" w:hAnsi="Times New Roman" w:eastAsia="宋体"/>
          <w:color w:val="191F25"/>
          <w:sz w:val="24"/>
          <w:szCs w:val="24"/>
          <w:shd w:val="clear" w:color="auto" w:fill="FFFFFF"/>
        </w:rPr>
      </w:pPr>
      <w:r>
        <w:rPr>
          <w:rFonts w:hint="eastAsia" w:ascii="宋体" w:hAnsi="宋体" w:eastAsia="宋体" w:cs="宋体"/>
          <w:color w:val="191F25"/>
          <w:sz w:val="24"/>
          <w:szCs w:val="24"/>
          <w:shd w:val="clear" w:color="auto" w:fill="FFFFFF"/>
        </w:rPr>
        <w:t>电话:</w:t>
      </w:r>
      <w:r>
        <w:rPr>
          <w:rFonts w:ascii="Times New Roman" w:hAnsi="Times New Roman" w:eastAsia="宋体"/>
          <w:color w:val="191F25"/>
          <w:sz w:val="24"/>
          <w:szCs w:val="24"/>
          <w:shd w:val="clear" w:color="auto" w:fill="FFFFFF"/>
        </w:rPr>
        <w:t>(0859)3293111</w:t>
      </w:r>
    </w:p>
    <w:p>
      <w:pPr>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传真:</w:t>
      </w:r>
      <w:r>
        <w:rPr>
          <w:rFonts w:ascii="Times New Roman" w:hAnsi="Times New Roman" w:eastAsia="宋体"/>
          <w:color w:val="191F25"/>
          <w:sz w:val="24"/>
          <w:szCs w:val="24"/>
          <w:shd w:val="clear" w:color="auto" w:fill="FFFFFF"/>
        </w:rPr>
        <w:t>(0859)3669368</w:t>
      </w:r>
    </w:p>
    <w:p>
      <w:pPr>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邮编:</w:t>
      </w:r>
      <w:r>
        <w:rPr>
          <w:rFonts w:ascii="Times New Roman" w:hAnsi="Times New Roman" w:eastAsia="宋体"/>
          <w:color w:val="191F25"/>
          <w:sz w:val="24"/>
          <w:szCs w:val="24"/>
          <w:shd w:val="clear" w:color="auto" w:fill="FFFFFF"/>
        </w:rPr>
        <w:t>gzhxhjjc@163.com</w:t>
      </w:r>
    </w:p>
    <w:p>
      <w:pPr>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地址:贵州省兴义市桔山办桔园村克玛山小区</w:t>
      </w:r>
    </w:p>
    <w:p>
      <w:pPr>
        <w:spacing w:after="0" w:line="360" w:lineRule="auto"/>
        <w:rPr>
          <w:rFonts w:hAnsi="Arial" w:eastAsia="仿宋_GB2312"/>
          <w:b/>
          <w:color w:val="000000"/>
          <w:sz w:val="21"/>
          <w:szCs w:val="21"/>
        </w:rPr>
      </w:pPr>
    </w:p>
    <w:p>
      <w:pPr>
        <w:spacing w:after="0" w:line="360" w:lineRule="auto"/>
        <w:rPr>
          <w:rFonts w:hAnsi="Arial" w:eastAsia="仿宋_GB2312"/>
          <w:b/>
          <w:color w:val="000000"/>
          <w:sz w:val="21"/>
          <w:szCs w:val="21"/>
        </w:rPr>
        <w:sectPr>
          <w:footerReference r:id="rId10" w:type="default"/>
          <w:pgSz w:w="11906" w:h="16838"/>
          <w:pgMar w:top="1440" w:right="1800" w:bottom="1440" w:left="1800" w:header="708" w:footer="708" w:gutter="0"/>
          <w:pgNumType w:start="1"/>
          <w:cols w:space="720" w:num="1"/>
          <w:docGrid w:linePitch="360" w:charSpace="0"/>
        </w:sectPr>
      </w:pPr>
    </w:p>
    <w:sdt>
      <w:sdtPr>
        <w:rPr>
          <w:rFonts w:ascii="宋体" w:hAnsi="宋体" w:eastAsia="宋体"/>
          <w:sz w:val="36"/>
          <w:szCs w:val="36"/>
        </w:rPr>
        <w:id w:val="-810248880"/>
        <w:docPartObj>
          <w:docPartGallery w:val="Table of Contents"/>
          <w:docPartUnique/>
        </w:docPartObj>
      </w:sdtPr>
      <w:sdtEndPr>
        <w:rPr>
          <w:rFonts w:ascii="Times New Roman" w:hAnsi="Times New Roman" w:eastAsia="宋体"/>
          <w:b/>
          <w:bCs/>
          <w:sz w:val="36"/>
          <w:szCs w:val="36"/>
        </w:rPr>
      </w:sdtEndPr>
      <w:sdtContent>
        <w:p>
          <w:pPr>
            <w:spacing w:after="0" w:line="360" w:lineRule="auto"/>
            <w:jc w:val="center"/>
            <w:rPr>
              <w:sz w:val="36"/>
              <w:szCs w:val="36"/>
            </w:rPr>
          </w:pPr>
          <w:bookmarkStart w:id="0" w:name="_Toc21367_WPSOffice_Type2"/>
          <w:r>
            <w:rPr>
              <w:rFonts w:ascii="宋体" w:hAnsi="宋体" w:eastAsia="宋体"/>
              <w:sz w:val="36"/>
              <w:szCs w:val="36"/>
            </w:rPr>
            <w:t>目录</w:t>
          </w:r>
        </w:p>
        <w:p>
          <w:pPr>
            <w:pStyle w:val="50"/>
            <w:tabs>
              <w:tab w:val="right" w:leader="dot" w:pos="8306"/>
            </w:tabs>
            <w:spacing w:line="480" w:lineRule="auto"/>
            <w:rPr>
              <w:rFonts w:ascii="宋体" w:hAnsi="宋体" w:cs="宋体"/>
              <w:sz w:val="28"/>
              <w:szCs w:val="28"/>
            </w:rPr>
          </w:pPr>
          <w:r>
            <w:fldChar w:fldCharType="begin"/>
          </w:r>
          <w:r>
            <w:instrText xml:space="preserve"> HYPERLINK \l "_Toc18623_WPSOffice_Level1" </w:instrText>
          </w:r>
          <w:r>
            <w:fldChar w:fldCharType="separate"/>
          </w:r>
          <w:sdt>
            <w:sdtPr>
              <w:rPr>
                <w:rFonts w:hint="eastAsia" w:ascii="宋体" w:hAnsi="宋体" w:cs="宋体"/>
                <w:sz w:val="28"/>
                <w:szCs w:val="28"/>
              </w:rPr>
              <w:id w:val="147470757"/>
              <w:placeholder>
                <w:docPart w:val="{84206c68-4058-4a87-8f20-8c152dd58c08}"/>
              </w:placeholder>
            </w:sdtPr>
            <w:sdtEndPr>
              <w:rPr>
                <w:rFonts w:hint="eastAsia" w:ascii="宋体" w:hAnsi="宋体" w:cs="宋体"/>
                <w:sz w:val="28"/>
                <w:szCs w:val="28"/>
              </w:rPr>
            </w:sdtEndPr>
            <w:sdtContent>
              <w:r>
                <w:rPr>
                  <w:rFonts w:hint="eastAsia" w:ascii="宋体" w:hAnsi="宋体" w:cs="宋体"/>
                  <w:sz w:val="28"/>
                  <w:szCs w:val="28"/>
                </w:rPr>
                <w:t>表一  项目基本情况</w:t>
              </w:r>
            </w:sdtContent>
          </w:sdt>
          <w:r>
            <w:rPr>
              <w:rFonts w:hint="eastAsia" w:ascii="宋体" w:hAnsi="宋体" w:cs="宋体"/>
              <w:sz w:val="28"/>
              <w:szCs w:val="28"/>
            </w:rPr>
            <w:tab/>
          </w:r>
          <w:bookmarkStart w:id="1" w:name="_Toc18623_WPSOffice_Level1Page"/>
          <w:r>
            <w:rPr>
              <w:rFonts w:hint="eastAsia" w:ascii="宋体" w:hAnsi="宋体" w:cs="宋体"/>
              <w:sz w:val="28"/>
              <w:szCs w:val="28"/>
            </w:rPr>
            <w:t>1</w:t>
          </w:r>
          <w:bookmarkEnd w:id="1"/>
          <w:r>
            <w:rPr>
              <w:rFonts w:hint="eastAsia" w:ascii="宋体" w:hAnsi="宋体" w:cs="宋体"/>
              <w:sz w:val="28"/>
              <w:szCs w:val="28"/>
            </w:rPr>
            <w:fldChar w:fldCharType="end"/>
          </w:r>
        </w:p>
        <w:p>
          <w:pPr>
            <w:pStyle w:val="50"/>
            <w:tabs>
              <w:tab w:val="right" w:leader="dot" w:pos="8306"/>
            </w:tabs>
            <w:spacing w:line="480" w:lineRule="auto"/>
            <w:rPr>
              <w:rFonts w:ascii="宋体" w:hAnsi="宋体" w:cs="宋体"/>
              <w:sz w:val="28"/>
              <w:szCs w:val="28"/>
            </w:rPr>
          </w:pPr>
          <w:r>
            <w:fldChar w:fldCharType="begin"/>
          </w:r>
          <w:r>
            <w:instrText xml:space="preserve"> HYPERLINK \l "_Toc21367_WPSOffice_Level1" </w:instrText>
          </w:r>
          <w:r>
            <w:fldChar w:fldCharType="separate"/>
          </w:r>
          <w:sdt>
            <w:sdtPr>
              <w:rPr>
                <w:rFonts w:hint="eastAsia" w:ascii="宋体" w:hAnsi="宋体" w:cs="宋体"/>
                <w:sz w:val="28"/>
                <w:szCs w:val="28"/>
              </w:rPr>
              <w:id w:val="-1812935067"/>
              <w:placeholder>
                <w:docPart w:val="{a7bf1534-bfd5-40c1-aa2b-26b75a7942b0}"/>
              </w:placeholder>
            </w:sdtPr>
            <w:sdtEndPr>
              <w:rPr>
                <w:rFonts w:hint="eastAsia" w:ascii="宋体" w:hAnsi="宋体" w:cs="宋体"/>
                <w:sz w:val="28"/>
                <w:szCs w:val="28"/>
              </w:rPr>
            </w:sdtEndPr>
            <w:sdtContent>
              <w:r>
                <w:rPr>
                  <w:rFonts w:hint="eastAsia" w:ascii="宋体" w:hAnsi="宋体" w:cs="宋体"/>
                  <w:sz w:val="28"/>
                  <w:szCs w:val="28"/>
                </w:rPr>
                <w:t>表二  工程建设内容、原料消耗及工艺流程图</w:t>
              </w:r>
            </w:sdtContent>
          </w:sdt>
          <w:r>
            <w:rPr>
              <w:rFonts w:hint="eastAsia" w:ascii="宋体" w:hAnsi="宋体" w:cs="宋体"/>
              <w:sz w:val="28"/>
              <w:szCs w:val="28"/>
            </w:rPr>
            <w:tab/>
          </w:r>
          <w:bookmarkStart w:id="2" w:name="_Toc21367_WPSOffice_Level1Page"/>
          <w:r>
            <w:rPr>
              <w:rFonts w:hint="eastAsia" w:ascii="宋体" w:hAnsi="宋体" w:cs="宋体"/>
              <w:sz w:val="28"/>
              <w:szCs w:val="28"/>
            </w:rPr>
            <w:t>3</w:t>
          </w:r>
          <w:bookmarkEnd w:id="2"/>
          <w:r>
            <w:rPr>
              <w:rFonts w:hint="eastAsia" w:ascii="宋体" w:hAnsi="宋体" w:cs="宋体"/>
              <w:sz w:val="28"/>
              <w:szCs w:val="28"/>
            </w:rPr>
            <w:fldChar w:fldCharType="end"/>
          </w:r>
        </w:p>
        <w:p>
          <w:pPr>
            <w:pStyle w:val="50"/>
            <w:tabs>
              <w:tab w:val="right" w:leader="dot" w:pos="8306"/>
            </w:tabs>
            <w:spacing w:line="480" w:lineRule="auto"/>
            <w:rPr>
              <w:rFonts w:ascii="宋体" w:hAnsi="宋体" w:cs="宋体"/>
              <w:sz w:val="28"/>
              <w:szCs w:val="28"/>
            </w:rPr>
          </w:pPr>
          <w:r>
            <w:fldChar w:fldCharType="begin"/>
          </w:r>
          <w:r>
            <w:instrText xml:space="preserve"> HYPERLINK \l "_Toc13200_WPSOffice_Level1" </w:instrText>
          </w:r>
          <w:r>
            <w:fldChar w:fldCharType="separate"/>
          </w:r>
          <w:sdt>
            <w:sdtPr>
              <w:rPr>
                <w:rFonts w:hint="eastAsia" w:ascii="宋体" w:hAnsi="宋体" w:cs="宋体"/>
                <w:sz w:val="28"/>
                <w:szCs w:val="28"/>
              </w:rPr>
              <w:id w:val="1847743884"/>
              <w:placeholder>
                <w:docPart w:val="{549c2dca-e0aa-4130-ba36-f3ae664ce790}"/>
              </w:placeholder>
            </w:sdtPr>
            <w:sdtEndPr>
              <w:rPr>
                <w:rFonts w:hint="eastAsia" w:ascii="宋体" w:hAnsi="宋体" w:cs="宋体"/>
                <w:sz w:val="28"/>
                <w:szCs w:val="28"/>
              </w:rPr>
            </w:sdtEndPr>
            <w:sdtContent>
              <w:r>
                <w:rPr>
                  <w:rFonts w:hint="eastAsia" w:ascii="宋体" w:hAnsi="宋体" w:cs="宋体"/>
                  <w:sz w:val="28"/>
                  <w:szCs w:val="28"/>
                </w:rPr>
                <w:t>表三  主要污染源、污染物处理和排放</w:t>
              </w:r>
            </w:sdtContent>
          </w:sdt>
          <w:r>
            <w:rPr>
              <w:rFonts w:hint="eastAsia" w:ascii="宋体" w:hAnsi="宋体" w:cs="宋体"/>
              <w:sz w:val="28"/>
              <w:szCs w:val="28"/>
            </w:rPr>
            <w:tab/>
          </w:r>
          <w:bookmarkStart w:id="3" w:name="_Toc13200_WPSOffice_Level1Page"/>
          <w:r>
            <w:rPr>
              <w:rFonts w:hint="eastAsia" w:ascii="宋体" w:hAnsi="宋体" w:cs="宋体"/>
              <w:sz w:val="28"/>
              <w:szCs w:val="28"/>
            </w:rPr>
            <w:t>5</w:t>
          </w:r>
          <w:bookmarkEnd w:id="3"/>
          <w:r>
            <w:rPr>
              <w:rFonts w:hint="eastAsia" w:ascii="宋体" w:hAnsi="宋体" w:cs="宋体"/>
              <w:sz w:val="28"/>
              <w:szCs w:val="28"/>
            </w:rPr>
            <w:fldChar w:fldCharType="end"/>
          </w:r>
        </w:p>
        <w:p>
          <w:pPr>
            <w:pStyle w:val="50"/>
            <w:tabs>
              <w:tab w:val="right" w:leader="dot" w:pos="8306"/>
            </w:tabs>
            <w:spacing w:line="480" w:lineRule="auto"/>
            <w:rPr>
              <w:rFonts w:ascii="宋体" w:hAnsi="宋体" w:cs="宋体"/>
              <w:sz w:val="28"/>
              <w:szCs w:val="28"/>
            </w:rPr>
          </w:pPr>
          <w:r>
            <w:fldChar w:fldCharType="begin"/>
          </w:r>
          <w:r>
            <w:instrText xml:space="preserve"> HYPERLINK \l "_Toc31019_WPSOffice_Level1" </w:instrText>
          </w:r>
          <w:r>
            <w:fldChar w:fldCharType="separate"/>
          </w:r>
          <w:sdt>
            <w:sdtPr>
              <w:rPr>
                <w:rFonts w:hint="eastAsia" w:ascii="宋体" w:hAnsi="宋体" w:cs="宋体"/>
                <w:sz w:val="28"/>
                <w:szCs w:val="28"/>
              </w:rPr>
              <w:id w:val="907960856"/>
              <w:placeholder>
                <w:docPart w:val="{2490ad63-8232-47e7-9e9c-4d2ff9b4ed27}"/>
              </w:placeholder>
            </w:sdtPr>
            <w:sdtEndPr>
              <w:rPr>
                <w:rFonts w:hint="eastAsia" w:ascii="宋体" w:hAnsi="宋体" w:cs="宋体"/>
                <w:sz w:val="28"/>
                <w:szCs w:val="28"/>
              </w:rPr>
            </w:sdtEndPr>
            <w:sdtContent>
              <w:r>
                <w:rPr>
                  <w:rFonts w:hint="eastAsia" w:ascii="宋体" w:hAnsi="宋体" w:cs="宋体"/>
                  <w:sz w:val="28"/>
                  <w:szCs w:val="28"/>
                </w:rPr>
                <w:t>表四  建设项目环境影响报告表主要结论及审批部门审批决定</w:t>
              </w:r>
            </w:sdtContent>
          </w:sdt>
          <w:r>
            <w:rPr>
              <w:rFonts w:hint="eastAsia" w:ascii="宋体" w:hAnsi="宋体" w:cs="宋体"/>
              <w:sz w:val="28"/>
              <w:szCs w:val="28"/>
            </w:rPr>
            <w:tab/>
          </w:r>
          <w:bookmarkStart w:id="4" w:name="_Toc31019_WPSOffice_Level1Page"/>
          <w:r>
            <w:rPr>
              <w:rFonts w:hint="eastAsia" w:ascii="宋体" w:hAnsi="宋体" w:cs="宋体"/>
              <w:sz w:val="28"/>
              <w:szCs w:val="28"/>
            </w:rPr>
            <w:t>7</w:t>
          </w:r>
          <w:bookmarkEnd w:id="4"/>
          <w:r>
            <w:rPr>
              <w:rFonts w:hint="eastAsia" w:ascii="宋体" w:hAnsi="宋体" w:cs="宋体"/>
              <w:sz w:val="28"/>
              <w:szCs w:val="28"/>
            </w:rPr>
            <w:fldChar w:fldCharType="end"/>
          </w:r>
        </w:p>
        <w:p>
          <w:pPr>
            <w:pStyle w:val="50"/>
            <w:tabs>
              <w:tab w:val="right" w:leader="dot" w:pos="8306"/>
            </w:tabs>
            <w:spacing w:line="480" w:lineRule="auto"/>
            <w:rPr>
              <w:rFonts w:ascii="宋体" w:hAnsi="宋体" w:cs="宋体"/>
              <w:sz w:val="28"/>
              <w:szCs w:val="28"/>
            </w:rPr>
          </w:pPr>
          <w:r>
            <w:fldChar w:fldCharType="begin"/>
          </w:r>
          <w:r>
            <w:instrText xml:space="preserve"> HYPERLINK \l "_Toc9754_WPSOffice_Level1" </w:instrText>
          </w:r>
          <w:r>
            <w:fldChar w:fldCharType="separate"/>
          </w:r>
          <w:sdt>
            <w:sdtPr>
              <w:rPr>
                <w:rFonts w:hint="eastAsia" w:ascii="宋体" w:hAnsi="宋体" w:cs="宋体"/>
                <w:sz w:val="28"/>
                <w:szCs w:val="28"/>
              </w:rPr>
              <w:id w:val="-2064015487"/>
              <w:placeholder>
                <w:docPart w:val="{5d8154c7-1974-42cc-add1-752015fefbb1}"/>
              </w:placeholder>
            </w:sdtPr>
            <w:sdtEndPr>
              <w:rPr>
                <w:rFonts w:hint="eastAsia" w:ascii="宋体" w:hAnsi="宋体" w:cs="宋体"/>
                <w:sz w:val="28"/>
                <w:szCs w:val="28"/>
              </w:rPr>
            </w:sdtEndPr>
            <w:sdtContent>
              <w:r>
                <w:rPr>
                  <w:rFonts w:hint="eastAsia" w:ascii="宋体" w:hAnsi="宋体" w:cs="宋体"/>
                  <w:sz w:val="28"/>
                  <w:szCs w:val="28"/>
                </w:rPr>
                <w:t>表五  验收监测质量保证及质量控制</w:t>
              </w:r>
            </w:sdtContent>
          </w:sdt>
          <w:r>
            <w:rPr>
              <w:rFonts w:hint="eastAsia" w:ascii="宋体" w:hAnsi="宋体" w:cs="宋体"/>
              <w:sz w:val="28"/>
              <w:szCs w:val="28"/>
            </w:rPr>
            <w:tab/>
          </w:r>
          <w:bookmarkStart w:id="5" w:name="_Toc9754_WPSOffice_Level1Page"/>
          <w:r>
            <w:rPr>
              <w:rFonts w:hint="eastAsia" w:ascii="宋体" w:hAnsi="宋体" w:cs="宋体"/>
              <w:sz w:val="28"/>
              <w:szCs w:val="28"/>
            </w:rPr>
            <w:t>9</w:t>
          </w:r>
          <w:bookmarkEnd w:id="5"/>
          <w:r>
            <w:rPr>
              <w:rFonts w:hint="eastAsia" w:ascii="宋体" w:hAnsi="宋体" w:cs="宋体"/>
              <w:sz w:val="28"/>
              <w:szCs w:val="28"/>
            </w:rPr>
            <w:fldChar w:fldCharType="end"/>
          </w:r>
        </w:p>
        <w:p>
          <w:pPr>
            <w:pStyle w:val="50"/>
            <w:tabs>
              <w:tab w:val="right" w:leader="dot" w:pos="8306"/>
            </w:tabs>
            <w:spacing w:line="480" w:lineRule="auto"/>
            <w:rPr>
              <w:rFonts w:ascii="宋体" w:hAnsi="宋体" w:cs="宋体"/>
              <w:sz w:val="28"/>
              <w:szCs w:val="28"/>
            </w:rPr>
          </w:pPr>
          <w:r>
            <w:fldChar w:fldCharType="begin"/>
          </w:r>
          <w:r>
            <w:instrText xml:space="preserve"> HYPERLINK \l "_Toc22459_WPSOffice_Level1" </w:instrText>
          </w:r>
          <w:r>
            <w:fldChar w:fldCharType="separate"/>
          </w:r>
          <w:sdt>
            <w:sdtPr>
              <w:rPr>
                <w:rFonts w:hint="eastAsia" w:ascii="宋体" w:hAnsi="宋体" w:cs="宋体"/>
                <w:sz w:val="28"/>
                <w:szCs w:val="28"/>
              </w:rPr>
              <w:id w:val="1832712009"/>
              <w:placeholder>
                <w:docPart w:val="{6ac9d399-02ed-4891-8907-498a84a771fa}"/>
              </w:placeholder>
            </w:sdtPr>
            <w:sdtEndPr>
              <w:rPr>
                <w:rFonts w:hint="eastAsia" w:ascii="宋体" w:hAnsi="宋体" w:cs="宋体"/>
                <w:sz w:val="28"/>
                <w:szCs w:val="28"/>
              </w:rPr>
            </w:sdtEndPr>
            <w:sdtContent>
              <w:r>
                <w:rPr>
                  <w:rFonts w:hint="eastAsia" w:ascii="宋体" w:hAnsi="宋体" w:cs="宋体"/>
                  <w:sz w:val="28"/>
                  <w:szCs w:val="28"/>
                </w:rPr>
                <w:t>表六  验收监测内容及分析方法</w:t>
              </w:r>
            </w:sdtContent>
          </w:sdt>
          <w:r>
            <w:rPr>
              <w:rFonts w:hint="eastAsia" w:ascii="宋体" w:hAnsi="宋体" w:cs="宋体"/>
              <w:sz w:val="28"/>
              <w:szCs w:val="28"/>
            </w:rPr>
            <w:tab/>
          </w:r>
          <w:bookmarkStart w:id="6" w:name="_Toc22459_WPSOffice_Level1Page"/>
          <w:r>
            <w:rPr>
              <w:rFonts w:hint="eastAsia" w:ascii="宋体" w:hAnsi="宋体" w:cs="宋体"/>
              <w:sz w:val="28"/>
              <w:szCs w:val="28"/>
            </w:rPr>
            <w:t>10</w:t>
          </w:r>
          <w:bookmarkEnd w:id="6"/>
          <w:r>
            <w:rPr>
              <w:rFonts w:hint="eastAsia" w:ascii="宋体" w:hAnsi="宋体" w:cs="宋体"/>
              <w:sz w:val="28"/>
              <w:szCs w:val="28"/>
            </w:rPr>
            <w:fldChar w:fldCharType="end"/>
          </w:r>
        </w:p>
        <w:p>
          <w:pPr>
            <w:pStyle w:val="50"/>
            <w:tabs>
              <w:tab w:val="right" w:leader="dot" w:pos="8306"/>
            </w:tabs>
            <w:spacing w:line="480" w:lineRule="auto"/>
            <w:rPr>
              <w:rFonts w:ascii="宋体" w:hAnsi="宋体" w:cs="宋体"/>
              <w:sz w:val="28"/>
              <w:szCs w:val="28"/>
            </w:rPr>
          </w:pPr>
          <w:r>
            <w:fldChar w:fldCharType="begin"/>
          </w:r>
          <w:r>
            <w:instrText xml:space="preserve"> HYPERLINK \l "_Toc17533_WPSOffice_Level1" </w:instrText>
          </w:r>
          <w:r>
            <w:fldChar w:fldCharType="separate"/>
          </w:r>
          <w:sdt>
            <w:sdtPr>
              <w:rPr>
                <w:rFonts w:hint="eastAsia" w:ascii="宋体" w:hAnsi="宋体" w:cs="宋体"/>
                <w:sz w:val="28"/>
                <w:szCs w:val="28"/>
              </w:rPr>
              <w:id w:val="601224232"/>
              <w:placeholder>
                <w:docPart w:val="{9476ccaf-d0f4-408e-b0f1-dde459f13c1a}"/>
              </w:placeholder>
            </w:sdtPr>
            <w:sdtEndPr>
              <w:rPr>
                <w:rFonts w:hint="eastAsia" w:ascii="宋体" w:hAnsi="宋体" w:cs="宋体"/>
                <w:sz w:val="28"/>
                <w:szCs w:val="28"/>
              </w:rPr>
            </w:sdtEndPr>
            <w:sdtContent>
              <w:r>
                <w:rPr>
                  <w:rFonts w:hint="eastAsia" w:ascii="宋体" w:hAnsi="宋体" w:cs="宋体"/>
                  <w:sz w:val="28"/>
                  <w:szCs w:val="28"/>
                </w:rPr>
                <w:t>表七  验收监测结果</w:t>
              </w:r>
            </w:sdtContent>
          </w:sdt>
          <w:r>
            <w:rPr>
              <w:rFonts w:hint="eastAsia" w:ascii="宋体" w:hAnsi="宋体" w:cs="宋体"/>
              <w:sz w:val="28"/>
              <w:szCs w:val="28"/>
            </w:rPr>
            <w:tab/>
          </w:r>
          <w:bookmarkStart w:id="7" w:name="_Toc17533_WPSOffice_Level1Page"/>
          <w:r>
            <w:rPr>
              <w:rFonts w:hint="eastAsia" w:ascii="宋体" w:hAnsi="宋体" w:cs="宋体"/>
              <w:sz w:val="28"/>
              <w:szCs w:val="28"/>
            </w:rPr>
            <w:t>11</w:t>
          </w:r>
          <w:bookmarkEnd w:id="7"/>
          <w:r>
            <w:rPr>
              <w:rFonts w:hint="eastAsia" w:ascii="宋体" w:hAnsi="宋体" w:cs="宋体"/>
              <w:sz w:val="28"/>
              <w:szCs w:val="28"/>
            </w:rPr>
            <w:fldChar w:fldCharType="end"/>
          </w:r>
        </w:p>
        <w:p>
          <w:pPr>
            <w:pStyle w:val="50"/>
            <w:tabs>
              <w:tab w:val="right" w:leader="dot" w:pos="8306"/>
            </w:tabs>
            <w:spacing w:line="480" w:lineRule="auto"/>
            <w:rPr>
              <w:rFonts w:ascii="宋体" w:hAnsi="宋体" w:cs="宋体"/>
              <w:sz w:val="28"/>
              <w:szCs w:val="28"/>
            </w:rPr>
          </w:pPr>
          <w:r>
            <w:fldChar w:fldCharType="begin"/>
          </w:r>
          <w:r>
            <w:instrText xml:space="preserve"> HYPERLINK \l "_Toc14452_WPSOffice_Level1" </w:instrText>
          </w:r>
          <w:r>
            <w:fldChar w:fldCharType="separate"/>
          </w:r>
          <w:sdt>
            <w:sdtPr>
              <w:rPr>
                <w:rFonts w:hint="eastAsia" w:ascii="宋体" w:hAnsi="宋体" w:cs="宋体"/>
                <w:sz w:val="28"/>
                <w:szCs w:val="28"/>
              </w:rPr>
              <w:id w:val="536858595"/>
              <w:placeholder>
                <w:docPart w:val="{eea1bd9f-d240-4a04-b738-8c242c804655}"/>
              </w:placeholder>
            </w:sdtPr>
            <w:sdtEndPr>
              <w:rPr>
                <w:rFonts w:hint="eastAsia" w:ascii="宋体" w:hAnsi="宋体" w:cs="宋体"/>
                <w:sz w:val="28"/>
                <w:szCs w:val="28"/>
              </w:rPr>
            </w:sdtEndPr>
            <w:sdtContent>
              <w:r>
                <w:rPr>
                  <w:rFonts w:hint="eastAsia" w:ascii="宋体" w:hAnsi="宋体" w:cs="宋体"/>
                  <w:sz w:val="28"/>
                  <w:szCs w:val="28"/>
                </w:rPr>
                <w:t>表八  验收监测结论</w:t>
              </w:r>
            </w:sdtContent>
          </w:sdt>
          <w:r>
            <w:rPr>
              <w:rFonts w:hint="eastAsia" w:ascii="宋体" w:hAnsi="宋体" w:cs="宋体"/>
              <w:sz w:val="28"/>
              <w:szCs w:val="28"/>
            </w:rPr>
            <w:tab/>
          </w:r>
          <w:bookmarkStart w:id="8" w:name="_Toc14452_WPSOffice_Level1Page"/>
          <w:r>
            <w:rPr>
              <w:rFonts w:hint="eastAsia" w:ascii="宋体" w:hAnsi="宋体" w:cs="宋体"/>
              <w:sz w:val="28"/>
              <w:szCs w:val="28"/>
            </w:rPr>
            <w:t>14</w:t>
          </w:r>
          <w:bookmarkEnd w:id="8"/>
          <w:r>
            <w:rPr>
              <w:rFonts w:hint="eastAsia" w:ascii="宋体" w:hAnsi="宋体" w:cs="宋体"/>
              <w:sz w:val="28"/>
              <w:szCs w:val="28"/>
            </w:rPr>
            <w:fldChar w:fldCharType="end"/>
          </w:r>
        </w:p>
        <w:p>
          <w:pPr>
            <w:pStyle w:val="52"/>
            <w:tabs>
              <w:tab w:val="right" w:leader="dot" w:pos="8306"/>
            </w:tabs>
            <w:spacing w:line="480" w:lineRule="auto"/>
            <w:ind w:left="440"/>
          </w:pPr>
          <w:r>
            <w:fldChar w:fldCharType="begin"/>
          </w:r>
          <w:r>
            <w:instrText xml:space="preserve"> HYPERLINK \l "_Toc21367_WPSOffice_Level2" </w:instrText>
          </w:r>
          <w:r>
            <w:fldChar w:fldCharType="separate"/>
          </w:r>
          <w:sdt>
            <w:sdtPr>
              <w:rPr>
                <w:rFonts w:hint="eastAsia" w:ascii="宋体" w:hAnsi="宋体" w:cs="宋体"/>
                <w:sz w:val="28"/>
                <w:szCs w:val="28"/>
              </w:rPr>
              <w:id w:val="-1606724588"/>
              <w:placeholder>
                <w:docPart w:val="{5f8f20a7-d8d8-4e94-aca4-a96a5f9d982c}"/>
              </w:placeholder>
            </w:sdtPr>
            <w:sdtEndPr>
              <w:rPr>
                <w:rFonts w:hint="eastAsia" w:ascii="宋体" w:hAnsi="宋体" w:cs="宋体"/>
                <w:sz w:val="28"/>
                <w:szCs w:val="28"/>
              </w:rPr>
            </w:sdtEndPr>
            <w:sdtContent>
              <w:r>
                <w:rPr>
                  <w:rFonts w:hint="eastAsia" w:ascii="宋体" w:hAnsi="宋体" w:cs="宋体"/>
                  <w:sz w:val="28"/>
                  <w:szCs w:val="28"/>
                </w:rPr>
                <w:t>附表：建设项目竣工环境保护“三同时”验收登记表</w:t>
              </w:r>
            </w:sdtContent>
          </w:sdt>
          <w:r>
            <w:rPr>
              <w:rFonts w:hint="eastAsia" w:ascii="宋体" w:hAnsi="宋体" w:cs="宋体"/>
              <w:sz w:val="28"/>
              <w:szCs w:val="28"/>
            </w:rPr>
            <w:tab/>
          </w:r>
          <w:bookmarkStart w:id="9" w:name="_Toc21367_WPSOffice_Level2Page"/>
          <w:r>
            <w:rPr>
              <w:rFonts w:hint="eastAsia" w:ascii="宋体" w:hAnsi="宋体" w:cs="宋体"/>
              <w:sz w:val="28"/>
              <w:szCs w:val="28"/>
            </w:rPr>
            <w:t>15</w:t>
          </w:r>
          <w:bookmarkEnd w:id="9"/>
          <w:r>
            <w:rPr>
              <w:rFonts w:hint="eastAsia" w:ascii="宋体" w:hAnsi="宋体" w:cs="宋体"/>
              <w:sz w:val="28"/>
              <w:szCs w:val="28"/>
            </w:rPr>
            <w:fldChar w:fldCharType="end"/>
          </w:r>
        </w:p>
        <w:p>
          <w:pPr>
            <w:pStyle w:val="50"/>
            <w:tabs>
              <w:tab w:val="right" w:leader="dot" w:pos="8306"/>
            </w:tabs>
          </w:pPr>
        </w:p>
      </w:sdtContent>
    </w:sdt>
    <w:bookmarkEnd w:id="0"/>
    <w:p>
      <w:pPr>
        <w:spacing w:after="0"/>
        <w:rPr>
          <w:rFonts w:ascii="宋体" w:hAnsi="宋体" w:eastAsia="宋体" w:cs="宋体"/>
          <w:b/>
          <w:color w:val="000000"/>
          <w:sz w:val="32"/>
          <w:szCs w:val="32"/>
        </w:rPr>
      </w:pPr>
    </w:p>
    <w:p>
      <w:pPr>
        <w:pStyle w:val="2"/>
        <w:ind w:firstLine="0" w:firstLineChars="0"/>
        <w:rPr>
          <w:rFonts w:eastAsia="宋体"/>
          <w:b/>
          <w:color w:val="000000"/>
          <w:sz w:val="32"/>
          <w:szCs w:val="32"/>
        </w:rPr>
      </w:pPr>
    </w:p>
    <w:p>
      <w:pPr>
        <w:pStyle w:val="3"/>
        <w:ind w:firstLine="321"/>
        <w:rPr>
          <w:rFonts w:ascii="宋体" w:hAnsi="宋体" w:eastAsia="宋体" w:cs="宋体"/>
          <w:b/>
          <w:color w:val="000000"/>
          <w:sz w:val="32"/>
          <w:szCs w:val="32"/>
        </w:rPr>
      </w:pPr>
    </w:p>
    <w:p>
      <w:pPr>
        <w:pStyle w:val="3"/>
        <w:ind w:firstLine="321"/>
        <w:rPr>
          <w:rFonts w:ascii="宋体" w:hAnsi="宋体" w:eastAsia="宋体" w:cs="宋体"/>
          <w:b/>
          <w:color w:val="000000"/>
          <w:sz w:val="32"/>
          <w:szCs w:val="32"/>
        </w:rPr>
      </w:pPr>
    </w:p>
    <w:p>
      <w:pPr>
        <w:pStyle w:val="3"/>
        <w:ind w:firstLine="321"/>
        <w:rPr>
          <w:rFonts w:ascii="宋体" w:hAnsi="宋体" w:eastAsia="宋体" w:cs="宋体"/>
          <w:b/>
          <w:color w:val="000000"/>
          <w:sz w:val="32"/>
          <w:szCs w:val="32"/>
        </w:rPr>
      </w:pPr>
    </w:p>
    <w:p>
      <w:pPr>
        <w:pStyle w:val="3"/>
        <w:ind w:firstLine="321"/>
        <w:rPr>
          <w:rFonts w:ascii="宋体" w:hAnsi="宋体" w:eastAsia="宋体" w:cs="宋体"/>
          <w:b/>
          <w:color w:val="000000"/>
          <w:sz w:val="32"/>
          <w:szCs w:val="32"/>
        </w:rPr>
      </w:pPr>
    </w:p>
    <w:p>
      <w:pPr>
        <w:pStyle w:val="3"/>
        <w:ind w:firstLine="321"/>
        <w:rPr>
          <w:rFonts w:ascii="宋体" w:hAnsi="宋体" w:eastAsia="宋体" w:cs="宋体"/>
          <w:b/>
          <w:color w:val="000000"/>
          <w:sz w:val="32"/>
          <w:szCs w:val="32"/>
        </w:rPr>
      </w:pPr>
    </w:p>
    <w:p>
      <w:pPr>
        <w:pStyle w:val="3"/>
        <w:ind w:firstLine="321"/>
        <w:rPr>
          <w:rFonts w:ascii="宋体" w:hAnsi="宋体" w:eastAsia="宋体" w:cs="宋体"/>
          <w:b/>
          <w:color w:val="000000"/>
          <w:sz w:val="32"/>
          <w:szCs w:val="32"/>
        </w:rPr>
        <w:sectPr>
          <w:footerReference r:id="rId11" w:type="default"/>
          <w:pgSz w:w="11906" w:h="16838"/>
          <w:pgMar w:top="1440" w:right="1800" w:bottom="1440" w:left="1800" w:header="708" w:footer="708" w:gutter="0"/>
          <w:pgNumType w:start="1"/>
          <w:cols w:space="720" w:num="1"/>
          <w:docGrid w:linePitch="360" w:charSpace="0"/>
        </w:sectPr>
      </w:pPr>
    </w:p>
    <w:p>
      <w:pPr>
        <w:spacing w:after="0"/>
        <w:rPr>
          <w:rFonts w:ascii="宋体" w:hAnsi="宋体" w:eastAsia="宋体" w:cs="宋体"/>
          <w:b/>
          <w:color w:val="000000"/>
          <w:sz w:val="32"/>
          <w:szCs w:val="32"/>
        </w:rPr>
      </w:pPr>
      <w:bookmarkStart w:id="10" w:name="_Toc18623_WPSOffice_Level1"/>
      <w:r>
        <w:rPr>
          <w:rFonts w:hint="eastAsia" w:ascii="宋体" w:hAnsi="宋体" w:eastAsia="宋体" w:cs="宋体"/>
          <w:b/>
          <w:color w:val="000000"/>
          <w:sz w:val="32"/>
          <w:szCs w:val="32"/>
        </w:rPr>
        <w:t xml:space="preserve">表一  </w:t>
      </w:r>
      <w:r>
        <w:rPr>
          <w:rFonts w:ascii="Times New Roman" w:hAnsi="Times New Roman" w:eastAsia="宋体"/>
          <w:b/>
          <w:color w:val="000000"/>
          <w:sz w:val="32"/>
          <w:szCs w:val="32"/>
        </w:rPr>
        <w:t>项目基本情况</w:t>
      </w:r>
      <w:bookmarkEnd w:id="10"/>
    </w:p>
    <w:tbl>
      <w:tblPr>
        <w:tblStyle w:val="17"/>
        <w:tblW w:w="908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1980"/>
        <w:gridCol w:w="1988"/>
        <w:gridCol w:w="1014"/>
        <w:gridCol w:w="786"/>
        <w:gridCol w:w="12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建设项目名称</w:t>
            </w:r>
          </w:p>
        </w:tc>
        <w:tc>
          <w:tcPr>
            <w:tcW w:w="6991" w:type="dxa"/>
            <w:gridSpan w:val="5"/>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中国石化销售有限公司贵州黔西南石油分公司</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兴义小店子加油站建设项目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建设单位名称</w:t>
            </w:r>
          </w:p>
        </w:tc>
        <w:tc>
          <w:tcPr>
            <w:tcW w:w="6991" w:type="dxa"/>
            <w:gridSpan w:val="5"/>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中国石化销售有限公司贵州黔西南石油分公司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建设项目性质</w:t>
            </w:r>
          </w:p>
        </w:tc>
        <w:tc>
          <w:tcPr>
            <w:tcW w:w="6991" w:type="dxa"/>
            <w:gridSpan w:val="5"/>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建设地点</w:t>
            </w:r>
          </w:p>
        </w:tc>
        <w:tc>
          <w:tcPr>
            <w:tcW w:w="6991" w:type="dxa"/>
            <w:gridSpan w:val="5"/>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兴义市坪东街道办事处西南环线延伸段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主要产品名称</w:t>
            </w:r>
          </w:p>
        </w:tc>
        <w:tc>
          <w:tcPr>
            <w:tcW w:w="6991" w:type="dxa"/>
            <w:gridSpan w:val="5"/>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机动车燃料零售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设计生产能力</w:t>
            </w:r>
          </w:p>
        </w:tc>
        <w:tc>
          <w:tcPr>
            <w:tcW w:w="6991" w:type="dxa"/>
            <w:gridSpan w:val="5"/>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年出售机动车燃油4000吨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实际生产能力</w:t>
            </w:r>
          </w:p>
        </w:tc>
        <w:tc>
          <w:tcPr>
            <w:tcW w:w="6991" w:type="dxa"/>
            <w:gridSpan w:val="5"/>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年出售机动车燃油4000吨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建设项目</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环评时间</w:t>
            </w:r>
          </w:p>
        </w:tc>
        <w:tc>
          <w:tcPr>
            <w:tcW w:w="1980"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2016年3月</w:t>
            </w:r>
          </w:p>
        </w:tc>
        <w:tc>
          <w:tcPr>
            <w:tcW w:w="1988"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开工建设时间</w:t>
            </w:r>
          </w:p>
        </w:tc>
        <w:tc>
          <w:tcPr>
            <w:tcW w:w="3023" w:type="dxa"/>
            <w:gridSpan w:val="3"/>
            <w:vAlign w:val="center"/>
          </w:tcPr>
          <w:p>
            <w:pPr>
              <w:spacing w:after="0"/>
              <w:jc w:val="center"/>
              <w:rPr>
                <w:rFonts w:ascii="宋体" w:hAnsi="宋体" w:eastAsia="宋体" w:cs="宋体"/>
                <w:color w:val="000000"/>
                <w:sz w:val="24"/>
                <w:szCs w:val="24"/>
              </w:rPr>
            </w:pPr>
            <w:r>
              <w:rPr>
                <w:rFonts w:hint="eastAsia" w:ascii="宋体" w:hAnsi="宋体" w:eastAsia="宋体" w:cs="宋体"/>
                <w:sz w:val="24"/>
                <w:szCs w:val="24"/>
              </w:rPr>
              <w:t>2016年6月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调试时间</w:t>
            </w:r>
          </w:p>
        </w:tc>
        <w:tc>
          <w:tcPr>
            <w:tcW w:w="1980" w:type="dxa"/>
            <w:vAlign w:val="center"/>
          </w:tcPr>
          <w:p>
            <w:pPr>
              <w:spacing w:after="0"/>
              <w:jc w:val="center"/>
              <w:rPr>
                <w:rFonts w:ascii="宋体" w:hAnsi="宋体" w:eastAsia="宋体" w:cs="宋体"/>
                <w:color w:val="000000"/>
                <w:sz w:val="24"/>
                <w:szCs w:val="24"/>
              </w:rPr>
            </w:pPr>
            <w:r>
              <w:rPr>
                <w:rFonts w:hint="eastAsia" w:ascii="宋体" w:hAnsi="宋体" w:eastAsia="宋体" w:cs="宋体"/>
                <w:sz w:val="24"/>
                <w:szCs w:val="24"/>
              </w:rPr>
              <w:t>2018年6月</w:t>
            </w:r>
          </w:p>
        </w:tc>
        <w:tc>
          <w:tcPr>
            <w:tcW w:w="1988"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验收现场</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监测时间</w:t>
            </w:r>
          </w:p>
        </w:tc>
        <w:tc>
          <w:tcPr>
            <w:tcW w:w="3023" w:type="dxa"/>
            <w:gridSpan w:val="3"/>
            <w:vAlign w:val="center"/>
          </w:tcPr>
          <w:p>
            <w:pPr>
              <w:spacing w:after="0"/>
              <w:jc w:val="center"/>
              <w:rPr>
                <w:rFonts w:ascii="宋体" w:hAnsi="宋体" w:eastAsia="宋体" w:cs="宋体"/>
                <w:sz w:val="24"/>
                <w:szCs w:val="24"/>
              </w:rPr>
            </w:pPr>
            <w:r>
              <w:rPr>
                <w:rFonts w:hint="eastAsia" w:ascii="宋体" w:hAnsi="宋体" w:eastAsia="宋体" w:cs="宋体"/>
                <w:color w:val="000000"/>
                <w:sz w:val="24"/>
                <w:szCs w:val="24"/>
              </w:rPr>
              <w:t>2018年10月24-25日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环评报告表</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审批部门</w:t>
            </w:r>
          </w:p>
        </w:tc>
        <w:tc>
          <w:tcPr>
            <w:tcW w:w="1980"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兴义市环境</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保护局</w:t>
            </w:r>
          </w:p>
        </w:tc>
        <w:tc>
          <w:tcPr>
            <w:tcW w:w="1988"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环评报告表</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编制单位</w:t>
            </w:r>
          </w:p>
        </w:tc>
        <w:tc>
          <w:tcPr>
            <w:tcW w:w="3023" w:type="dxa"/>
            <w:gridSpan w:val="3"/>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贵州绿宏环保科技</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环保设施</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设计单位</w:t>
            </w:r>
          </w:p>
        </w:tc>
        <w:tc>
          <w:tcPr>
            <w:tcW w:w="1980"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中国石化销售有限公司贵州黔西南石油分公司</w:t>
            </w:r>
          </w:p>
        </w:tc>
        <w:tc>
          <w:tcPr>
            <w:tcW w:w="1988"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环保设施</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施工单位</w:t>
            </w:r>
          </w:p>
        </w:tc>
        <w:tc>
          <w:tcPr>
            <w:tcW w:w="3023" w:type="dxa"/>
            <w:gridSpan w:val="3"/>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中国石化销售有限公司贵州黔西南石油分公司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pacing w:val="-11"/>
                <w:sz w:val="24"/>
                <w:szCs w:val="24"/>
              </w:rPr>
            </w:pPr>
            <w:r>
              <w:rPr>
                <w:rFonts w:hint="eastAsia" w:ascii="宋体" w:hAnsi="宋体" w:eastAsia="宋体" w:cs="宋体"/>
                <w:color w:val="000000"/>
                <w:spacing w:val="-11"/>
                <w:sz w:val="24"/>
                <w:szCs w:val="24"/>
              </w:rPr>
              <w:t>投资总概</w:t>
            </w:r>
          </w:p>
          <w:p>
            <w:pPr>
              <w:spacing w:after="0"/>
              <w:jc w:val="center"/>
              <w:rPr>
                <w:rFonts w:ascii="宋体" w:hAnsi="宋体" w:eastAsia="宋体" w:cs="宋体"/>
                <w:color w:val="000000"/>
                <w:spacing w:val="-11"/>
                <w:sz w:val="24"/>
                <w:szCs w:val="24"/>
              </w:rPr>
            </w:pPr>
            <w:r>
              <w:rPr>
                <w:rFonts w:hint="eastAsia" w:ascii="宋体" w:hAnsi="宋体" w:eastAsia="宋体" w:cs="宋体"/>
                <w:color w:val="000000"/>
                <w:spacing w:val="-11"/>
                <w:sz w:val="24"/>
                <w:szCs w:val="24"/>
              </w:rPr>
              <w:t>算（万元）</w:t>
            </w:r>
          </w:p>
        </w:tc>
        <w:tc>
          <w:tcPr>
            <w:tcW w:w="1980"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1600</w:t>
            </w:r>
          </w:p>
        </w:tc>
        <w:tc>
          <w:tcPr>
            <w:tcW w:w="1988" w:type="dxa"/>
            <w:vAlign w:val="center"/>
          </w:tcPr>
          <w:p>
            <w:pPr>
              <w:spacing w:after="0"/>
              <w:jc w:val="center"/>
              <w:rPr>
                <w:rFonts w:ascii="宋体" w:hAnsi="宋体" w:eastAsia="宋体" w:cs="宋体"/>
                <w:color w:val="000000"/>
                <w:spacing w:val="-34"/>
                <w:sz w:val="24"/>
                <w:szCs w:val="24"/>
              </w:rPr>
            </w:pPr>
            <w:r>
              <w:rPr>
                <w:rFonts w:hint="eastAsia" w:ascii="宋体" w:hAnsi="宋体" w:eastAsia="宋体" w:cs="宋体"/>
                <w:color w:val="000000"/>
                <w:spacing w:val="-34"/>
                <w:sz w:val="24"/>
                <w:szCs w:val="24"/>
              </w:rPr>
              <w:t>环保投资</w:t>
            </w:r>
          </w:p>
          <w:p>
            <w:pPr>
              <w:spacing w:after="0"/>
              <w:jc w:val="center"/>
              <w:rPr>
                <w:rFonts w:ascii="宋体" w:hAnsi="宋体" w:eastAsia="宋体" w:cs="宋体"/>
                <w:color w:val="000000"/>
                <w:spacing w:val="-11"/>
                <w:sz w:val="24"/>
                <w:szCs w:val="24"/>
              </w:rPr>
            </w:pPr>
            <w:r>
              <w:rPr>
                <w:rFonts w:hint="eastAsia" w:ascii="宋体" w:hAnsi="宋体" w:eastAsia="宋体" w:cs="宋体"/>
                <w:color w:val="000000"/>
                <w:spacing w:val="-34"/>
                <w:sz w:val="24"/>
                <w:szCs w:val="24"/>
              </w:rPr>
              <w:t>总概算（万元）</w:t>
            </w:r>
          </w:p>
        </w:tc>
        <w:tc>
          <w:tcPr>
            <w:tcW w:w="1014"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50</w:t>
            </w:r>
          </w:p>
        </w:tc>
        <w:tc>
          <w:tcPr>
            <w:tcW w:w="786"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比例</w:t>
            </w:r>
          </w:p>
        </w:tc>
        <w:tc>
          <w:tcPr>
            <w:tcW w:w="1223"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92" w:type="dxa"/>
            <w:vAlign w:val="center"/>
          </w:tcPr>
          <w:p>
            <w:pPr>
              <w:spacing w:after="0"/>
              <w:jc w:val="center"/>
              <w:rPr>
                <w:rFonts w:ascii="宋体" w:hAnsi="宋体" w:eastAsia="宋体" w:cs="宋体"/>
                <w:color w:val="000000"/>
                <w:spacing w:val="-11"/>
                <w:sz w:val="24"/>
                <w:szCs w:val="24"/>
              </w:rPr>
            </w:pPr>
            <w:r>
              <w:rPr>
                <w:rFonts w:hint="eastAsia" w:ascii="宋体" w:hAnsi="宋体" w:eastAsia="宋体" w:cs="宋体"/>
                <w:color w:val="000000"/>
                <w:spacing w:val="-11"/>
                <w:sz w:val="24"/>
                <w:szCs w:val="24"/>
              </w:rPr>
              <w:t>实际总概</w:t>
            </w:r>
          </w:p>
          <w:p>
            <w:pPr>
              <w:spacing w:after="0"/>
              <w:jc w:val="center"/>
              <w:rPr>
                <w:rFonts w:ascii="宋体" w:hAnsi="宋体" w:eastAsia="宋体" w:cs="宋体"/>
                <w:color w:val="000000"/>
                <w:spacing w:val="-11"/>
                <w:sz w:val="24"/>
                <w:szCs w:val="24"/>
              </w:rPr>
            </w:pPr>
            <w:r>
              <w:rPr>
                <w:rFonts w:hint="eastAsia" w:ascii="宋体" w:hAnsi="宋体" w:eastAsia="宋体" w:cs="宋体"/>
                <w:color w:val="000000"/>
                <w:spacing w:val="-11"/>
                <w:sz w:val="24"/>
                <w:szCs w:val="24"/>
              </w:rPr>
              <w:t>算（万元）</w:t>
            </w:r>
          </w:p>
        </w:tc>
        <w:tc>
          <w:tcPr>
            <w:tcW w:w="1980"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1600</w:t>
            </w:r>
          </w:p>
        </w:tc>
        <w:tc>
          <w:tcPr>
            <w:tcW w:w="1988" w:type="dxa"/>
            <w:vAlign w:val="center"/>
          </w:tcPr>
          <w:p>
            <w:pPr>
              <w:spacing w:after="0"/>
              <w:jc w:val="center"/>
              <w:rPr>
                <w:rFonts w:ascii="宋体" w:hAnsi="宋体" w:eastAsia="宋体" w:cs="宋体"/>
                <w:color w:val="000000"/>
                <w:spacing w:val="-11"/>
                <w:sz w:val="24"/>
                <w:szCs w:val="24"/>
              </w:rPr>
            </w:pPr>
            <w:r>
              <w:rPr>
                <w:rFonts w:hint="eastAsia" w:ascii="宋体" w:hAnsi="宋体" w:eastAsia="宋体" w:cs="宋体"/>
                <w:color w:val="000000"/>
                <w:spacing w:val="-11"/>
                <w:sz w:val="24"/>
                <w:szCs w:val="24"/>
              </w:rPr>
              <w:t>环保投资(万元）</w:t>
            </w:r>
          </w:p>
        </w:tc>
        <w:tc>
          <w:tcPr>
            <w:tcW w:w="1014"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50</w:t>
            </w:r>
          </w:p>
        </w:tc>
        <w:tc>
          <w:tcPr>
            <w:tcW w:w="786"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比例</w:t>
            </w:r>
          </w:p>
        </w:tc>
        <w:tc>
          <w:tcPr>
            <w:tcW w:w="1223"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验收监测依据</w:t>
            </w:r>
          </w:p>
        </w:tc>
        <w:tc>
          <w:tcPr>
            <w:tcW w:w="6991" w:type="dxa"/>
            <w:gridSpan w:val="5"/>
            <w:vAlign w:val="center"/>
          </w:tcPr>
          <w:p>
            <w:pPr>
              <w:spacing w:before="120" w:beforeLines="50" w:after="0"/>
              <w:ind w:firstLine="458" w:firstLineChars="200"/>
              <w:rPr>
                <w:rFonts w:ascii="宋体" w:hAnsi="宋体" w:eastAsia="宋体" w:cs="宋体"/>
                <w:b/>
                <w:bCs/>
                <w:color w:val="000000"/>
                <w:spacing w:val="-6"/>
                <w:sz w:val="24"/>
                <w:szCs w:val="24"/>
              </w:rPr>
            </w:pPr>
            <w:r>
              <w:rPr>
                <w:rFonts w:hint="eastAsia" w:ascii="宋体" w:hAnsi="宋体" w:eastAsia="宋体" w:cs="宋体"/>
                <w:b/>
                <w:bCs/>
                <w:color w:val="000000"/>
                <w:spacing w:val="-6"/>
                <w:sz w:val="24"/>
                <w:szCs w:val="24"/>
              </w:rPr>
              <w:t>1、环境保护法律、法规</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（1）《中华人民共和国环境保护法》，2015年1月1日；</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（2）《中华人民共和国大气污染防治法》，2016年1月1日；</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（3）《中华人民共和国水污染防治法》，2017年6月27日修订；</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（4）《中华人民共和国环境噪声污染防治法》，1997年3月1日；</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（5）《中华人民共和国固体废物污染环境防治法》，2016年11月7日修订；</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（6）《贵州省水污染防治条例》，2018年2月1日；</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（7）《贵州省大气污染防治条例》，2016年9月1日；</w:t>
            </w:r>
          </w:p>
          <w:p>
            <w:pPr>
              <w:spacing w:after="0" w:line="400" w:lineRule="exact"/>
              <w:ind w:left="480" w:leftChars="218"/>
              <w:rPr>
                <w:rFonts w:ascii="宋体" w:hAnsi="宋体" w:eastAsia="宋体" w:cs="宋体"/>
                <w:color w:val="000000"/>
                <w:spacing w:val="-6"/>
                <w:sz w:val="24"/>
                <w:szCs w:val="24"/>
              </w:rPr>
            </w:pPr>
            <w:r>
              <w:rPr>
                <w:rFonts w:hint="eastAsia" w:ascii="宋体" w:hAnsi="宋体" w:eastAsia="宋体" w:cs="宋体"/>
                <w:spacing w:val="-6"/>
                <w:sz w:val="24"/>
                <w:szCs w:val="24"/>
              </w:rPr>
              <w:t>（8）《贵州省环境噪声污染防治条例》，2017年9月30日</w:t>
            </w:r>
            <w:r>
              <w:rPr>
                <w:rFonts w:hint="eastAsia" w:ascii="宋体" w:hAnsi="宋体" w:eastAsia="宋体" w:cs="宋体"/>
                <w:b/>
                <w:bCs/>
                <w:color w:val="000000"/>
                <w:spacing w:val="-6"/>
                <w:sz w:val="24"/>
                <w:szCs w:val="24"/>
              </w:rPr>
              <w:t>2、建设项目竣工环境保护验收技术规范</w:t>
            </w:r>
          </w:p>
          <w:p>
            <w:pPr>
              <w:spacing w:after="0" w:line="400" w:lineRule="exact"/>
              <w:ind w:firstLine="456" w:firstLineChars="200"/>
              <w:rPr>
                <w:rFonts w:ascii="宋体" w:hAnsi="宋体" w:eastAsia="宋体" w:cs="宋体"/>
                <w:color w:val="000000"/>
                <w:spacing w:val="-6"/>
                <w:sz w:val="24"/>
                <w:szCs w:val="24"/>
              </w:rPr>
            </w:pPr>
            <w:r>
              <w:rPr>
                <w:rFonts w:hint="eastAsia" w:ascii="宋体" w:hAnsi="宋体" w:eastAsia="宋体" w:cs="宋体"/>
                <w:color w:val="000000"/>
                <w:spacing w:val="-6"/>
                <w:sz w:val="24"/>
                <w:szCs w:val="24"/>
              </w:rPr>
              <w:t>（1）国环规环评【2017】4号《建设项目竣工环境保护验收暂行办法》。</w:t>
            </w:r>
          </w:p>
          <w:p>
            <w:pPr>
              <w:pStyle w:val="45"/>
              <w:spacing w:after="0" w:line="400" w:lineRule="exact"/>
              <w:ind w:firstLine="468"/>
              <w:rPr>
                <w:rFonts w:ascii="宋体" w:hAnsi="宋体" w:eastAsia="宋体" w:cs="宋体"/>
                <w:spacing w:val="-6"/>
                <w:sz w:val="24"/>
                <w:szCs w:val="24"/>
              </w:rPr>
            </w:pPr>
            <w:r>
              <w:rPr>
                <w:rFonts w:hint="eastAsia" w:ascii="宋体" w:hAnsi="宋体" w:eastAsia="宋体" w:cs="宋体"/>
                <w:color w:val="000000"/>
                <w:spacing w:val="-6"/>
                <w:sz w:val="24"/>
                <w:szCs w:val="24"/>
              </w:rPr>
              <w:t>（2）《建设项目竣工环境保护验收技术指南 污染影响类》</w:t>
            </w:r>
            <w:r>
              <w:rPr>
                <w:rFonts w:hint="eastAsia" w:ascii="宋体" w:hAnsi="宋体" w:eastAsia="宋体" w:cs="宋体"/>
                <w:spacing w:val="-6"/>
                <w:sz w:val="24"/>
                <w:szCs w:val="24"/>
              </w:rPr>
              <w:t>（生态环境部办公厅2018年5月16日印发）；</w:t>
            </w:r>
          </w:p>
          <w:p>
            <w:pPr>
              <w:pStyle w:val="45"/>
              <w:spacing w:after="0" w:line="400" w:lineRule="exact"/>
              <w:ind w:firstLine="468"/>
              <w:rPr>
                <w:rFonts w:ascii="宋体" w:hAnsi="宋体" w:eastAsia="宋体" w:cs="宋体"/>
                <w:color w:val="000000"/>
                <w:spacing w:val="-6"/>
                <w:sz w:val="24"/>
                <w:szCs w:val="24"/>
              </w:rPr>
            </w:pPr>
            <w:r>
              <w:rPr>
                <w:rFonts w:hint="eastAsia" w:ascii="宋体" w:hAnsi="宋体" w:eastAsia="宋体" w:cs="宋体"/>
                <w:color w:val="000000"/>
                <w:spacing w:val="-6"/>
                <w:sz w:val="24"/>
                <w:szCs w:val="24"/>
              </w:rPr>
              <w:t>（3）国务院[2017]第682号国务院令《国务院关于修改〈建设项目环境保护管理条例〉的决定》。</w:t>
            </w:r>
          </w:p>
          <w:p>
            <w:pPr>
              <w:spacing w:after="0" w:line="40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（4）环办[2015]113号《关于印发建设项目环境保护验收现场检查及审查要点的通知》。</w:t>
            </w:r>
          </w:p>
          <w:p>
            <w:pPr>
              <w:spacing w:after="0" w:line="40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（5）《中国石化销售有限公司贵州黔西南石油分公司兴义小店子加油站建设项目环境影响报告表》贵州绿宏环保科技有限公司2016年3月。</w:t>
            </w:r>
          </w:p>
          <w:p>
            <w:pPr>
              <w:spacing w:after="0" w:line="400" w:lineRule="exact"/>
              <w:ind w:firstLine="480" w:firstLineChars="200"/>
              <w:rPr>
                <w:rFonts w:ascii="宋体" w:hAnsi="宋体" w:eastAsia="宋体" w:cs="宋体"/>
                <w:sz w:val="24"/>
                <w:szCs w:val="24"/>
              </w:rPr>
            </w:pPr>
            <w:r>
              <w:rPr>
                <w:rFonts w:hint="eastAsia" w:ascii="宋体" w:hAnsi="宋体" w:eastAsia="宋体" w:cs="宋体"/>
                <w:color w:val="000000"/>
                <w:sz w:val="24"/>
                <w:szCs w:val="24"/>
              </w:rPr>
              <w:t>（6）兴义市环境保护局关于对《中国石化销售有限公司贵州黔西南石油分公司兴义小店子加油站建设项目环境影响报告表》的批复（兴市环审</w:t>
            </w:r>
            <w:r>
              <w:rPr>
                <w:rFonts w:hint="eastAsia" w:ascii="宋体" w:hAnsi="宋体" w:eastAsia="宋体" w:cs="宋体"/>
                <w:sz w:val="24"/>
                <w:szCs w:val="24"/>
              </w:rPr>
              <w:t>[2016]55号）。</w:t>
            </w:r>
          </w:p>
          <w:p>
            <w:pPr>
              <w:spacing w:after="0" w:line="40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（7）中国石化销售有限公司贵州黔西南石油分公司兴义小店子加油站建设项目竣工环境保护验收检测委书。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657" w:hRule="atLeast"/>
          <w:jc w:val="center"/>
        </w:trPr>
        <w:tc>
          <w:tcPr>
            <w:tcW w:w="2092" w:type="dxa"/>
            <w:vAlign w:val="center"/>
          </w:tcPr>
          <w:p>
            <w:pPr>
              <w:spacing w:after="0" w:line="360" w:lineRule="auto"/>
              <w:jc w:val="center"/>
              <w:rPr>
                <w:rFonts w:ascii="宋体" w:hAnsi="宋体" w:eastAsia="宋体"/>
                <w:color w:val="000000"/>
                <w:sz w:val="21"/>
                <w:szCs w:val="21"/>
              </w:rPr>
            </w:pPr>
            <w:r>
              <w:rPr>
                <w:rFonts w:ascii="宋体" w:hAnsi="宋体" w:eastAsia="宋体"/>
                <w:color w:val="000000"/>
                <w:spacing w:val="-6"/>
                <w:sz w:val="21"/>
                <w:szCs w:val="21"/>
              </w:rPr>
              <w:t>验收监测评价</w:t>
            </w:r>
            <w:r>
              <w:rPr>
                <w:rFonts w:hint="eastAsia" w:ascii="宋体" w:hAnsi="宋体" w:eastAsia="宋体"/>
                <w:color w:val="000000"/>
                <w:spacing w:val="-6"/>
                <w:sz w:val="21"/>
                <w:szCs w:val="21"/>
              </w:rPr>
              <w:t>标</w:t>
            </w:r>
            <w:r>
              <w:rPr>
                <w:rFonts w:ascii="宋体" w:hAnsi="宋体" w:eastAsia="宋体"/>
                <w:color w:val="000000"/>
                <w:spacing w:val="-6"/>
                <w:sz w:val="21"/>
                <w:szCs w:val="21"/>
              </w:rPr>
              <w:t>准、</w:t>
            </w:r>
            <w:r>
              <w:rPr>
                <w:rFonts w:ascii="宋体" w:hAnsi="宋体" w:eastAsia="宋体"/>
                <w:color w:val="000000"/>
                <w:sz w:val="21"/>
                <w:szCs w:val="21"/>
              </w:rPr>
              <w:t>标号、级别、限值</w:t>
            </w:r>
          </w:p>
        </w:tc>
        <w:tc>
          <w:tcPr>
            <w:tcW w:w="6991" w:type="dxa"/>
            <w:gridSpan w:val="5"/>
          </w:tcPr>
          <w:p>
            <w:pPr>
              <w:keepNext w:val="0"/>
              <w:keepLines w:val="0"/>
              <w:pageBreakBefore w:val="0"/>
              <w:widowControl/>
              <w:numPr>
                <w:ilvl w:val="0"/>
                <w:numId w:val="1"/>
              </w:numPr>
              <w:kinsoku/>
              <w:wordWrap/>
              <w:overflowPunct/>
              <w:topLinePunct w:val="0"/>
              <w:autoSpaceDE/>
              <w:autoSpaceDN/>
              <w:bidi w:val="0"/>
              <w:adjustRightInd w:val="0"/>
              <w:snapToGrid w:val="0"/>
              <w:spacing w:before="181" w:beforeLines="50" w:after="0" w:line="360" w:lineRule="auto"/>
              <w:ind w:firstLine="480"/>
              <w:textAlignment w:val="auto"/>
              <w:rPr>
                <w:rFonts w:ascii="Times New Roman" w:hAnsi="Times New Roman" w:eastAsia="宋体"/>
                <w:sz w:val="21"/>
                <w:szCs w:val="21"/>
              </w:rPr>
            </w:pPr>
            <w:r>
              <w:rPr>
                <w:rFonts w:hint="eastAsia" w:ascii="Times New Roman" w:hAnsi="Times New Roman" w:eastAsia="宋体"/>
                <w:sz w:val="21"/>
                <w:szCs w:val="21"/>
              </w:rPr>
              <w:t>项目废气执行《大气污染物综合排放标准》（GB16297－1996）新污染源无组织排放标准</w:t>
            </w:r>
            <w:r>
              <w:rPr>
                <w:rFonts w:ascii="Times New Roman" w:hAnsi="Times New Roman" w:eastAsia="宋体"/>
                <w:sz w:val="21"/>
                <w:szCs w:val="21"/>
              </w:rPr>
              <w:t>见表1-</w:t>
            </w:r>
            <w:r>
              <w:rPr>
                <w:rFonts w:hint="eastAsia" w:ascii="Times New Roman" w:hAnsi="Times New Roman" w:eastAsia="宋体"/>
                <w:sz w:val="21"/>
                <w:szCs w:val="21"/>
              </w:rPr>
              <w:t>1。</w:t>
            </w:r>
          </w:p>
          <w:p>
            <w:pPr>
              <w:pStyle w:val="19"/>
              <w:spacing w:line="360" w:lineRule="auto"/>
              <w:ind w:firstLine="422" w:firstLineChars="200"/>
              <w:jc w:val="both"/>
              <w:rPr>
                <w:rFonts w:hAnsi="宋体"/>
                <w:b/>
                <w:bCs/>
                <w:sz w:val="21"/>
                <w:szCs w:val="21"/>
              </w:rPr>
            </w:pPr>
            <w:r>
              <w:rPr>
                <w:rFonts w:hint="eastAsia" w:hAnsi="宋体"/>
                <w:b/>
                <w:bCs/>
                <w:sz w:val="21"/>
                <w:szCs w:val="21"/>
              </w:rPr>
              <w:t>表1-1</w:t>
            </w:r>
            <w:r>
              <w:rPr>
                <w:rFonts w:hint="eastAsia" w:hAnsi="宋体"/>
                <w:b/>
                <w:bCs/>
                <w:color w:val="auto"/>
                <w:sz w:val="21"/>
                <w:szCs w:val="21"/>
              </w:rPr>
              <w:t>《大气污染物综合排放标准》（GB16297－1996）标准限值</w:t>
            </w:r>
          </w:p>
          <w:tbl>
            <w:tblPr>
              <w:tblStyle w:val="17"/>
              <w:tblW w:w="655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2670"/>
              <w:gridCol w:w="25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1338" w:type="dxa"/>
                  <w:vAlign w:val="center"/>
                </w:tcPr>
                <w:p>
                  <w:pPr>
                    <w:adjustRightInd/>
                    <w:snapToGrid/>
                    <w:spacing w:after="0" w:line="240" w:lineRule="atLeast"/>
                    <w:jc w:val="center"/>
                    <w:rPr>
                      <w:rFonts w:ascii="宋体" w:hAnsi="宋体" w:eastAsia="宋体" w:cs="宋体"/>
                      <w:sz w:val="21"/>
                      <w:szCs w:val="21"/>
                    </w:rPr>
                  </w:pPr>
                  <w:r>
                    <w:rPr>
                      <w:rFonts w:hint="eastAsia" w:ascii="宋体" w:hAnsi="宋体" w:eastAsia="宋体" w:cs="宋体"/>
                      <w:sz w:val="21"/>
                      <w:szCs w:val="21"/>
                    </w:rPr>
                    <w:t>污染物</w:t>
                  </w:r>
                </w:p>
              </w:tc>
              <w:tc>
                <w:tcPr>
                  <w:tcW w:w="2670" w:type="dxa"/>
                  <w:vAlign w:val="center"/>
                </w:tcPr>
                <w:p>
                  <w:pPr>
                    <w:adjustRightInd/>
                    <w:snapToGrid/>
                    <w:spacing w:after="0" w:line="240" w:lineRule="atLeast"/>
                    <w:jc w:val="center"/>
                    <w:rPr>
                      <w:rFonts w:ascii="宋体" w:hAnsi="宋体" w:eastAsia="宋体" w:cs="宋体"/>
                      <w:sz w:val="21"/>
                      <w:szCs w:val="21"/>
                    </w:rPr>
                  </w:pPr>
                  <w:r>
                    <w:rPr>
                      <w:rFonts w:hint="eastAsia" w:ascii="宋体" w:hAnsi="宋体" w:eastAsia="宋体" w:cs="宋体"/>
                      <w:sz w:val="21"/>
                      <w:szCs w:val="21"/>
                    </w:rPr>
                    <w:t>排放监控浓度限值</w:t>
                  </w:r>
                </w:p>
              </w:tc>
              <w:tc>
                <w:tcPr>
                  <w:tcW w:w="2543" w:type="dxa"/>
                  <w:vAlign w:val="center"/>
                </w:tcPr>
                <w:p>
                  <w:pPr>
                    <w:adjustRightInd/>
                    <w:snapToGrid/>
                    <w:spacing w:after="0" w:line="240" w:lineRule="atLeast"/>
                    <w:jc w:val="center"/>
                    <w:rPr>
                      <w:rFonts w:ascii="宋体" w:hAnsi="宋体" w:eastAsia="宋体" w:cs="宋体"/>
                      <w:sz w:val="21"/>
                      <w:szCs w:val="21"/>
                    </w:rPr>
                  </w:pPr>
                  <w:r>
                    <w:rPr>
                      <w:rFonts w:hint="eastAsia" w:ascii="宋体" w:hAnsi="宋体" w:eastAsia="宋体" w:cs="宋体"/>
                      <w:sz w:val="21"/>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338" w:type="dxa"/>
                  <w:vAlign w:val="center"/>
                </w:tcPr>
                <w:p>
                  <w:pPr>
                    <w:adjustRightInd/>
                    <w:snapToGrid/>
                    <w:spacing w:after="0" w:line="240" w:lineRule="atLeast"/>
                    <w:jc w:val="center"/>
                    <w:rPr>
                      <w:rFonts w:ascii="宋体" w:hAnsi="宋体" w:eastAsia="宋体" w:cs="宋体"/>
                      <w:sz w:val="21"/>
                      <w:szCs w:val="21"/>
                    </w:rPr>
                  </w:pPr>
                  <w:r>
                    <w:rPr>
                      <w:rFonts w:hint="eastAsia" w:ascii="宋体" w:hAnsi="宋体" w:eastAsia="宋体" w:cs="宋体"/>
                      <w:sz w:val="21"/>
                      <w:szCs w:val="21"/>
                    </w:rPr>
                    <w:t>非甲烷总烃</w:t>
                  </w:r>
                </w:p>
              </w:tc>
              <w:tc>
                <w:tcPr>
                  <w:tcW w:w="2670" w:type="dxa"/>
                  <w:vAlign w:val="center"/>
                </w:tcPr>
                <w:p>
                  <w:pPr>
                    <w:adjustRightInd/>
                    <w:snapToGrid/>
                    <w:spacing w:after="0" w:line="240" w:lineRule="atLeast"/>
                    <w:jc w:val="center"/>
                    <w:rPr>
                      <w:rFonts w:ascii="宋体" w:hAnsi="宋体" w:eastAsia="宋体" w:cs="宋体"/>
                      <w:sz w:val="21"/>
                      <w:szCs w:val="21"/>
                    </w:rPr>
                  </w:pPr>
                  <w:r>
                    <w:rPr>
                      <w:rFonts w:ascii="Times New Roman" w:hAnsi="Times New Roman" w:eastAsia="宋体"/>
                      <w:sz w:val="21"/>
                      <w:szCs w:val="21"/>
                    </w:rPr>
                    <w:t>4.0mg/m³</w:t>
                  </w:r>
                </w:p>
              </w:tc>
              <w:tc>
                <w:tcPr>
                  <w:tcW w:w="2543" w:type="dxa"/>
                  <w:vAlign w:val="center"/>
                </w:tcPr>
                <w:p>
                  <w:pPr>
                    <w:adjustRightInd/>
                    <w:snapToGrid/>
                    <w:spacing w:after="0" w:line="240" w:lineRule="atLeast"/>
                    <w:jc w:val="center"/>
                    <w:rPr>
                      <w:rFonts w:ascii="宋体" w:hAnsi="宋体" w:eastAsia="宋体" w:cs="宋体"/>
                      <w:sz w:val="21"/>
                      <w:szCs w:val="21"/>
                    </w:rPr>
                  </w:pPr>
                  <w:r>
                    <w:rPr>
                      <w:rFonts w:hint="eastAsia" w:ascii="宋体" w:hAnsi="宋体" w:eastAsia="宋体" w:cs="宋体"/>
                      <w:sz w:val="21"/>
                      <w:szCs w:val="21"/>
                    </w:rPr>
                    <w:t>《大气污染物综合排放标准》（GB16297－1996）</w:t>
                  </w:r>
                </w:p>
              </w:tc>
            </w:tr>
          </w:tbl>
          <w:p>
            <w:pPr>
              <w:spacing w:before="120" w:beforeLines="50" w:after="0" w:line="360" w:lineRule="auto"/>
              <w:ind w:firstLine="420" w:firstLineChars="200"/>
              <w:rPr>
                <w:rFonts w:ascii="Times New Roman" w:hAnsi="Times New Roman" w:eastAsia="宋体"/>
                <w:sz w:val="21"/>
                <w:szCs w:val="21"/>
              </w:rPr>
            </w:pPr>
            <w:r>
              <w:rPr>
                <w:rFonts w:ascii="Times New Roman" w:hAnsi="Times New Roman" w:eastAsia="宋体"/>
                <w:sz w:val="21"/>
                <w:szCs w:val="21"/>
              </w:rPr>
              <w:t>2、</w:t>
            </w:r>
            <w:r>
              <w:rPr>
                <w:rFonts w:hint="eastAsia" w:ascii="Times New Roman" w:hAnsi="Times New Roman" w:eastAsia="宋体"/>
                <w:sz w:val="21"/>
                <w:szCs w:val="21"/>
              </w:rPr>
              <w:t>《综合污水排放标准》（GB8978-1996）三</w:t>
            </w:r>
            <w:r>
              <w:rPr>
                <w:rFonts w:ascii="Times New Roman" w:hAnsi="Times New Roman" w:eastAsia="宋体"/>
                <w:sz w:val="21"/>
                <w:szCs w:val="21"/>
              </w:rPr>
              <w:t>级标准限值见表1-2；</w:t>
            </w:r>
          </w:p>
          <w:p>
            <w:pPr>
              <w:pStyle w:val="48"/>
              <w:spacing w:before="0" w:beforeLines="0" w:after="0" w:line="360" w:lineRule="auto"/>
              <w:rPr>
                <w:rFonts w:eastAsia="宋体"/>
                <w:sz w:val="21"/>
                <w:szCs w:val="21"/>
              </w:rPr>
            </w:pPr>
            <w:bookmarkStart w:id="11" w:name="_Toc21749_WPSOffice_Level1"/>
            <w:r>
              <w:rPr>
                <w:rFonts w:eastAsia="宋体"/>
                <w:sz w:val="21"/>
                <w:szCs w:val="21"/>
              </w:rPr>
              <w:t>表1-2</w:t>
            </w:r>
            <w:r>
              <w:rPr>
                <w:rFonts w:hint="eastAsia" w:eastAsia="宋体"/>
                <w:sz w:val="21"/>
                <w:szCs w:val="21"/>
              </w:rPr>
              <w:t>《综合污水排放标准》（GB8978-1996）三级标准限值</w:t>
            </w:r>
            <w:r>
              <w:rPr>
                <w:rFonts w:eastAsia="宋体"/>
                <w:sz w:val="21"/>
                <w:szCs w:val="21"/>
              </w:rPr>
              <w:t xml:space="preserve"> </w:t>
            </w:r>
            <w:bookmarkEnd w:id="11"/>
          </w:p>
          <w:tbl>
            <w:tblPr>
              <w:tblStyle w:val="18"/>
              <w:tblW w:w="68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0"/>
              <w:gridCol w:w="1363"/>
              <w:gridCol w:w="3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exact"/>
                <w:jc w:val="center"/>
              </w:trPr>
              <w:tc>
                <w:tcPr>
                  <w:tcW w:w="2260" w:type="dxa"/>
                  <w:vAlign w:val="center"/>
                </w:tcPr>
                <w:p>
                  <w:pPr>
                    <w:pStyle w:val="46"/>
                    <w:widowControl w:val="0"/>
                    <w:spacing w:after="0" w:line="240" w:lineRule="auto"/>
                    <w:rPr>
                      <w:rFonts w:eastAsia="宋体"/>
                      <w:szCs w:val="21"/>
                    </w:rPr>
                  </w:pPr>
                  <w:r>
                    <w:rPr>
                      <w:rFonts w:eastAsia="宋体"/>
                      <w:szCs w:val="21"/>
                    </w:rPr>
                    <w:t>污染物</w:t>
                  </w:r>
                </w:p>
              </w:tc>
              <w:tc>
                <w:tcPr>
                  <w:tcW w:w="1363" w:type="dxa"/>
                  <w:vAlign w:val="center"/>
                </w:tcPr>
                <w:p>
                  <w:pPr>
                    <w:pStyle w:val="46"/>
                    <w:widowControl w:val="0"/>
                    <w:spacing w:after="0" w:line="240" w:lineRule="auto"/>
                    <w:rPr>
                      <w:rFonts w:eastAsia="宋体"/>
                      <w:szCs w:val="21"/>
                    </w:rPr>
                  </w:pPr>
                  <w:r>
                    <w:rPr>
                      <w:rFonts w:eastAsia="宋体"/>
                      <w:szCs w:val="21"/>
                    </w:rPr>
                    <w:t>单位</w:t>
                  </w:r>
                </w:p>
              </w:tc>
              <w:tc>
                <w:tcPr>
                  <w:tcW w:w="3197" w:type="dxa"/>
                  <w:vAlign w:val="center"/>
                </w:tcPr>
                <w:p>
                  <w:pPr>
                    <w:pStyle w:val="46"/>
                    <w:widowControl w:val="0"/>
                    <w:spacing w:after="0" w:line="240" w:lineRule="auto"/>
                    <w:rPr>
                      <w:rFonts w:eastAsia="宋体"/>
                      <w:szCs w:val="21"/>
                    </w:rPr>
                  </w:pPr>
                  <w:r>
                    <w:rPr>
                      <w:rFonts w:eastAsia="宋体"/>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exact"/>
                <w:jc w:val="center"/>
              </w:trPr>
              <w:tc>
                <w:tcPr>
                  <w:tcW w:w="2260" w:type="dxa"/>
                  <w:vAlign w:val="center"/>
                </w:tcPr>
                <w:p>
                  <w:pPr>
                    <w:pStyle w:val="46"/>
                    <w:widowControl w:val="0"/>
                    <w:spacing w:after="0" w:line="240" w:lineRule="auto"/>
                    <w:rPr>
                      <w:rFonts w:eastAsia="宋体"/>
                      <w:szCs w:val="21"/>
                    </w:rPr>
                  </w:pPr>
                  <w:r>
                    <w:rPr>
                      <w:rFonts w:eastAsia="宋体"/>
                      <w:szCs w:val="21"/>
                    </w:rPr>
                    <w:t>pH</w:t>
                  </w:r>
                </w:p>
              </w:tc>
              <w:tc>
                <w:tcPr>
                  <w:tcW w:w="1363"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无量纲</w:t>
                  </w:r>
                </w:p>
              </w:tc>
              <w:tc>
                <w:tcPr>
                  <w:tcW w:w="3197" w:type="dxa"/>
                  <w:vAlign w:val="center"/>
                </w:tcPr>
                <w:p>
                  <w:pPr>
                    <w:pStyle w:val="46"/>
                    <w:widowControl w:val="0"/>
                    <w:spacing w:after="0" w:line="240" w:lineRule="auto"/>
                    <w:rPr>
                      <w:rFonts w:eastAsia="宋体"/>
                      <w:szCs w:val="21"/>
                    </w:rPr>
                  </w:pPr>
                  <w:r>
                    <w:rPr>
                      <w:rFonts w:hint="eastAsia" w:eastAsia="宋体"/>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exact"/>
                <w:jc w:val="center"/>
              </w:trPr>
              <w:tc>
                <w:tcPr>
                  <w:tcW w:w="2260" w:type="dxa"/>
                  <w:vAlign w:val="center"/>
                </w:tcPr>
                <w:p>
                  <w:pPr>
                    <w:pStyle w:val="46"/>
                    <w:widowControl w:val="0"/>
                    <w:spacing w:after="0" w:line="240" w:lineRule="auto"/>
                    <w:rPr>
                      <w:rFonts w:eastAsia="宋体"/>
                      <w:szCs w:val="21"/>
                    </w:rPr>
                  </w:pPr>
                  <w:r>
                    <w:rPr>
                      <w:rFonts w:eastAsia="宋体"/>
                      <w:szCs w:val="21"/>
                    </w:rPr>
                    <w:t>悬浮物</w:t>
                  </w:r>
                </w:p>
              </w:tc>
              <w:tc>
                <w:tcPr>
                  <w:tcW w:w="1363"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spacing w:after="0" w:line="240" w:lineRule="auto"/>
                    <w:rPr>
                      <w:rFonts w:eastAsia="宋体"/>
                      <w:szCs w:val="21"/>
                    </w:rPr>
                  </w:pPr>
                  <w:r>
                    <w:rPr>
                      <w:rFonts w:hint="eastAsia" w:eastAsia="宋体"/>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exact"/>
                <w:jc w:val="center"/>
              </w:trPr>
              <w:tc>
                <w:tcPr>
                  <w:tcW w:w="2260" w:type="dxa"/>
                  <w:vAlign w:val="center"/>
                </w:tcPr>
                <w:p>
                  <w:pPr>
                    <w:pStyle w:val="46"/>
                    <w:widowControl w:val="0"/>
                    <w:spacing w:after="0" w:line="240" w:lineRule="auto"/>
                    <w:rPr>
                      <w:rFonts w:eastAsia="宋体"/>
                      <w:szCs w:val="21"/>
                    </w:rPr>
                  </w:pPr>
                  <w:r>
                    <w:rPr>
                      <w:rFonts w:eastAsia="宋体"/>
                      <w:szCs w:val="21"/>
                    </w:rPr>
                    <w:t>化学需氧量</w:t>
                  </w:r>
                </w:p>
              </w:tc>
              <w:tc>
                <w:tcPr>
                  <w:tcW w:w="1363"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spacing w:after="0" w:line="240" w:lineRule="auto"/>
                    <w:rPr>
                      <w:rFonts w:eastAsia="宋体"/>
                      <w:szCs w:val="21"/>
                    </w:rPr>
                  </w:pPr>
                  <w:r>
                    <w:rPr>
                      <w:rFonts w:hint="eastAsia" w:eastAsia="宋体"/>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exact"/>
                <w:jc w:val="center"/>
              </w:trPr>
              <w:tc>
                <w:tcPr>
                  <w:tcW w:w="2260" w:type="dxa"/>
                  <w:vAlign w:val="center"/>
                </w:tcPr>
                <w:p>
                  <w:pPr>
                    <w:pStyle w:val="46"/>
                    <w:widowControl w:val="0"/>
                    <w:spacing w:after="0" w:line="240" w:lineRule="auto"/>
                    <w:rPr>
                      <w:rFonts w:eastAsia="宋体"/>
                      <w:szCs w:val="21"/>
                    </w:rPr>
                  </w:pPr>
                  <w:r>
                    <w:rPr>
                      <w:rFonts w:eastAsia="宋体"/>
                      <w:szCs w:val="21"/>
                    </w:rPr>
                    <w:t>五日生化需氧量</w:t>
                  </w:r>
                </w:p>
              </w:tc>
              <w:tc>
                <w:tcPr>
                  <w:tcW w:w="1363"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spacing w:after="0" w:line="240" w:lineRule="auto"/>
                    <w:rPr>
                      <w:rFonts w:eastAsia="宋体"/>
                      <w:szCs w:val="21"/>
                    </w:rPr>
                  </w:pPr>
                  <w:r>
                    <w:rPr>
                      <w:rFonts w:hint="eastAsia" w:eastAsia="宋体"/>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exact"/>
                <w:jc w:val="center"/>
              </w:trPr>
              <w:tc>
                <w:tcPr>
                  <w:tcW w:w="2260" w:type="dxa"/>
                  <w:vAlign w:val="center"/>
                </w:tcPr>
                <w:p>
                  <w:pPr>
                    <w:pStyle w:val="46"/>
                    <w:widowControl w:val="0"/>
                    <w:spacing w:after="0" w:line="240" w:lineRule="auto"/>
                    <w:rPr>
                      <w:rFonts w:eastAsia="宋体"/>
                      <w:szCs w:val="21"/>
                    </w:rPr>
                  </w:pPr>
                  <w:r>
                    <w:rPr>
                      <w:rFonts w:eastAsia="宋体"/>
                      <w:szCs w:val="21"/>
                    </w:rPr>
                    <w:t>石油类</w:t>
                  </w:r>
                </w:p>
              </w:tc>
              <w:tc>
                <w:tcPr>
                  <w:tcW w:w="1363"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spacing w:after="0" w:line="240" w:lineRule="auto"/>
                    <w:rPr>
                      <w:rFonts w:eastAsia="宋体"/>
                      <w:szCs w:val="21"/>
                    </w:rPr>
                  </w:pPr>
                  <w:r>
                    <w:rPr>
                      <w:rFonts w:hint="eastAsia" w:eastAsia="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exact"/>
                <w:jc w:val="center"/>
              </w:trPr>
              <w:tc>
                <w:tcPr>
                  <w:tcW w:w="2260" w:type="dxa"/>
                  <w:vAlign w:val="center"/>
                </w:tcPr>
                <w:p>
                  <w:pPr>
                    <w:pStyle w:val="46"/>
                    <w:widowControl w:val="0"/>
                    <w:spacing w:after="0" w:line="240" w:lineRule="auto"/>
                    <w:rPr>
                      <w:rFonts w:eastAsia="宋体"/>
                      <w:szCs w:val="21"/>
                    </w:rPr>
                  </w:pPr>
                  <w:r>
                    <w:rPr>
                      <w:rFonts w:hint="eastAsia" w:eastAsia="宋体"/>
                      <w:szCs w:val="21"/>
                    </w:rPr>
                    <w:t>动植物油</w:t>
                  </w:r>
                </w:p>
              </w:tc>
              <w:tc>
                <w:tcPr>
                  <w:tcW w:w="1363"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spacing w:after="0" w:line="240" w:lineRule="auto"/>
                    <w:rPr>
                      <w:rFonts w:eastAsia="宋体"/>
                      <w:szCs w:val="21"/>
                    </w:rPr>
                  </w:pPr>
                  <w:r>
                    <w:rPr>
                      <w:rFonts w:hint="eastAsia" w:eastAsia="宋体"/>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exact"/>
                <w:jc w:val="center"/>
              </w:trPr>
              <w:tc>
                <w:tcPr>
                  <w:tcW w:w="2260" w:type="dxa"/>
                  <w:vAlign w:val="center"/>
                </w:tcPr>
                <w:p>
                  <w:pPr>
                    <w:pStyle w:val="46"/>
                    <w:widowControl w:val="0"/>
                    <w:spacing w:after="0" w:line="240" w:lineRule="auto"/>
                    <w:rPr>
                      <w:rFonts w:eastAsia="宋体"/>
                      <w:szCs w:val="21"/>
                    </w:rPr>
                  </w:pPr>
                  <w:r>
                    <w:rPr>
                      <w:rFonts w:eastAsia="宋体"/>
                      <w:szCs w:val="21"/>
                    </w:rPr>
                    <w:t>氨氮</w:t>
                  </w:r>
                </w:p>
              </w:tc>
              <w:tc>
                <w:tcPr>
                  <w:tcW w:w="1363"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spacing w:after="0" w:line="240" w:lineRule="auto"/>
                    <w:rPr>
                      <w:rFonts w:eastAsia="宋体"/>
                      <w:szCs w:val="21"/>
                    </w:rPr>
                  </w:pPr>
                  <w:r>
                    <w:rPr>
                      <w:rFonts w:hint="eastAsia" w:eastAsia="宋体"/>
                      <w:szCs w:val="21"/>
                    </w:rPr>
                    <w:t>——</w:t>
                  </w:r>
                </w:p>
              </w:tc>
            </w:tr>
          </w:tbl>
          <w:p>
            <w:pPr>
              <w:widowControl w:val="0"/>
              <w:spacing w:before="120" w:beforeLines="50" w:after="0" w:line="360" w:lineRule="auto"/>
              <w:ind w:firstLine="420" w:firstLineChars="200"/>
              <w:rPr>
                <w:rFonts w:ascii="Times New Roman" w:hAnsi="Times New Roman" w:eastAsia="宋体"/>
                <w:sz w:val="21"/>
                <w:szCs w:val="21"/>
              </w:rPr>
            </w:pPr>
            <w:r>
              <w:rPr>
                <w:rFonts w:ascii="Times New Roman" w:hAnsi="Times New Roman" w:eastAsia="宋体"/>
                <w:sz w:val="21"/>
                <w:szCs w:val="21"/>
              </w:rPr>
              <w:t>3、《工业企业厂界环境噪声排放标准》(GB12348-2008)2类限值见表</w:t>
            </w:r>
            <w:r>
              <w:rPr>
                <w:rFonts w:hint="eastAsia" w:ascii="Times New Roman" w:hAnsi="Times New Roman" w:eastAsia="宋体"/>
                <w:sz w:val="21"/>
                <w:szCs w:val="21"/>
              </w:rPr>
              <w:t>1</w:t>
            </w:r>
            <w:r>
              <w:rPr>
                <w:rFonts w:ascii="Times New Roman" w:hAnsi="Times New Roman" w:eastAsia="宋体"/>
                <w:sz w:val="21"/>
                <w:szCs w:val="21"/>
              </w:rPr>
              <w:t>-3。</w:t>
            </w:r>
          </w:p>
          <w:p>
            <w:pPr>
              <w:pStyle w:val="48"/>
              <w:spacing w:before="0" w:beforeLines="0" w:after="0"/>
              <w:rPr>
                <w:rFonts w:eastAsia="宋体"/>
                <w:sz w:val="21"/>
                <w:szCs w:val="21"/>
              </w:rPr>
            </w:pPr>
            <w:bookmarkStart w:id="12" w:name="_Toc21877_WPSOffice_Level2"/>
            <w:r>
              <w:rPr>
                <w:rFonts w:eastAsia="宋体"/>
                <w:sz w:val="21"/>
                <w:szCs w:val="21"/>
              </w:rPr>
              <w:t>表1-3  工业企业厂界环境噪声排放限值      单位：dB（A）</w:t>
            </w:r>
            <w:bookmarkEnd w:id="12"/>
          </w:p>
          <w:tbl>
            <w:tblPr>
              <w:tblStyle w:val="18"/>
              <w:tblW w:w="6800" w:type="dxa"/>
              <w:jc w:val="center"/>
              <w:tblInd w:w="3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0"/>
              <w:gridCol w:w="2081"/>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2550" w:type="dxa"/>
                  <w:vAlign w:val="center"/>
                </w:tcPr>
                <w:p>
                  <w:pPr>
                    <w:pStyle w:val="46"/>
                    <w:widowControl w:val="0"/>
                    <w:spacing w:after="0"/>
                    <w:rPr>
                      <w:rFonts w:eastAsia="宋体"/>
                      <w:szCs w:val="21"/>
                    </w:rPr>
                  </w:pPr>
                  <w:r>
                    <w:rPr>
                      <w:rFonts w:eastAsia="宋体"/>
                      <w:szCs w:val="21"/>
                    </w:rPr>
                    <w:t>厂界外声环境功能区类别</w:t>
                  </w:r>
                </w:p>
              </w:tc>
              <w:tc>
                <w:tcPr>
                  <w:tcW w:w="2081" w:type="dxa"/>
                  <w:vAlign w:val="center"/>
                </w:tcPr>
                <w:p>
                  <w:pPr>
                    <w:pStyle w:val="46"/>
                    <w:widowControl w:val="0"/>
                    <w:spacing w:after="0"/>
                    <w:rPr>
                      <w:rFonts w:eastAsia="宋体"/>
                      <w:szCs w:val="21"/>
                    </w:rPr>
                  </w:pPr>
                  <w:r>
                    <w:rPr>
                      <w:rFonts w:eastAsia="宋体"/>
                      <w:szCs w:val="21"/>
                    </w:rPr>
                    <w:t>昼间</w:t>
                  </w:r>
                </w:p>
              </w:tc>
              <w:tc>
                <w:tcPr>
                  <w:tcW w:w="2169" w:type="dxa"/>
                  <w:vAlign w:val="center"/>
                </w:tcPr>
                <w:p>
                  <w:pPr>
                    <w:pStyle w:val="46"/>
                    <w:widowControl w:val="0"/>
                    <w:spacing w:after="0"/>
                    <w:rPr>
                      <w:rFonts w:eastAsia="宋体"/>
                      <w:szCs w:val="21"/>
                    </w:rPr>
                  </w:pPr>
                  <w:r>
                    <w:rPr>
                      <w:rFonts w:eastAsia="宋体"/>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2550" w:type="dxa"/>
                  <w:vAlign w:val="center"/>
                </w:tcPr>
                <w:p>
                  <w:pPr>
                    <w:pStyle w:val="46"/>
                    <w:widowControl w:val="0"/>
                    <w:spacing w:after="0"/>
                    <w:rPr>
                      <w:rFonts w:eastAsia="宋体"/>
                      <w:szCs w:val="21"/>
                    </w:rPr>
                  </w:pPr>
                  <w:r>
                    <w:rPr>
                      <w:rFonts w:eastAsia="宋体"/>
                      <w:szCs w:val="21"/>
                    </w:rPr>
                    <w:t>2类</w:t>
                  </w:r>
                </w:p>
              </w:tc>
              <w:tc>
                <w:tcPr>
                  <w:tcW w:w="2081" w:type="dxa"/>
                  <w:vAlign w:val="center"/>
                </w:tcPr>
                <w:p>
                  <w:pPr>
                    <w:pStyle w:val="46"/>
                    <w:widowControl w:val="0"/>
                    <w:spacing w:after="0"/>
                    <w:rPr>
                      <w:rFonts w:eastAsia="宋体"/>
                      <w:szCs w:val="21"/>
                    </w:rPr>
                  </w:pPr>
                  <w:r>
                    <w:rPr>
                      <w:rFonts w:eastAsia="宋体"/>
                      <w:szCs w:val="21"/>
                    </w:rPr>
                    <w:t>60</w:t>
                  </w:r>
                </w:p>
              </w:tc>
              <w:tc>
                <w:tcPr>
                  <w:tcW w:w="2169" w:type="dxa"/>
                  <w:vAlign w:val="center"/>
                </w:tcPr>
                <w:p>
                  <w:pPr>
                    <w:pStyle w:val="46"/>
                    <w:widowControl w:val="0"/>
                    <w:spacing w:after="0"/>
                    <w:rPr>
                      <w:rFonts w:eastAsia="宋体"/>
                      <w:szCs w:val="21"/>
                    </w:rPr>
                  </w:pPr>
                  <w:r>
                    <w:rPr>
                      <w:rFonts w:eastAsia="宋体"/>
                      <w:szCs w:val="21"/>
                    </w:rPr>
                    <w:t>50</w:t>
                  </w:r>
                </w:p>
              </w:tc>
            </w:tr>
          </w:tbl>
          <w:p>
            <w:pPr>
              <w:spacing w:after="0" w:line="520" w:lineRule="exact"/>
              <w:rPr>
                <w:rFonts w:ascii="宋体" w:hAnsi="宋体" w:eastAsia="宋体"/>
                <w:color w:val="000000"/>
                <w:sz w:val="21"/>
                <w:szCs w:val="21"/>
              </w:rPr>
            </w:pPr>
          </w:p>
        </w:tc>
      </w:tr>
    </w:tbl>
    <w:p>
      <w:pPr>
        <w:spacing w:after="0"/>
        <w:rPr>
          <w:rFonts w:eastAsia="仿宋_GB2312"/>
          <w:b/>
          <w:color w:val="000000"/>
          <w:sz w:val="32"/>
          <w:szCs w:val="32"/>
        </w:rPr>
      </w:pPr>
      <w:r>
        <w:rPr>
          <w:rFonts w:eastAsia="仿宋_GB2312"/>
          <w:color w:val="000000"/>
          <w:sz w:val="21"/>
          <w:szCs w:val="21"/>
        </w:rPr>
        <w:br w:type="page"/>
      </w:r>
      <w:bookmarkStart w:id="13" w:name="_Toc21367_WPSOffice_Level1"/>
      <w:r>
        <w:rPr>
          <w:rFonts w:hint="eastAsia" w:ascii="宋体" w:hAnsi="宋体" w:eastAsia="宋体" w:cs="宋体"/>
          <w:b/>
          <w:color w:val="000000"/>
          <w:sz w:val="32"/>
          <w:szCs w:val="32"/>
        </w:rPr>
        <w:t>表二  工程建设内容、原料消耗及工艺流程图</w:t>
      </w:r>
      <w:bookmarkEnd w:id="13"/>
    </w:p>
    <w:tbl>
      <w:tblPr>
        <w:tblStyle w:val="17"/>
        <w:tblW w:w="971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18" w:type="dxa"/>
          </w:tcPr>
          <w:p>
            <w:pPr>
              <w:pStyle w:val="2"/>
              <w:spacing w:before="120" w:beforeLines="50" w:after="0"/>
              <w:ind w:firstLine="480"/>
              <w:rPr>
                <w:rFonts w:eastAsia="宋体"/>
                <w:color w:val="000000"/>
                <w:sz w:val="21"/>
                <w:szCs w:val="21"/>
              </w:rPr>
            </w:pPr>
            <w:r>
              <w:rPr>
                <w:rFonts w:hint="eastAsia" w:eastAsia="宋体"/>
                <w:color w:val="000000"/>
                <w:szCs w:val="24"/>
              </w:rPr>
              <w:t>1、工</w:t>
            </w:r>
            <w:r>
              <w:rPr>
                <w:rFonts w:ascii="Times New Roman" w:hAnsi="Times New Roman" w:eastAsia="宋体" w:cs="Times New Roman"/>
                <w:color w:val="000000"/>
                <w:szCs w:val="24"/>
              </w:rPr>
              <w:t>程建设内容：</w:t>
            </w:r>
            <w:r>
              <w:rPr>
                <w:rFonts w:hint="eastAsia" w:ascii="Times New Roman" w:hAnsi="Times New Roman" w:eastAsia="宋体" w:cs="Times New Roman"/>
                <w:color w:val="000000"/>
                <w:szCs w:val="24"/>
              </w:rPr>
              <w:t>本项目位于兴义市坪东街道办事处西南环线延伸段，项目总投资1600万元。占山地面积5235㎡，总建筑面积878.36㎡，工程建筑站房面积386.36㎡，罩棚建筑面积492㎡。设计30立方米储油罐4个，其中柴油罐2个，汽油罐2个，油罐总容积90立方米（柴油折半算）。根据《汽车加油加气站设计与施工规范（2014版）》中规定：该加油站为二级加油站。项目于2016年6月开工建设，2018年6月竣工，现有职工7人，实行两班制，每班3人，年工作365天。（该项目加气站部分还未建设，本次验收范围只限于加油站及其附属设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942" w:hRule="atLeast"/>
          <w:jc w:val="center"/>
        </w:trPr>
        <w:tc>
          <w:tcPr>
            <w:tcW w:w="9718" w:type="dxa"/>
          </w:tcPr>
          <w:p>
            <w:pPr>
              <w:numPr>
                <w:ilvl w:val="0"/>
                <w:numId w:val="2"/>
              </w:numPr>
              <w:spacing w:before="240" w:beforeLines="100" w:after="0" w:line="360" w:lineRule="auto"/>
              <w:ind w:firstLine="480" w:firstLineChars="200"/>
              <w:jc w:val="both"/>
              <w:rPr>
                <w:rFonts w:ascii="宋体" w:hAnsi="宋体" w:eastAsia="宋体" w:cs="宋体"/>
                <w:color w:val="000000"/>
                <w:sz w:val="24"/>
                <w:szCs w:val="24"/>
              </w:rPr>
            </w:pPr>
            <w:r>
              <w:rPr>
                <w:rFonts w:hint="eastAsia" w:ascii="宋体" w:hAnsi="宋体" w:eastAsia="宋体" w:cs="宋体"/>
                <w:color w:val="000000"/>
                <w:sz w:val="24"/>
                <w:szCs w:val="24"/>
              </w:rPr>
              <w:t>项目原辅材料消耗：</w:t>
            </w:r>
          </w:p>
          <w:p>
            <w:pPr>
              <w:pStyle w:val="2"/>
              <w:numPr>
                <w:ilvl w:val="0"/>
                <w:numId w:val="3"/>
              </w:numPr>
              <w:ind w:firstLine="480"/>
              <w:rPr>
                <w:rFonts w:hint="eastAsia" w:eastAsia="宋体"/>
                <w:color w:val="000000"/>
                <w:szCs w:val="24"/>
              </w:rPr>
            </w:pPr>
            <w:r>
              <w:rPr>
                <w:rFonts w:hint="eastAsia" w:eastAsia="宋体"/>
                <w:color w:val="000000"/>
                <w:szCs w:val="24"/>
              </w:rPr>
              <w:t>项目原辅材料消耗情况见表</w:t>
            </w:r>
            <w:r>
              <w:rPr>
                <w:rFonts w:hint="default" w:ascii="Times New Roman" w:hAnsi="Times New Roman" w:eastAsia="宋体" w:cs="Times New Roman"/>
                <w:color w:val="000000"/>
                <w:szCs w:val="24"/>
              </w:rPr>
              <w:t>2-1。</w:t>
            </w:r>
          </w:p>
          <w:p>
            <w:pPr>
              <w:ind w:firstLine="3840" w:firstLineChars="1600"/>
              <w:jc w:val="both"/>
            </w:pPr>
            <w:r>
              <w:rPr>
                <w:rFonts w:hint="default" w:ascii="Times New Roman" w:hAnsi="Times New Roman" w:eastAsia="宋体" w:cs="Times New Roman"/>
                <w:color w:val="000000"/>
                <w:sz w:val="24"/>
                <w:szCs w:val="24"/>
              </w:rPr>
              <w:t>2-1</w:t>
            </w:r>
            <w:r>
              <w:rPr>
                <w:rFonts w:hint="eastAsia" w:ascii="宋体" w:hAnsi="宋体" w:eastAsia="宋体" w:cs="宋体"/>
                <w:color w:val="000000"/>
                <w:sz w:val="24"/>
                <w:szCs w:val="24"/>
              </w:rPr>
              <w:t>原辅材料消耗</w:t>
            </w:r>
          </w:p>
          <w:tbl>
            <w:tblPr>
              <w:tblStyle w:val="17"/>
              <w:tblW w:w="90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8"/>
              <w:gridCol w:w="2418"/>
              <w:gridCol w:w="2095"/>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2248" w:type="dxa"/>
                  <w:vAlign w:val="center"/>
                </w:tcPr>
                <w:p>
                  <w:pPr>
                    <w:spacing w:after="0"/>
                    <w:jc w:val="center"/>
                    <w:rPr>
                      <w:rFonts w:ascii="宋体" w:hAnsi="宋体" w:eastAsia="宋体" w:cs="宋体"/>
                      <w:sz w:val="21"/>
                      <w:szCs w:val="21"/>
                    </w:rPr>
                  </w:pPr>
                </w:p>
              </w:tc>
              <w:tc>
                <w:tcPr>
                  <w:tcW w:w="2418"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名称</w:t>
                  </w:r>
                </w:p>
              </w:tc>
              <w:tc>
                <w:tcPr>
                  <w:tcW w:w="2095"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用量（t/a）</w:t>
                  </w:r>
                </w:p>
              </w:tc>
              <w:tc>
                <w:tcPr>
                  <w:tcW w:w="2256"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2248" w:type="dxa"/>
                  <w:vMerge w:val="restart"/>
                  <w:vAlign w:val="center"/>
                </w:tcPr>
                <w:p>
                  <w:pPr>
                    <w:spacing w:after="0"/>
                    <w:jc w:val="center"/>
                    <w:rPr>
                      <w:rFonts w:ascii="宋体" w:hAnsi="宋体" w:eastAsia="宋体" w:cs="宋体"/>
                      <w:sz w:val="21"/>
                      <w:szCs w:val="21"/>
                    </w:rPr>
                  </w:pPr>
                  <w:r>
                    <w:rPr>
                      <w:rFonts w:hint="eastAsia" w:ascii="宋体" w:hAnsi="宋体" w:eastAsia="宋体" w:cs="宋体"/>
                      <w:sz w:val="21"/>
                      <w:szCs w:val="21"/>
                    </w:rPr>
                    <w:t>主要产品</w:t>
                  </w:r>
                </w:p>
              </w:tc>
              <w:tc>
                <w:tcPr>
                  <w:tcW w:w="2418"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汽油</w:t>
                  </w:r>
                </w:p>
              </w:tc>
              <w:tc>
                <w:tcPr>
                  <w:tcW w:w="2095"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1200</w:t>
                  </w:r>
                </w:p>
              </w:tc>
              <w:tc>
                <w:tcPr>
                  <w:tcW w:w="2256" w:type="dxa"/>
                  <w:vMerge w:val="restart"/>
                  <w:vAlign w:val="center"/>
                </w:tcPr>
                <w:p>
                  <w:pPr>
                    <w:spacing w:after="0"/>
                    <w:jc w:val="center"/>
                    <w:rPr>
                      <w:rFonts w:ascii="宋体" w:hAnsi="宋体" w:eastAsia="宋体" w:cs="宋体"/>
                      <w:sz w:val="21"/>
                      <w:szCs w:val="21"/>
                    </w:rPr>
                  </w:pPr>
                  <w:r>
                    <w:rPr>
                      <w:rFonts w:hint="eastAsia" w:ascii="宋体" w:hAnsi="宋体" w:eastAsia="宋体" w:cs="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jc w:val="center"/>
              </w:trPr>
              <w:tc>
                <w:tcPr>
                  <w:tcW w:w="2248" w:type="dxa"/>
                  <w:vMerge w:val="continue"/>
                  <w:vAlign w:val="center"/>
                </w:tcPr>
                <w:p>
                  <w:pPr>
                    <w:spacing w:after="0"/>
                    <w:jc w:val="center"/>
                    <w:rPr>
                      <w:rFonts w:ascii="宋体" w:hAnsi="宋体" w:eastAsia="宋体" w:cs="宋体"/>
                      <w:sz w:val="21"/>
                      <w:szCs w:val="21"/>
                    </w:rPr>
                  </w:pPr>
                </w:p>
              </w:tc>
              <w:tc>
                <w:tcPr>
                  <w:tcW w:w="2418"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柴油</w:t>
                  </w:r>
                </w:p>
              </w:tc>
              <w:tc>
                <w:tcPr>
                  <w:tcW w:w="2095"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2800</w:t>
                  </w:r>
                </w:p>
              </w:tc>
              <w:tc>
                <w:tcPr>
                  <w:tcW w:w="2256" w:type="dxa"/>
                  <w:vMerge w:val="continue"/>
                  <w:vAlign w:val="center"/>
                </w:tcPr>
                <w:p>
                  <w:pPr>
                    <w:spacing w:after="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2248" w:type="dxa"/>
                  <w:vMerge w:val="restart"/>
                  <w:vAlign w:val="center"/>
                </w:tcPr>
                <w:p>
                  <w:pPr>
                    <w:spacing w:after="0"/>
                    <w:jc w:val="center"/>
                    <w:rPr>
                      <w:rFonts w:ascii="宋体" w:hAnsi="宋体" w:eastAsia="宋体" w:cs="宋体"/>
                      <w:sz w:val="21"/>
                      <w:szCs w:val="21"/>
                    </w:rPr>
                  </w:pPr>
                  <w:r>
                    <w:rPr>
                      <w:rFonts w:hint="eastAsia" w:ascii="宋体" w:hAnsi="宋体" w:eastAsia="宋体" w:cs="宋体"/>
                      <w:sz w:val="21"/>
                      <w:szCs w:val="21"/>
                    </w:rPr>
                    <w:t>能源</w:t>
                  </w:r>
                </w:p>
              </w:tc>
              <w:tc>
                <w:tcPr>
                  <w:tcW w:w="2418"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电</w:t>
                  </w:r>
                </w:p>
              </w:tc>
              <w:tc>
                <w:tcPr>
                  <w:tcW w:w="2095"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w:t>
                  </w:r>
                </w:p>
              </w:tc>
              <w:tc>
                <w:tcPr>
                  <w:tcW w:w="2256"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市政供电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2248" w:type="dxa"/>
                  <w:vMerge w:val="continue"/>
                  <w:vAlign w:val="center"/>
                </w:tcPr>
                <w:p>
                  <w:pPr>
                    <w:spacing w:after="0"/>
                    <w:jc w:val="center"/>
                    <w:rPr>
                      <w:rFonts w:ascii="宋体" w:hAnsi="宋体" w:eastAsia="宋体" w:cs="宋体"/>
                      <w:sz w:val="21"/>
                      <w:szCs w:val="21"/>
                    </w:rPr>
                  </w:pPr>
                </w:p>
              </w:tc>
              <w:tc>
                <w:tcPr>
                  <w:tcW w:w="2418"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水</w:t>
                  </w:r>
                </w:p>
              </w:tc>
              <w:tc>
                <w:tcPr>
                  <w:tcW w:w="2095"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w:t>
                  </w:r>
                </w:p>
              </w:tc>
              <w:tc>
                <w:tcPr>
                  <w:tcW w:w="2256"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自来水管网</w:t>
                  </w:r>
                </w:p>
              </w:tc>
            </w:tr>
          </w:tbl>
          <w:p>
            <w:pPr>
              <w:spacing w:before="120" w:beforeLines="50" w:after="0" w:line="360" w:lineRule="auto"/>
              <w:ind w:firstLine="240" w:firstLineChars="100"/>
              <w:rPr>
                <w:rFonts w:ascii="Times New Roman" w:hAnsi="Times New Roman" w:eastAsia="宋体"/>
                <w:color w:val="000000"/>
                <w:sz w:val="24"/>
                <w:szCs w:val="24"/>
              </w:rPr>
            </w:pPr>
            <w:r>
              <w:rPr>
                <w:rFonts w:hint="eastAsia" w:ascii="Times New Roman" w:hAnsi="Times New Roman" w:eastAsia="宋体"/>
                <w:color w:val="000000"/>
                <w:sz w:val="24"/>
                <w:szCs w:val="24"/>
              </w:rPr>
              <w:t>（2）项目水平衡图见图2-2。</w:t>
            </w:r>
          </w:p>
          <w:p>
            <w:pPr>
              <w:spacing w:after="0"/>
              <w:jc w:val="center"/>
              <w:rPr>
                <w:rFonts w:ascii="宋体" w:hAnsi="宋体" w:eastAsia="宋体" w:cs="宋体"/>
                <w:sz w:val="24"/>
                <w:szCs w:val="24"/>
              </w:rPr>
            </w:pPr>
            <w:r>
              <w:rPr>
                <w:rFonts w:hint="default" w:ascii="Times New Roman" w:hAnsi="Times New Roman" w:eastAsia="宋体" w:cs="Times New Roman"/>
                <w:sz w:val="24"/>
                <w:szCs w:val="24"/>
              </w:rPr>
              <w:t>2-2</w:t>
            </w:r>
            <w:r>
              <w:rPr>
                <w:rFonts w:hint="eastAsia" w:ascii="宋体" w:hAnsi="宋体" w:eastAsia="宋体" w:cs="宋体"/>
                <w:sz w:val="24"/>
                <w:szCs w:val="24"/>
              </w:rPr>
              <w:t>项目水平衡图</w:t>
            </w:r>
          </w:p>
          <w:p>
            <w:pPr>
              <w:pStyle w:val="19"/>
            </w:pPr>
          </w:p>
          <w:p>
            <w:pPr>
              <w:spacing w:before="48" w:beforeLines="20" w:after="0"/>
              <w:jc w:val="center"/>
              <w:rPr>
                <w:rFonts w:ascii="宋体" w:hAnsi="宋体" w:eastAsia="宋体"/>
                <w:color w:val="000000"/>
                <w:sz w:val="21"/>
                <w:szCs w:val="21"/>
              </w:rPr>
            </w:pPr>
            <w:r>
              <w:rPr>
                <w:rFonts w:hint="eastAsia"/>
              </w:rPr>
              <w:drawing>
                <wp:inline distT="0" distB="0" distL="114300" distR="114300">
                  <wp:extent cx="5729605" cy="3045460"/>
                  <wp:effectExtent l="0" t="0" r="4445" b="2540"/>
                  <wp:docPr id="1" name="图片 1" descr="QQ截图2016012814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60128144827"/>
                          <pic:cNvPicPr>
                            <a:picLocks noChangeAspect="1"/>
                          </pic:cNvPicPr>
                        </pic:nvPicPr>
                        <pic:blipFill>
                          <a:blip r:embed="rId18"/>
                          <a:stretch>
                            <a:fillRect/>
                          </a:stretch>
                        </pic:blipFill>
                        <pic:spPr>
                          <a:xfrm>
                            <a:off x="0" y="0"/>
                            <a:ext cx="5729605" cy="304546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58" w:hRule="atLeast"/>
          <w:jc w:val="center"/>
        </w:trPr>
        <w:tc>
          <w:tcPr>
            <w:tcW w:w="9718" w:type="dxa"/>
          </w:tcPr>
          <w:p>
            <w:pPr>
              <w:spacing w:before="120" w:beforeLines="50" w:after="0" w:line="360" w:lineRule="auto"/>
              <w:ind w:firstLine="482"/>
              <w:rPr>
                <w:rFonts w:ascii="宋体" w:hAnsi="宋体" w:eastAsia="宋体" w:cs="宋体"/>
                <w:sz w:val="24"/>
                <w:szCs w:val="24"/>
              </w:rPr>
            </w:pPr>
            <w:r>
              <w:rPr>
                <w:rFonts w:hint="eastAsia" w:ascii="宋体" w:hAnsi="宋体" w:eastAsia="宋体" w:cs="宋体"/>
                <w:sz w:val="24"/>
                <w:szCs w:val="24"/>
              </w:rPr>
              <w:t>3、主要工艺流程及产物环节（附处理工艺流程图，标出产污节点）</w:t>
            </w:r>
          </w:p>
          <w:p>
            <w:pPr>
              <w:pStyle w:val="2"/>
              <w:spacing w:after="0"/>
              <w:ind w:firstLine="480"/>
            </w:pPr>
            <w:r>
              <w:rPr>
                <w:rFonts w:hint="eastAsia" w:eastAsia="宋体"/>
                <w:szCs w:val="24"/>
              </w:rPr>
              <w:t>成品油罐车来油先通过卸油口卸到储油罐中，加油机本身自带的潜泵将油品由储油罐中吸到加油机中，经泵提升加压后给汽车加油，每个加油枪设单独管线吸油。</w:t>
            </w:r>
          </w:p>
          <w:p>
            <w:pPr>
              <w:spacing w:before="48" w:beforeLines="20" w:line="360" w:lineRule="auto"/>
              <w:jc w:val="center"/>
            </w:pPr>
            <w:r>
              <w:rPr>
                <w:rFonts w:hint="eastAsia" w:ascii="宋体" w:hAnsi="宋体" w:eastAsia="宋体" w:cs="宋体"/>
              </w:rPr>
              <w:drawing>
                <wp:inline distT="0" distB="0" distL="114300" distR="114300">
                  <wp:extent cx="5731510" cy="1388110"/>
                  <wp:effectExtent l="0" t="0" r="2540" b="2540"/>
                  <wp:docPr id="2" name="图片 2" descr="QQ截图2016011209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160112095801"/>
                          <pic:cNvPicPr>
                            <a:picLocks noChangeAspect="1"/>
                          </pic:cNvPicPr>
                        </pic:nvPicPr>
                        <pic:blipFill>
                          <a:blip r:embed="rId19"/>
                          <a:stretch>
                            <a:fillRect/>
                          </a:stretch>
                        </pic:blipFill>
                        <pic:spPr>
                          <a:xfrm>
                            <a:off x="0" y="0"/>
                            <a:ext cx="5731510" cy="1388110"/>
                          </a:xfrm>
                          <a:prstGeom prst="rect">
                            <a:avLst/>
                          </a:prstGeom>
                          <a:noFill/>
                          <a:ln w="9525">
                            <a:noFill/>
                          </a:ln>
                        </pic:spPr>
                      </pic:pic>
                    </a:graphicData>
                  </a:graphic>
                </wp:inline>
              </w:drawing>
            </w:r>
          </w:p>
          <w:p>
            <w:pPr>
              <w:pStyle w:val="19"/>
              <w:jc w:val="center"/>
            </w:pPr>
            <w:r>
              <w:rPr>
                <w:rFonts w:hint="eastAsia" w:hAnsi="宋体"/>
                <w:bCs/>
                <w:color w:val="auto"/>
              </w:rPr>
              <w:t>2-3加油工艺流程和产污节点</w:t>
            </w:r>
          </w:p>
        </w:tc>
      </w:tr>
    </w:tbl>
    <w:p>
      <w:pPr>
        <w:spacing w:line="360" w:lineRule="auto"/>
        <w:rPr>
          <w:rFonts w:eastAsia="仿宋_GB2312"/>
          <w:color w:val="000000"/>
          <w:sz w:val="21"/>
          <w:szCs w:val="21"/>
        </w:rPr>
        <w:sectPr>
          <w:footerReference r:id="rId12" w:type="default"/>
          <w:pgSz w:w="11906" w:h="16838"/>
          <w:pgMar w:top="1440" w:right="1800" w:bottom="1440" w:left="1800" w:header="708" w:footer="708" w:gutter="0"/>
          <w:pgNumType w:start="1"/>
          <w:cols w:space="720" w:num="1"/>
          <w:docGrid w:linePitch="360" w:charSpace="0"/>
        </w:sectPr>
      </w:pPr>
    </w:p>
    <w:p>
      <w:pPr>
        <w:spacing w:after="0" w:line="520" w:lineRule="exact"/>
        <w:rPr>
          <w:rFonts w:ascii="宋体" w:hAnsi="宋体" w:eastAsia="宋体" w:cs="宋体"/>
          <w:b/>
          <w:color w:val="000000"/>
          <w:sz w:val="32"/>
          <w:szCs w:val="32"/>
        </w:rPr>
      </w:pPr>
      <w:bookmarkStart w:id="14" w:name="_Toc13200_WPSOffice_Level1"/>
      <w:r>
        <w:rPr>
          <w:rFonts w:hint="eastAsia" w:ascii="宋体" w:hAnsi="宋体" w:eastAsia="宋体" w:cs="宋体"/>
          <w:b/>
          <w:color w:val="000000"/>
          <w:sz w:val="32"/>
          <w:szCs w:val="32"/>
        </w:rPr>
        <w:t>表三  主要污染源、污染物处理和排放</w:t>
      </w:r>
      <w:bookmarkEnd w:id="14"/>
    </w:p>
    <w:tbl>
      <w:tblPr>
        <w:tblStyle w:val="17"/>
        <w:tblW w:w="96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80" w:hRule="atLeast"/>
          <w:jc w:val="center"/>
        </w:trPr>
        <w:tc>
          <w:tcPr>
            <w:tcW w:w="9600" w:type="dxa"/>
          </w:tcPr>
          <w:p>
            <w:pPr>
              <w:spacing w:before="120" w:beforeLines="50" w:after="0" w:line="360" w:lineRule="auto"/>
              <w:ind w:firstLine="422" w:firstLineChars="200"/>
              <w:rPr>
                <w:rFonts w:ascii="宋体" w:hAnsi="宋体" w:eastAsia="宋体" w:cs="宋体"/>
                <w:b/>
                <w:sz w:val="21"/>
                <w:szCs w:val="21"/>
              </w:rPr>
            </w:pPr>
            <w:r>
              <w:rPr>
                <w:rFonts w:hint="eastAsia" w:ascii="宋体" w:hAnsi="宋体" w:eastAsia="宋体" w:cs="宋体"/>
                <w:b/>
                <w:sz w:val="21"/>
                <w:szCs w:val="21"/>
              </w:rPr>
              <w:t>1、大气污染物</w:t>
            </w:r>
          </w:p>
          <w:p>
            <w:pPr>
              <w:spacing w:after="0" w:line="360" w:lineRule="auto"/>
              <w:ind w:firstLine="480"/>
              <w:rPr>
                <w:rFonts w:ascii="宋体" w:hAnsi="宋体" w:eastAsia="宋体" w:cs="宋体"/>
                <w:bCs/>
                <w:sz w:val="24"/>
                <w:szCs w:val="24"/>
              </w:rPr>
            </w:pPr>
            <w:r>
              <w:rPr>
                <w:rFonts w:hint="eastAsia" w:ascii="宋体" w:hAnsi="宋体" w:eastAsia="宋体" w:cs="宋体"/>
                <w:bCs/>
                <w:sz w:val="24"/>
                <w:szCs w:val="24"/>
              </w:rPr>
              <w:t>(1）储油罐储油损耗、油罐车装卸、加油作业时等烃类逸散气体（无组织）</w:t>
            </w:r>
          </w:p>
          <w:p>
            <w:pPr>
              <w:spacing w:after="0"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项目储油罐为埋地式油罐，属于隐蔽罐可减小烃类逸散气体排放。保证油气回收装置正常、稳定、达标运行，定期检查；卸油时，卸油软管连接罐车出油口和罐区卸油口，油气回收软管连接罐车油气回收口和卸油口的油气回收管道接口，减小烃类逸散气体排放；项目汽油机安装油气回收装置，每台汽油加油机内部安装油气回收泵及相应的管道，加油机加油时，经过管道进入加油站内低标号汽油罐内，减小烃类逸散气体排放。加强日常管理和设备维修，及时检修、减少和防止跑冒滴漏和事故性排放，减小烃类逸散气体排放。</w:t>
            </w:r>
          </w:p>
          <w:p>
            <w:pPr>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(2)油烟废气</w:t>
            </w:r>
          </w:p>
          <w:p>
            <w:pPr>
              <w:pStyle w:val="2"/>
              <w:spacing w:after="0"/>
              <w:ind w:firstLine="480"/>
              <w:rPr>
                <w:rFonts w:eastAsia="宋体"/>
                <w:szCs w:val="24"/>
              </w:rPr>
            </w:pPr>
            <w:r>
              <w:rPr>
                <w:rFonts w:hint="eastAsia" w:eastAsia="宋体"/>
                <w:szCs w:val="24"/>
              </w:rPr>
              <w:t>食堂厨房使用电能和罐装液化气为主要能源，油烟通过家用抽油烟机抽出后经烟道排放至外环境。（项目食宿人员较少，地址离居民区较远，因此，未设置油烟净化器。食堂油烟处理变更申请，详细见附件3）</w:t>
            </w:r>
          </w:p>
          <w:p>
            <w:pPr>
              <w:pStyle w:val="2"/>
              <w:spacing w:before="120" w:beforeLines="50" w:after="0"/>
              <w:ind w:firstLine="482"/>
              <w:rPr>
                <w:rFonts w:eastAsia="宋体"/>
                <w:b/>
                <w:szCs w:val="24"/>
              </w:rPr>
            </w:pPr>
            <w:r>
              <w:rPr>
                <w:rFonts w:hint="eastAsia" w:eastAsia="宋体"/>
                <w:b/>
                <w:szCs w:val="24"/>
              </w:rPr>
              <w:t>2、水污染物</w:t>
            </w:r>
          </w:p>
          <w:p>
            <w:pPr>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营运期废水主要包括生活废水和地面冲洗废水、绿化用水。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生活污水经化粪池预处理后达到《污水综合排放标准》（GB18978-1996）中的三级排放标准，再通过市政污水管网进入下五屯污水处理厂，达到《城镇污水处理厂污染物排放标准》（GB18918-2002）中的一级B标准排放到纳灰河，地面冲洗污水经过隔油沉淀池处理后循环使用，绿化用水被植物吸收或蒸发；项目油罐需定期由专业公司用汽油或柴油清洗，不用水清洗，不产生废水，清洗后的汽油或柴油由有危险废物处理资质的公司运走处置。</w:t>
            </w:r>
          </w:p>
          <w:p>
            <w:pPr>
              <w:spacing w:after="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3、噪声污染</w:t>
            </w:r>
          </w:p>
          <w:p>
            <w:pPr>
              <w:spacing w:after="0" w:line="360" w:lineRule="auto"/>
              <w:ind w:firstLine="480" w:firstLineChars="200"/>
              <w:rPr>
                <w:rFonts w:eastAsia="宋体"/>
                <w:sz w:val="24"/>
                <w:szCs w:val="24"/>
              </w:rPr>
            </w:pPr>
            <w:r>
              <w:rPr>
                <w:rFonts w:hint="eastAsia" w:eastAsia="宋体"/>
                <w:sz w:val="24"/>
                <w:szCs w:val="24"/>
              </w:rPr>
              <w:t>噪声污染源为加油机、潜油泵等产生的机械噪声及过往加油车辆产生的交通噪声。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加强设备的管理，确保生产设备正常运营；对进出站车辆管理，场区内限速、禁止鸣笛，特别严禁夜间进出车辆鸣笛；加油站场内周围栽种树木进行绿化，减小噪声对周围环境</w:t>
            </w:r>
            <w:r>
              <w:rPr>
                <w:rFonts w:hint="eastAsia" w:ascii="宋体" w:hAnsi="宋体" w:eastAsia="宋体" w:cs="宋体"/>
                <w:bCs/>
                <w:sz w:val="24"/>
                <w:szCs w:val="24"/>
              </w:rPr>
              <w:t>的影响。</w:t>
            </w:r>
          </w:p>
          <w:p>
            <w:pPr>
              <w:spacing w:before="156" w:after="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4、固体废物</w:t>
            </w:r>
          </w:p>
          <w:p>
            <w:pPr>
              <w:spacing w:after="0" w:line="360" w:lineRule="auto"/>
              <w:rPr>
                <w:rFonts w:ascii="宋体" w:hAnsi="宋体" w:eastAsia="宋体" w:cs="宋体"/>
                <w:sz w:val="24"/>
                <w:szCs w:val="24"/>
              </w:rPr>
            </w:pPr>
            <w:r>
              <w:rPr>
                <w:rFonts w:hint="eastAsia" w:ascii="宋体" w:hAnsi="宋体" w:eastAsia="宋体" w:cs="宋体"/>
                <w:sz w:val="24"/>
                <w:szCs w:val="24"/>
              </w:rPr>
              <w:t xml:space="preserve">    主要是生活垃圾、化粪池污泥、隔油沉淀池沉淀污泥、上层浮油渣及少量的油罐油泥和油渣。</w:t>
            </w:r>
          </w:p>
          <w:p>
            <w:pPr>
              <w:spacing w:after="0" w:line="360" w:lineRule="auto"/>
              <w:rPr>
                <w:rFonts w:ascii="宋体" w:hAnsi="宋体" w:eastAsia="宋体" w:cs="宋体"/>
                <w:sz w:val="24"/>
                <w:szCs w:val="24"/>
              </w:rPr>
            </w:pPr>
            <w:r>
              <w:rPr>
                <w:rFonts w:hint="eastAsia" w:ascii="宋体" w:hAnsi="宋体" w:eastAsia="宋体" w:cs="宋体"/>
                <w:sz w:val="24"/>
                <w:szCs w:val="24"/>
              </w:rPr>
              <w:t xml:space="preserve">    生活垃圾需要经集中收集后，由业主运送至垃圾收集点，交给环卫部门统一处理；</w:t>
            </w:r>
          </w:p>
          <w:p>
            <w:pPr>
              <w:spacing w:after="0" w:line="360" w:lineRule="auto"/>
            </w:pPr>
            <w:r>
              <w:rPr>
                <w:rFonts w:hint="eastAsia" w:ascii="宋体" w:hAnsi="宋体" w:eastAsia="宋体" w:cs="宋体"/>
                <w:sz w:val="24"/>
                <w:szCs w:val="24"/>
              </w:rPr>
              <w:t>化粪池污泥需定期清掏，由专车外运用作农家肥；隔油沉淀池污泥、上层浮油渣污泥、油罐油泥和油渣为油类危险废物，由兴义市鸿源再生能源回收处理有限公司回收处置。</w:t>
            </w:r>
          </w:p>
        </w:tc>
      </w:tr>
    </w:tbl>
    <w:p>
      <w:pPr>
        <w:spacing w:after="0" w:line="360" w:lineRule="auto"/>
        <w:rPr>
          <w:rFonts w:ascii="宋体" w:hAnsi="宋体" w:eastAsia="宋体" w:cs="宋体"/>
          <w:b/>
          <w:color w:val="000000"/>
          <w:spacing w:val="-20"/>
          <w:sz w:val="32"/>
          <w:szCs w:val="32"/>
        </w:rPr>
      </w:pPr>
    </w:p>
    <w:p>
      <w:pPr>
        <w:pStyle w:val="19"/>
      </w:pPr>
    </w:p>
    <w:p>
      <w:pPr>
        <w:spacing w:after="0" w:line="360" w:lineRule="auto"/>
        <w:rPr>
          <w:rFonts w:ascii="宋体" w:hAnsi="宋体" w:eastAsia="宋体" w:cs="宋体"/>
          <w:b/>
          <w:color w:val="000000"/>
          <w:spacing w:val="-20"/>
          <w:sz w:val="32"/>
          <w:szCs w:val="32"/>
        </w:rPr>
      </w:pPr>
      <w:bookmarkStart w:id="15" w:name="_Toc31019_WPSOffice_Level1"/>
      <w:r>
        <w:rPr>
          <w:rFonts w:hint="eastAsia" w:ascii="宋体" w:hAnsi="宋体" w:eastAsia="宋体" w:cs="宋体"/>
          <w:b/>
          <w:color w:val="000000"/>
          <w:spacing w:val="-20"/>
          <w:sz w:val="32"/>
          <w:szCs w:val="32"/>
        </w:rPr>
        <w:t>表四  建设项目环境影响报告表主要结论及审批部门审批决定</w:t>
      </w:r>
      <w:bookmarkEnd w:id="15"/>
    </w:p>
    <w:tbl>
      <w:tblPr>
        <w:tblStyle w:val="17"/>
        <w:tblW w:w="89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02" w:hRule="atLeast"/>
          <w:jc w:val="center"/>
        </w:trPr>
        <w:tc>
          <w:tcPr>
            <w:tcW w:w="8956" w:type="dxa"/>
          </w:tcPr>
          <w:p>
            <w:pPr>
              <w:spacing w:before="120" w:beforeLines="50" w:after="0" w:line="360" w:lineRule="auto"/>
              <w:rPr>
                <w:rFonts w:ascii="宋体" w:hAnsi="宋体" w:eastAsia="宋体" w:cs="宋体"/>
                <w:b/>
                <w:sz w:val="24"/>
                <w:szCs w:val="24"/>
              </w:rPr>
            </w:pPr>
            <w:r>
              <w:rPr>
                <w:rFonts w:hint="eastAsia" w:ascii="宋体" w:hAnsi="宋体" w:eastAsia="宋体" w:cs="宋体"/>
                <w:b/>
                <w:sz w:val="21"/>
                <w:szCs w:val="21"/>
              </w:rPr>
              <w:t>一</w:t>
            </w:r>
            <w:r>
              <w:rPr>
                <w:rFonts w:hint="eastAsia" w:ascii="宋体" w:hAnsi="宋体" w:eastAsia="宋体" w:cs="宋体"/>
                <w:b/>
                <w:sz w:val="24"/>
                <w:szCs w:val="24"/>
              </w:rPr>
              <w:t>、环评结论</w:t>
            </w:r>
          </w:p>
          <w:p>
            <w:pPr>
              <w:spacing w:after="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1、大气污染措施</w:t>
            </w:r>
          </w:p>
          <w:p>
            <w:pPr>
              <w:pStyle w:val="2"/>
              <w:spacing w:after="0"/>
              <w:ind w:firstLine="480"/>
              <w:rPr>
                <w:rFonts w:eastAsia="宋体"/>
                <w:szCs w:val="24"/>
              </w:rPr>
            </w:pPr>
            <w:r>
              <w:rPr>
                <w:rFonts w:hint="eastAsia" w:eastAsia="宋体"/>
                <w:szCs w:val="24"/>
              </w:rPr>
              <w:t>(1）储油罐储油损耗、油罐车装卸、加油作业时等烃类逸散气体（无组织）</w:t>
            </w:r>
          </w:p>
          <w:p>
            <w:pPr>
              <w:pStyle w:val="2"/>
              <w:spacing w:after="0"/>
              <w:ind w:firstLine="480"/>
              <w:rPr>
                <w:rFonts w:eastAsia="宋体"/>
                <w:szCs w:val="24"/>
              </w:rPr>
            </w:pPr>
            <w:r>
              <w:rPr>
                <w:rFonts w:hint="eastAsia" w:eastAsia="宋体"/>
                <w:szCs w:val="24"/>
              </w:rPr>
              <w:t>项目储油罐为埋地式油罐，属于隐蔽罐可减小烃类逸散气体排放。保证油气回收装置正常、稳定、达标运行，定期检查；卸油时，卸油软管连接罐车出油口和罐区卸油口，油气回收软管连接罐车油气回收口和卸油口的油气回收管道接口，减小烃类逸散气体排放；项目汽油机安装油气回收装置，每台汽油加油机内部安装油气回收泵及相应的管道，加油机加油时，经过管道进入加油站内低标号汽油罐内，减小烃类逸散气体排放。加强日常管理和设备维修，及时检修、减少和防止跑冒滴漏和事故性排放，减小烃类逸散气体排放。</w:t>
            </w:r>
          </w:p>
          <w:p>
            <w:pPr>
              <w:pStyle w:val="2"/>
              <w:spacing w:after="0"/>
              <w:ind w:firstLine="480"/>
              <w:rPr>
                <w:rFonts w:eastAsia="宋体"/>
                <w:szCs w:val="24"/>
              </w:rPr>
            </w:pPr>
            <w:r>
              <w:rPr>
                <w:rFonts w:hint="eastAsia" w:eastAsia="宋体"/>
                <w:szCs w:val="24"/>
              </w:rPr>
              <w:t>(2)油烟废气</w:t>
            </w:r>
          </w:p>
          <w:p>
            <w:pPr>
              <w:pStyle w:val="2"/>
              <w:spacing w:after="240" w:afterLines="100"/>
              <w:ind w:firstLine="480"/>
              <w:rPr>
                <w:rFonts w:eastAsia="宋体"/>
                <w:szCs w:val="24"/>
              </w:rPr>
            </w:pPr>
            <w:r>
              <w:rPr>
                <w:rFonts w:hint="eastAsia" w:eastAsia="宋体"/>
                <w:szCs w:val="24"/>
              </w:rPr>
              <w:t>油烟废气主要是厨房烹制含油食物时产生，项目采用小型油烟净化器处理油烟废气，达到《饮食业油烟排放标准》（试行）（GB18483-2001）中最高允许排放浓度2.0mg/m³的要求排放。</w:t>
            </w:r>
          </w:p>
          <w:p>
            <w:pPr>
              <w:pStyle w:val="2"/>
              <w:spacing w:before="120" w:beforeLines="50" w:after="0"/>
              <w:ind w:firstLine="482"/>
              <w:rPr>
                <w:rFonts w:eastAsia="宋体"/>
                <w:b/>
                <w:szCs w:val="24"/>
              </w:rPr>
            </w:pPr>
            <w:r>
              <w:rPr>
                <w:rFonts w:hint="eastAsia" w:eastAsia="宋体"/>
                <w:b/>
                <w:szCs w:val="24"/>
              </w:rPr>
              <w:t>2、水污染物</w:t>
            </w:r>
          </w:p>
          <w:p>
            <w:pPr>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营运期废水主要包括生活废水和地面冲洗废水、绿化用水。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生活污水经化粪池预处理后达到《污水综合排放标准》（GB18978-1996）中的三级排放标准，再通过市政污水管网进入下五屯污水处理厂，达到《城镇污水处理厂污染物排放标准》（GB18918-2002）中的一级B标准排放到纳灰河，地面冲洗污水经过隔油沉淀池处理后循环使用，绿化用水被植物吸收或蒸发；项目油罐需定期由专业公司用汽油或柴油清洗，不用水清洗，不产生废水，清洗后的汽油或柴油由有危险废物处理资质的公司运走处置。</w:t>
            </w:r>
          </w:p>
          <w:p>
            <w:pPr>
              <w:spacing w:after="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3、噪声污染</w:t>
            </w:r>
          </w:p>
          <w:p>
            <w:pPr>
              <w:spacing w:after="0" w:line="360" w:lineRule="auto"/>
              <w:ind w:firstLine="480" w:firstLineChars="200"/>
              <w:rPr>
                <w:rFonts w:eastAsia="宋体"/>
                <w:sz w:val="24"/>
                <w:szCs w:val="24"/>
              </w:rPr>
            </w:pPr>
            <w:r>
              <w:rPr>
                <w:rFonts w:hint="eastAsia" w:eastAsia="宋体"/>
                <w:sz w:val="24"/>
                <w:szCs w:val="24"/>
              </w:rPr>
              <w:t>噪声污染源为加油机、潜油泵等产生的机械噪声及过往加油车辆产生的交通噪声。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加强设备的管理，确保生产设备正常运营；对进出站车辆管理，场区内限速、禁止鸣笛，特别严禁夜间进出车辆鸣笛；加油站场内周围栽种树木进行绿化，减小噪声对周围环境</w:t>
            </w:r>
            <w:r>
              <w:rPr>
                <w:rFonts w:hint="eastAsia" w:ascii="宋体" w:hAnsi="宋体" w:eastAsia="宋体" w:cs="宋体"/>
                <w:bCs/>
                <w:sz w:val="24"/>
                <w:szCs w:val="24"/>
              </w:rPr>
              <w:t>的影响。</w:t>
            </w:r>
          </w:p>
          <w:p>
            <w:pPr>
              <w:spacing w:before="156" w:after="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4、固体废物</w:t>
            </w:r>
          </w:p>
          <w:p>
            <w:pPr>
              <w:spacing w:after="0" w:line="360" w:lineRule="auto"/>
              <w:rPr>
                <w:rFonts w:ascii="宋体" w:hAnsi="宋体" w:eastAsia="宋体" w:cs="宋体"/>
                <w:sz w:val="24"/>
                <w:szCs w:val="24"/>
              </w:rPr>
            </w:pPr>
            <w:r>
              <w:rPr>
                <w:rFonts w:hint="eastAsia" w:ascii="宋体" w:hAnsi="宋体" w:eastAsia="宋体" w:cs="宋体"/>
                <w:sz w:val="24"/>
                <w:szCs w:val="24"/>
              </w:rPr>
              <w:t xml:space="preserve">    主要是生活垃圾、化粪池污泥、隔油沉淀池沉淀污泥、上层浮油渣及少量的油罐油泥和油渣。</w:t>
            </w:r>
          </w:p>
          <w:p>
            <w:pPr>
              <w:spacing w:after="0" w:line="360" w:lineRule="auto"/>
              <w:rPr>
                <w:rFonts w:ascii="宋体" w:hAnsi="宋体" w:eastAsia="宋体" w:cs="宋体"/>
                <w:sz w:val="24"/>
                <w:szCs w:val="24"/>
              </w:rPr>
            </w:pPr>
            <w:r>
              <w:rPr>
                <w:rFonts w:hint="eastAsia" w:ascii="宋体" w:hAnsi="宋体" w:eastAsia="宋体" w:cs="宋体"/>
                <w:sz w:val="24"/>
                <w:szCs w:val="24"/>
              </w:rPr>
              <w:t xml:space="preserve">    生活垃圾需要经集中收集后，由业主运送至垃圾收集点，交给环卫部门统一处理；化粪池污泥需定期清掏，由专车外运用作农家肥；隔油沉淀池污泥、上层浮油渣污泥、油罐油泥和油渣为油类危险废物，由已取得相关危险废物处置资质的单位回收处置。</w:t>
            </w:r>
          </w:p>
          <w:p>
            <w:pPr>
              <w:pStyle w:val="45"/>
              <w:numPr>
                <w:ilvl w:val="0"/>
                <w:numId w:val="4"/>
              </w:numPr>
              <w:spacing w:after="0"/>
              <w:ind w:firstLine="482"/>
              <w:rPr>
                <w:rFonts w:ascii="宋体" w:hAnsi="宋体" w:eastAsia="宋体" w:cs="宋体"/>
                <w:b/>
                <w:bCs/>
                <w:sz w:val="24"/>
                <w:szCs w:val="24"/>
              </w:rPr>
            </w:pPr>
            <w:r>
              <w:rPr>
                <w:rFonts w:hint="eastAsia" w:ascii="宋体" w:hAnsi="宋体" w:eastAsia="宋体" w:cs="宋体"/>
                <w:b/>
                <w:bCs/>
                <w:sz w:val="24"/>
                <w:szCs w:val="24"/>
              </w:rPr>
              <w:t>环评批复要求</w:t>
            </w:r>
          </w:p>
          <w:p>
            <w:pPr>
              <w:pStyle w:val="45"/>
              <w:spacing w:after="0"/>
              <w:ind w:firstLine="480"/>
              <w:rPr>
                <w:rFonts w:ascii="宋体" w:hAnsi="宋体" w:eastAsia="宋体" w:cs="宋体"/>
                <w:b/>
                <w:bCs/>
                <w:sz w:val="24"/>
                <w:szCs w:val="24"/>
              </w:rPr>
            </w:pPr>
            <w:r>
              <w:rPr>
                <w:rFonts w:hint="eastAsia" w:ascii="宋体" w:hAnsi="宋体" w:eastAsia="宋体" w:cs="宋体"/>
                <w:sz w:val="24"/>
                <w:szCs w:val="24"/>
              </w:rPr>
              <w:t>兴义市环境保护局关于对《中国石化销售有限公司贵州黔西南石油分公司兴义小店子加油站建设项目环境影响报告表》的批复（兴市环审[2016]55号）。（见附件2）。</w:t>
            </w:r>
          </w:p>
          <w:p>
            <w:pPr>
              <w:pStyle w:val="45"/>
              <w:spacing w:after="0"/>
              <w:ind w:firstLine="480"/>
              <w:rPr>
                <w:rFonts w:ascii="宋体" w:hAnsi="宋体" w:eastAsia="宋体" w:cs="宋体"/>
                <w:sz w:val="24"/>
                <w:szCs w:val="24"/>
              </w:rPr>
            </w:pPr>
            <w:r>
              <w:rPr>
                <w:rFonts w:hint="eastAsia" w:ascii="宋体" w:hAnsi="宋体" w:eastAsia="宋体" w:cs="宋体"/>
                <w:sz w:val="24"/>
                <w:szCs w:val="24"/>
              </w:rPr>
              <w:t>环评批复摘抄：</w:t>
            </w:r>
          </w:p>
          <w:p>
            <w:pPr>
              <w:pStyle w:val="45"/>
              <w:spacing w:after="0"/>
              <w:ind w:firstLine="480"/>
              <w:rPr>
                <w:rFonts w:ascii="宋体" w:hAnsi="宋体" w:eastAsia="宋体" w:cs="宋体"/>
                <w:sz w:val="24"/>
                <w:szCs w:val="24"/>
              </w:rPr>
            </w:pPr>
            <w:r>
              <w:rPr>
                <w:rFonts w:hint="eastAsia" w:ascii="宋体" w:hAnsi="宋体" w:eastAsia="宋体" w:cs="宋体"/>
                <w:sz w:val="24"/>
                <w:szCs w:val="24"/>
              </w:rPr>
              <w:t>1、严格落实《报告表》中提出的各项环保措施。项目建设应确保环保投资，必须严格执行环保“三同时”制度（即配套的环保设施与主体工程同时设计、同时施工、同时投入使用）。项目竣工试运行须经我局现场察看同意方可进行，试运行期3个月内须按规定程序向我局申请环保设施竣工验收，验收合格后方可正式投入运营。</w:t>
            </w:r>
          </w:p>
          <w:p>
            <w:pPr>
              <w:pStyle w:val="45"/>
              <w:spacing w:after="0"/>
              <w:ind w:firstLine="480"/>
              <w:rPr>
                <w:rFonts w:ascii="宋体" w:hAnsi="宋体" w:eastAsia="宋体" w:cs="宋体"/>
                <w:sz w:val="24"/>
                <w:szCs w:val="24"/>
              </w:rPr>
            </w:pPr>
            <w:r>
              <w:rPr>
                <w:rFonts w:hint="eastAsia" w:ascii="宋体" w:hAnsi="宋体" w:eastAsia="宋体" w:cs="宋体"/>
                <w:sz w:val="24"/>
                <w:szCs w:val="24"/>
              </w:rPr>
              <w:t>2、建设及运营期的环境现场监督管理工作由市环境监察大队负责。</w:t>
            </w:r>
          </w:p>
          <w:p>
            <w:pPr>
              <w:pStyle w:val="45"/>
              <w:spacing w:after="0"/>
              <w:ind w:firstLine="480"/>
              <w:rPr>
                <w:rFonts w:ascii="宋体" w:hAnsi="宋体" w:eastAsia="宋体" w:cs="宋体"/>
                <w:sz w:val="24"/>
                <w:szCs w:val="24"/>
              </w:rPr>
            </w:pPr>
            <w:r>
              <w:rPr>
                <w:rFonts w:hint="eastAsia" w:ascii="宋体" w:hAnsi="宋体" w:eastAsia="宋体" w:cs="宋体"/>
                <w:sz w:val="24"/>
                <w:szCs w:val="24"/>
              </w:rPr>
              <w:t>3、根据《中华人民共和国环境影响评价法》和《建设项目环境保护管理条例》的有关规定，建设项目环境影响报告书审批后，建设项目的性质、规模、地点、工艺或采用的污染防治措施发生变化时，建设单位应重新向我局报批建设项目环境影响报告表；项目环境影响报告表自审批之日起满5年，建设项目方可开工建设的，该环境影响报告表应报我局重新审批。</w:t>
            </w:r>
          </w:p>
          <w:p>
            <w:pPr>
              <w:rPr>
                <w:rFonts w:ascii="宋体" w:hAnsi="宋体" w:eastAsia="宋体" w:cs="宋体"/>
                <w:color w:val="000000"/>
                <w:sz w:val="21"/>
                <w:szCs w:val="21"/>
              </w:rPr>
            </w:pPr>
          </w:p>
        </w:tc>
      </w:tr>
    </w:tbl>
    <w:p>
      <w:pPr>
        <w:spacing w:line="360" w:lineRule="auto"/>
        <w:rPr>
          <w:rFonts w:eastAsia="仿宋_GB2312"/>
          <w:color w:val="000000"/>
          <w:sz w:val="21"/>
          <w:szCs w:val="21"/>
        </w:rPr>
        <w:sectPr>
          <w:pgSz w:w="11906" w:h="16838"/>
          <w:pgMar w:top="1440" w:right="1800" w:bottom="1440" w:left="1800" w:header="708" w:footer="708" w:gutter="0"/>
          <w:cols w:space="720" w:num="1"/>
          <w:docGrid w:linePitch="360" w:charSpace="0"/>
        </w:sectPr>
      </w:pPr>
    </w:p>
    <w:p>
      <w:pPr>
        <w:spacing w:after="0" w:line="360" w:lineRule="auto"/>
        <w:rPr>
          <w:rFonts w:ascii="宋体" w:hAnsi="宋体" w:eastAsia="宋体" w:cs="宋体"/>
          <w:b/>
          <w:color w:val="000000"/>
          <w:sz w:val="32"/>
          <w:szCs w:val="32"/>
        </w:rPr>
      </w:pPr>
      <w:bookmarkStart w:id="16" w:name="_Toc9754_WPSOffice_Level1"/>
      <w:r>
        <w:rPr>
          <w:rFonts w:hint="eastAsia" w:ascii="宋体" w:hAnsi="宋体" w:eastAsia="宋体" w:cs="宋体"/>
          <w:b/>
          <w:color w:val="000000"/>
          <w:sz w:val="32"/>
          <w:szCs w:val="32"/>
        </w:rPr>
        <w:t>表五  验收监测质量保证及质量控制</w:t>
      </w:r>
      <w:bookmarkEnd w:id="16"/>
    </w:p>
    <w:tbl>
      <w:tblPr>
        <w:tblStyle w:val="17"/>
        <w:tblW w:w="9414" w:type="dxa"/>
        <w:jc w:val="center"/>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98" w:hRule="atLeast"/>
          <w:jc w:val="center"/>
        </w:trPr>
        <w:tc>
          <w:tcPr>
            <w:tcW w:w="9414" w:type="dxa"/>
          </w:tcPr>
          <w:p>
            <w:pPr>
              <w:spacing w:before="10" w:after="0" w:line="540" w:lineRule="exact"/>
              <w:rPr>
                <w:rFonts w:ascii="宋体" w:hAnsi="宋体" w:eastAsia="宋体" w:cs="宋体"/>
                <w:color w:val="000000"/>
                <w:sz w:val="24"/>
                <w:szCs w:val="24"/>
              </w:rPr>
            </w:pPr>
            <w:r>
              <w:rPr>
                <w:rFonts w:hint="eastAsia" w:ascii="宋体" w:hAnsi="宋体" w:eastAsia="宋体" w:cs="宋体"/>
                <w:color w:val="000000"/>
                <w:sz w:val="24"/>
                <w:szCs w:val="24"/>
              </w:rPr>
              <w:t>验收监测质量保证及质量控制：</w:t>
            </w:r>
          </w:p>
          <w:p>
            <w:pPr>
              <w:widowControl w:val="0"/>
              <w:spacing w:before="240" w:beforeLines="100" w:after="0"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1、水质监测分析过程中的质量保证和质量控制</w:t>
            </w:r>
          </w:p>
          <w:p>
            <w:pPr>
              <w:widowControl w:val="0"/>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水样的采集运输、保存、实验室分析和数据计算的全过程均按《环境水质监测质量保证手册》（第四版增补版）等的要求进行。采样过程中采取全程序空白、密码平行样；实验室分析采取空白试验，平行双样测定，加标回收率测定，（对本次质控样项目）进行质量控制，控制结果见表5，质控结果均在允许误差范围内，监测数据受控。</w:t>
            </w:r>
          </w:p>
          <w:p>
            <w:pPr>
              <w:keepNext w:val="0"/>
              <w:keepLines w:val="0"/>
              <w:pageBreakBefore w:val="0"/>
              <w:widowControl w:val="0"/>
              <w:kinsoku/>
              <w:wordWrap/>
              <w:overflowPunct/>
              <w:topLinePunct w:val="0"/>
              <w:autoSpaceDE/>
              <w:autoSpaceDN/>
              <w:bidi w:val="0"/>
              <w:adjustRightInd w:val="0"/>
              <w:snapToGrid w:val="0"/>
              <w:spacing w:before="120" w:beforeLines="50" w:after="0" w:line="360" w:lineRule="auto"/>
              <w:ind w:firstLine="482" w:firstLineChars="200"/>
              <w:textAlignment w:val="auto"/>
              <w:rPr>
                <w:rFonts w:ascii="宋体" w:hAnsi="宋体" w:eastAsia="宋体" w:cs="宋体"/>
                <w:b/>
                <w:bCs/>
                <w:sz w:val="24"/>
                <w:szCs w:val="24"/>
              </w:rPr>
            </w:pPr>
            <w:r>
              <w:rPr>
                <w:rFonts w:hint="eastAsia" w:ascii="宋体" w:hAnsi="宋体" w:eastAsia="宋体" w:cs="宋体"/>
                <w:b/>
                <w:bCs/>
                <w:sz w:val="24"/>
                <w:szCs w:val="24"/>
              </w:rPr>
              <w:t>2、气体监测分析过程中的质量保证和质量控制</w:t>
            </w:r>
          </w:p>
          <w:p>
            <w:pPr>
              <w:widowControl w:val="0"/>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所用监测仪器，量具经计量部门检定合格并在有效期内，被监测、排放物的浓度在仪器量程的有效范围内。</w:t>
            </w:r>
          </w:p>
          <w:p>
            <w:pPr>
              <w:widowControl w:val="0"/>
              <w:spacing w:before="120" w:beforeLines="50" w:after="0"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3、噪声测量分析过程中的质量保证和质量控制</w:t>
            </w:r>
          </w:p>
          <w:p>
            <w:pPr>
              <w:widowControl w:val="0"/>
              <w:spacing w:before="120" w:beforeLines="50"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声级计在测量前后用标准发声器进行校准，误差小于0.5dB（A）。</w:t>
            </w:r>
          </w:p>
          <w:p>
            <w:pPr>
              <w:widowControl w:val="0"/>
              <w:spacing w:before="120" w:beforeLines="50" w:after="0" w:line="360" w:lineRule="auto"/>
              <w:ind w:left="440" w:leftChars="200"/>
              <w:rPr>
                <w:rFonts w:ascii="宋体" w:hAnsi="宋体" w:eastAsia="宋体" w:cs="宋体"/>
                <w:b/>
                <w:bCs/>
                <w:sz w:val="24"/>
                <w:szCs w:val="24"/>
              </w:rPr>
            </w:pPr>
            <w:r>
              <w:rPr>
                <w:rFonts w:hint="eastAsia" w:ascii="宋体" w:hAnsi="宋体" w:eastAsia="宋体" w:cs="宋体"/>
                <w:b/>
                <w:bCs/>
                <w:sz w:val="24"/>
                <w:szCs w:val="24"/>
              </w:rPr>
              <w:t>4、监测人员持证上岗，监测数据严格执行三级审核制度</w:t>
            </w:r>
          </w:p>
          <w:p>
            <w:pPr>
              <w:widowControl w:val="0"/>
              <w:spacing w:after="0" w:line="360" w:lineRule="auto"/>
              <w:ind w:left="440" w:leftChars="200"/>
              <w:jc w:val="center"/>
              <w:rPr>
                <w:rFonts w:ascii="宋体" w:hAnsi="宋体" w:eastAsia="宋体" w:cs="宋体"/>
                <w:b/>
                <w:bCs/>
                <w:snapToGrid w:val="0"/>
                <w:color w:val="000000"/>
                <w:sz w:val="24"/>
                <w:szCs w:val="24"/>
              </w:rPr>
            </w:pPr>
            <w:r>
              <w:rPr>
                <w:rFonts w:hint="eastAsia" w:ascii="宋体" w:hAnsi="宋体" w:eastAsia="宋体" w:cs="宋体"/>
                <w:b/>
                <w:bCs/>
                <w:snapToGrid w:val="0"/>
                <w:color w:val="000000"/>
                <w:sz w:val="24"/>
                <w:szCs w:val="24"/>
              </w:rPr>
              <w:t>表5质控检测结果</w:t>
            </w:r>
          </w:p>
          <w:tbl>
            <w:tblPr>
              <w:tblStyle w:val="17"/>
              <w:tblW w:w="92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381"/>
              <w:gridCol w:w="215"/>
              <w:gridCol w:w="941"/>
              <w:gridCol w:w="1092"/>
              <w:gridCol w:w="1277"/>
              <w:gridCol w:w="139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exact"/>
                <w:jc w:val="center"/>
              </w:trPr>
              <w:tc>
                <w:tcPr>
                  <w:tcW w:w="1512" w:type="dxa"/>
                  <w:vAlign w:val="center"/>
                </w:tcPr>
                <w:p>
                  <w:pPr>
                    <w:spacing w:after="0" w:line="300" w:lineRule="exact"/>
                    <w:jc w:val="center"/>
                    <w:rPr>
                      <w:rFonts w:ascii="宋体" w:hAnsi="宋体" w:eastAsia="宋体" w:cs="宋体"/>
                      <w:b/>
                      <w:snapToGrid w:val="0"/>
                    </w:rPr>
                  </w:pPr>
                  <w:r>
                    <w:rPr>
                      <w:rFonts w:hint="eastAsia" w:ascii="宋体" w:hAnsi="宋体" w:eastAsia="宋体" w:cs="宋体"/>
                      <w:b/>
                      <w:snapToGrid w:val="0"/>
                    </w:rPr>
                    <w:t>质控指标</w:t>
                  </w:r>
                </w:p>
              </w:tc>
              <w:tc>
                <w:tcPr>
                  <w:tcW w:w="1381" w:type="dxa"/>
                  <w:vAlign w:val="center"/>
                </w:tcPr>
                <w:p>
                  <w:pPr>
                    <w:spacing w:after="0" w:line="300" w:lineRule="exact"/>
                    <w:jc w:val="center"/>
                    <w:rPr>
                      <w:rFonts w:ascii="宋体" w:hAnsi="宋体" w:eastAsia="宋体" w:cs="宋体"/>
                      <w:b/>
                      <w:snapToGrid w:val="0"/>
                    </w:rPr>
                  </w:pPr>
                  <w:r>
                    <w:rPr>
                      <w:rFonts w:hint="eastAsia" w:ascii="宋体" w:hAnsi="宋体" w:eastAsia="宋体" w:cs="宋体"/>
                      <w:b/>
                      <w:snapToGrid w:val="0"/>
                    </w:rPr>
                    <w:t>质控方式</w:t>
                  </w:r>
                </w:p>
              </w:tc>
              <w:tc>
                <w:tcPr>
                  <w:tcW w:w="1156" w:type="dxa"/>
                  <w:gridSpan w:val="2"/>
                  <w:vAlign w:val="center"/>
                </w:tcPr>
                <w:p>
                  <w:pPr>
                    <w:spacing w:after="0" w:line="300" w:lineRule="exact"/>
                    <w:jc w:val="center"/>
                    <w:rPr>
                      <w:rFonts w:ascii="宋体" w:hAnsi="宋体" w:eastAsia="宋体" w:cs="宋体"/>
                      <w:b/>
                      <w:snapToGrid w:val="0"/>
                    </w:rPr>
                  </w:pPr>
                  <w:r>
                    <w:rPr>
                      <w:rFonts w:hint="eastAsia" w:ascii="宋体" w:hAnsi="宋体" w:eastAsia="宋体" w:cs="宋体"/>
                      <w:b/>
                      <w:snapToGrid w:val="0"/>
                    </w:rPr>
                    <w:t>编号</w:t>
                  </w:r>
                </w:p>
              </w:tc>
              <w:tc>
                <w:tcPr>
                  <w:tcW w:w="1092" w:type="dxa"/>
                  <w:vAlign w:val="center"/>
                </w:tcPr>
                <w:p>
                  <w:pPr>
                    <w:spacing w:after="0" w:line="300" w:lineRule="exact"/>
                    <w:jc w:val="center"/>
                    <w:rPr>
                      <w:rFonts w:ascii="宋体" w:hAnsi="宋体" w:eastAsia="宋体" w:cs="宋体"/>
                      <w:b/>
                      <w:snapToGrid w:val="0"/>
                    </w:rPr>
                  </w:pPr>
                  <w:r>
                    <w:rPr>
                      <w:rFonts w:hint="eastAsia" w:ascii="宋体" w:hAnsi="宋体" w:eastAsia="宋体" w:cs="宋体"/>
                      <w:b/>
                      <w:snapToGrid w:val="0"/>
                    </w:rPr>
                    <w:t>单位</w:t>
                  </w:r>
                </w:p>
              </w:tc>
              <w:tc>
                <w:tcPr>
                  <w:tcW w:w="1277" w:type="dxa"/>
                  <w:vAlign w:val="center"/>
                </w:tcPr>
                <w:p>
                  <w:pPr>
                    <w:spacing w:after="0" w:line="300" w:lineRule="exact"/>
                    <w:jc w:val="center"/>
                    <w:rPr>
                      <w:rFonts w:ascii="宋体" w:hAnsi="宋体" w:eastAsia="宋体" w:cs="宋体"/>
                      <w:b/>
                      <w:snapToGrid w:val="0"/>
                    </w:rPr>
                  </w:pPr>
                  <w:r>
                    <w:rPr>
                      <w:rFonts w:hint="eastAsia" w:ascii="宋体" w:hAnsi="宋体" w:eastAsia="宋体" w:cs="宋体"/>
                      <w:b/>
                      <w:snapToGrid w:val="0"/>
                    </w:rPr>
                    <w:t>检测结果</w:t>
                  </w:r>
                </w:p>
              </w:tc>
              <w:tc>
                <w:tcPr>
                  <w:tcW w:w="1397" w:type="dxa"/>
                  <w:vAlign w:val="center"/>
                </w:tcPr>
                <w:p>
                  <w:pPr>
                    <w:spacing w:after="0" w:line="300" w:lineRule="exact"/>
                    <w:jc w:val="center"/>
                    <w:rPr>
                      <w:rFonts w:ascii="宋体" w:hAnsi="宋体" w:eastAsia="宋体" w:cs="宋体"/>
                      <w:b/>
                      <w:snapToGrid w:val="0"/>
                    </w:rPr>
                  </w:pPr>
                  <w:r>
                    <w:rPr>
                      <w:rFonts w:hint="eastAsia" w:ascii="宋体" w:hAnsi="宋体" w:eastAsia="宋体" w:cs="宋体"/>
                      <w:b/>
                      <w:snapToGrid w:val="0"/>
                    </w:rPr>
                    <w:t>标准浓度</w:t>
                  </w:r>
                </w:p>
              </w:tc>
              <w:tc>
                <w:tcPr>
                  <w:tcW w:w="1406" w:type="dxa"/>
                  <w:vAlign w:val="center"/>
                </w:tcPr>
                <w:p>
                  <w:pPr>
                    <w:spacing w:after="0" w:line="300" w:lineRule="exact"/>
                    <w:jc w:val="center"/>
                    <w:rPr>
                      <w:rFonts w:ascii="宋体" w:hAnsi="宋体" w:eastAsia="宋体" w:cs="宋体"/>
                      <w:b/>
                      <w:snapToGrid w:val="0"/>
                    </w:rPr>
                  </w:pPr>
                  <w:r>
                    <w:rPr>
                      <w:rFonts w:hint="eastAsia" w:ascii="宋体" w:hAnsi="宋体" w:eastAsia="宋体" w:cs="宋体"/>
                      <w:b/>
                      <w:snapToGrid w:val="0"/>
                    </w:rPr>
                    <w:t>质控情况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exact"/>
                <w:jc w:val="center"/>
              </w:trPr>
              <w:tc>
                <w:tcPr>
                  <w:tcW w:w="1512" w:type="dxa"/>
                  <w:vAlign w:val="center"/>
                </w:tcPr>
                <w:p>
                  <w:pPr>
                    <w:spacing w:after="0" w:line="240" w:lineRule="atLeast"/>
                    <w:jc w:val="center"/>
                    <w:rPr>
                      <w:rFonts w:ascii="宋体" w:hAnsi="宋体" w:eastAsia="宋体" w:cs="宋体"/>
                      <w:bCs/>
                      <w:snapToGrid w:val="0"/>
                    </w:rPr>
                  </w:pPr>
                  <w:r>
                    <w:rPr>
                      <w:rFonts w:ascii="Times New Roman" w:hAnsi="Times New Roman" w:eastAsia="宋体"/>
                    </w:rPr>
                    <w:t>pH</w:t>
                  </w:r>
                </w:p>
              </w:tc>
              <w:tc>
                <w:tcPr>
                  <w:tcW w:w="1381" w:type="dxa"/>
                  <w:vAlign w:val="center"/>
                </w:tcPr>
                <w:p>
                  <w:pPr>
                    <w:spacing w:after="0" w:line="300" w:lineRule="exact"/>
                    <w:jc w:val="center"/>
                    <w:rPr>
                      <w:rFonts w:ascii="宋体" w:hAnsi="宋体" w:eastAsia="宋体" w:cs="宋体"/>
                      <w:bCs/>
                      <w:snapToGrid w:val="0"/>
                    </w:rPr>
                  </w:pPr>
                  <w:r>
                    <w:rPr>
                      <w:rFonts w:hint="eastAsia" w:ascii="宋体" w:hAnsi="宋体" w:eastAsia="宋体" w:cs="宋体"/>
                      <w:bCs/>
                      <w:snapToGrid w:val="0"/>
                    </w:rPr>
                    <w:t>质控样</w:t>
                  </w:r>
                </w:p>
              </w:tc>
              <w:tc>
                <w:tcPr>
                  <w:tcW w:w="1156" w:type="dxa"/>
                  <w:gridSpan w:val="2"/>
                  <w:vAlign w:val="center"/>
                </w:tcPr>
                <w:p>
                  <w:pPr>
                    <w:spacing w:after="0" w:line="240" w:lineRule="atLeast"/>
                    <w:jc w:val="center"/>
                    <w:rPr>
                      <w:rFonts w:ascii="Times New Roman" w:hAnsi="Times New Roman" w:eastAsia="宋体"/>
                      <w:bCs/>
                      <w:snapToGrid w:val="0"/>
                    </w:rPr>
                  </w:pPr>
                  <w:r>
                    <w:rPr>
                      <w:rFonts w:ascii="Times New Roman" w:hAnsi="Times New Roman" w:eastAsia="宋体"/>
                    </w:rPr>
                    <w:t>202176</w:t>
                  </w:r>
                </w:p>
              </w:tc>
              <w:tc>
                <w:tcPr>
                  <w:tcW w:w="1092" w:type="dxa"/>
                  <w:vAlign w:val="center"/>
                </w:tcPr>
                <w:p>
                  <w:pPr>
                    <w:spacing w:after="0" w:line="300" w:lineRule="exact"/>
                    <w:jc w:val="center"/>
                    <w:rPr>
                      <w:rFonts w:ascii="Times New Roman" w:hAnsi="Times New Roman" w:eastAsia="宋体"/>
                      <w:bCs/>
                      <w:snapToGrid w:val="0"/>
                    </w:rPr>
                  </w:pPr>
                  <w:r>
                    <w:rPr>
                      <w:rFonts w:ascii="Times New Roman" w:hAnsi="Times New Roman" w:eastAsia="宋体"/>
                      <w:bCs/>
                      <w:snapToGrid w:val="0"/>
                    </w:rPr>
                    <w:t>无量纲</w:t>
                  </w:r>
                </w:p>
              </w:tc>
              <w:tc>
                <w:tcPr>
                  <w:tcW w:w="1277" w:type="dxa"/>
                  <w:vAlign w:val="center"/>
                </w:tcPr>
                <w:p>
                  <w:pPr>
                    <w:spacing w:after="0" w:line="240" w:lineRule="atLeast"/>
                    <w:jc w:val="center"/>
                    <w:rPr>
                      <w:rFonts w:ascii="Times New Roman" w:hAnsi="Times New Roman" w:eastAsia="宋体"/>
                      <w:bCs/>
                      <w:snapToGrid w:val="0"/>
                    </w:rPr>
                  </w:pPr>
                  <w:r>
                    <w:rPr>
                      <w:rFonts w:ascii="Times New Roman" w:hAnsi="Times New Roman" w:eastAsia="宋体"/>
                      <w:bCs/>
                      <w:snapToGrid w:val="0"/>
                    </w:rPr>
                    <w:t>4.11</w:t>
                  </w:r>
                </w:p>
              </w:tc>
              <w:tc>
                <w:tcPr>
                  <w:tcW w:w="1397" w:type="dxa"/>
                  <w:vAlign w:val="center"/>
                </w:tcPr>
                <w:p>
                  <w:pPr>
                    <w:spacing w:after="0" w:line="240" w:lineRule="atLeast"/>
                    <w:jc w:val="center"/>
                    <w:rPr>
                      <w:rFonts w:ascii="Times New Roman" w:hAnsi="Times New Roman" w:eastAsia="宋体"/>
                      <w:bCs/>
                      <w:snapToGrid w:val="0"/>
                    </w:rPr>
                  </w:pPr>
                  <w:r>
                    <w:rPr>
                      <w:rFonts w:ascii="Times New Roman" w:hAnsi="Times New Roman" w:eastAsia="宋体"/>
                    </w:rPr>
                    <w:t>4.12±0.06</w:t>
                  </w:r>
                </w:p>
              </w:tc>
              <w:tc>
                <w:tcPr>
                  <w:tcW w:w="1406" w:type="dxa"/>
                  <w:vAlign w:val="center"/>
                </w:tcPr>
                <w:p>
                  <w:pPr>
                    <w:spacing w:after="0" w:line="300" w:lineRule="exact"/>
                    <w:jc w:val="center"/>
                    <w:rPr>
                      <w:rFonts w:ascii="宋体" w:hAnsi="宋体" w:eastAsia="宋体" w:cs="宋体"/>
                      <w:bCs/>
                      <w:snapToGrid w:val="0"/>
                    </w:rPr>
                  </w:pPr>
                  <w:r>
                    <w:rPr>
                      <w:rFonts w:hint="eastAsia" w:ascii="宋体" w:hAnsi="宋体" w:eastAsia="宋体" w:cs="宋体"/>
                      <w:bCs/>
                      <w:snapToGrid w:val="0"/>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exact"/>
                <w:jc w:val="center"/>
              </w:trPr>
              <w:tc>
                <w:tcPr>
                  <w:tcW w:w="1512" w:type="dxa"/>
                  <w:vAlign w:val="center"/>
                </w:tcPr>
                <w:p>
                  <w:pPr>
                    <w:spacing w:after="0" w:line="240" w:lineRule="atLeast"/>
                    <w:jc w:val="center"/>
                    <w:rPr>
                      <w:rFonts w:ascii="宋体" w:hAnsi="宋体" w:eastAsia="宋体" w:cs="宋体"/>
                      <w:bCs/>
                      <w:snapToGrid w:val="0"/>
                    </w:rPr>
                  </w:pPr>
                  <w:r>
                    <w:rPr>
                      <w:rFonts w:hint="eastAsia" w:ascii="宋体" w:hAnsi="宋体" w:eastAsia="宋体" w:cs="宋体"/>
                    </w:rPr>
                    <w:t>化学需氧量</w:t>
                  </w:r>
                </w:p>
              </w:tc>
              <w:tc>
                <w:tcPr>
                  <w:tcW w:w="1381" w:type="dxa"/>
                  <w:vAlign w:val="center"/>
                </w:tcPr>
                <w:p>
                  <w:pPr>
                    <w:spacing w:after="0" w:line="300" w:lineRule="exact"/>
                    <w:jc w:val="center"/>
                    <w:rPr>
                      <w:rFonts w:ascii="宋体" w:hAnsi="宋体" w:eastAsia="宋体" w:cs="宋体"/>
                      <w:bCs/>
                      <w:snapToGrid w:val="0"/>
                    </w:rPr>
                  </w:pPr>
                  <w:r>
                    <w:rPr>
                      <w:rFonts w:hint="eastAsia" w:ascii="宋体" w:hAnsi="宋体" w:eastAsia="宋体" w:cs="宋体"/>
                      <w:bCs/>
                      <w:snapToGrid w:val="0"/>
                    </w:rPr>
                    <w:t>质控样</w:t>
                  </w:r>
                </w:p>
              </w:tc>
              <w:tc>
                <w:tcPr>
                  <w:tcW w:w="1156" w:type="dxa"/>
                  <w:gridSpan w:val="2"/>
                  <w:vAlign w:val="center"/>
                </w:tcPr>
                <w:p>
                  <w:pPr>
                    <w:spacing w:after="0" w:line="240" w:lineRule="atLeast"/>
                    <w:jc w:val="center"/>
                    <w:rPr>
                      <w:rFonts w:ascii="Times New Roman" w:hAnsi="Times New Roman" w:eastAsia="宋体"/>
                      <w:bCs/>
                      <w:snapToGrid w:val="0"/>
                    </w:rPr>
                  </w:pPr>
                  <w:r>
                    <w:rPr>
                      <w:rFonts w:ascii="Times New Roman" w:hAnsi="Times New Roman" w:eastAsia="宋体"/>
                    </w:rPr>
                    <w:t>2001121</w:t>
                  </w:r>
                </w:p>
              </w:tc>
              <w:tc>
                <w:tcPr>
                  <w:tcW w:w="1092" w:type="dxa"/>
                  <w:vAlign w:val="center"/>
                </w:tcPr>
                <w:p>
                  <w:pPr>
                    <w:spacing w:after="0" w:line="300" w:lineRule="exact"/>
                    <w:jc w:val="center"/>
                    <w:rPr>
                      <w:rFonts w:ascii="Times New Roman" w:hAnsi="Times New Roman" w:eastAsia="宋体"/>
                      <w:bCs/>
                      <w:snapToGrid w:val="0"/>
                    </w:rPr>
                  </w:pPr>
                  <w:r>
                    <w:rPr>
                      <w:rFonts w:ascii="Times New Roman" w:hAnsi="Times New Roman" w:eastAsia="宋体"/>
                      <w:bCs/>
                      <w:snapToGrid w:val="0"/>
                    </w:rPr>
                    <w:t>mg/L</w:t>
                  </w:r>
                </w:p>
              </w:tc>
              <w:tc>
                <w:tcPr>
                  <w:tcW w:w="1277" w:type="dxa"/>
                  <w:vAlign w:val="center"/>
                </w:tcPr>
                <w:p>
                  <w:pPr>
                    <w:spacing w:after="0" w:line="240" w:lineRule="atLeast"/>
                    <w:jc w:val="center"/>
                    <w:rPr>
                      <w:rFonts w:ascii="Times New Roman" w:hAnsi="Times New Roman" w:eastAsia="宋体"/>
                      <w:bCs/>
                      <w:snapToGrid w:val="0"/>
                    </w:rPr>
                  </w:pPr>
                  <w:r>
                    <w:rPr>
                      <w:rFonts w:ascii="Times New Roman" w:hAnsi="Times New Roman" w:eastAsia="宋体"/>
                      <w:bCs/>
                      <w:snapToGrid w:val="0"/>
                    </w:rPr>
                    <w:t>241</w:t>
                  </w:r>
                </w:p>
              </w:tc>
              <w:tc>
                <w:tcPr>
                  <w:tcW w:w="1397" w:type="dxa"/>
                  <w:vAlign w:val="center"/>
                </w:tcPr>
                <w:p>
                  <w:pPr>
                    <w:spacing w:after="0" w:line="240" w:lineRule="atLeast"/>
                    <w:jc w:val="center"/>
                    <w:rPr>
                      <w:rFonts w:ascii="Times New Roman" w:hAnsi="Times New Roman" w:eastAsia="宋体"/>
                      <w:bCs/>
                      <w:snapToGrid w:val="0"/>
                    </w:rPr>
                  </w:pPr>
                  <w:r>
                    <w:rPr>
                      <w:rFonts w:ascii="Times New Roman" w:hAnsi="Times New Roman" w:eastAsia="宋体"/>
                    </w:rPr>
                    <w:t>247±10</w:t>
                  </w:r>
                </w:p>
              </w:tc>
              <w:tc>
                <w:tcPr>
                  <w:tcW w:w="1406" w:type="dxa"/>
                  <w:vAlign w:val="center"/>
                </w:tcPr>
                <w:p>
                  <w:pPr>
                    <w:spacing w:after="0" w:line="300" w:lineRule="exact"/>
                    <w:jc w:val="center"/>
                    <w:rPr>
                      <w:rFonts w:ascii="宋体" w:hAnsi="宋体" w:eastAsia="宋体" w:cs="宋体"/>
                      <w:bCs/>
                      <w:snapToGrid w:val="0"/>
                    </w:rPr>
                  </w:pPr>
                  <w:r>
                    <w:rPr>
                      <w:rFonts w:hint="eastAsia" w:ascii="宋体" w:hAnsi="宋体" w:eastAsia="宋体" w:cs="宋体"/>
                      <w:bCs/>
                      <w:snapToGrid w:val="0"/>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exact"/>
                <w:jc w:val="center"/>
              </w:trPr>
              <w:tc>
                <w:tcPr>
                  <w:tcW w:w="1512" w:type="dxa"/>
                  <w:vAlign w:val="center"/>
                </w:tcPr>
                <w:p>
                  <w:pPr>
                    <w:spacing w:after="0" w:line="240" w:lineRule="atLeast"/>
                    <w:jc w:val="center"/>
                    <w:rPr>
                      <w:rFonts w:ascii="宋体" w:hAnsi="宋体" w:eastAsia="宋体" w:cs="宋体"/>
                    </w:rPr>
                  </w:pPr>
                  <w:r>
                    <w:rPr>
                      <w:rFonts w:hint="eastAsia" w:ascii="宋体" w:hAnsi="宋体" w:eastAsia="宋体" w:cs="宋体"/>
                    </w:rPr>
                    <w:t>石油类</w:t>
                  </w:r>
                </w:p>
              </w:tc>
              <w:tc>
                <w:tcPr>
                  <w:tcW w:w="1381" w:type="dxa"/>
                  <w:vAlign w:val="center"/>
                </w:tcPr>
                <w:p>
                  <w:pPr>
                    <w:spacing w:after="0" w:line="300" w:lineRule="exact"/>
                    <w:jc w:val="center"/>
                    <w:rPr>
                      <w:rFonts w:ascii="宋体" w:hAnsi="宋体" w:eastAsia="宋体" w:cs="宋体"/>
                      <w:bCs/>
                      <w:snapToGrid w:val="0"/>
                    </w:rPr>
                  </w:pPr>
                  <w:r>
                    <w:rPr>
                      <w:rFonts w:hint="eastAsia" w:ascii="宋体" w:hAnsi="宋体" w:eastAsia="宋体" w:cs="宋体"/>
                      <w:bCs/>
                      <w:snapToGrid w:val="0"/>
                    </w:rPr>
                    <w:t>质控样</w:t>
                  </w:r>
                </w:p>
              </w:tc>
              <w:tc>
                <w:tcPr>
                  <w:tcW w:w="1156" w:type="dxa"/>
                  <w:gridSpan w:val="2"/>
                  <w:vAlign w:val="center"/>
                </w:tcPr>
                <w:p>
                  <w:pPr>
                    <w:spacing w:after="0" w:line="240" w:lineRule="atLeast"/>
                    <w:jc w:val="center"/>
                    <w:rPr>
                      <w:rFonts w:ascii="Times New Roman" w:hAnsi="Times New Roman" w:eastAsia="宋体"/>
                    </w:rPr>
                  </w:pPr>
                  <w:r>
                    <w:rPr>
                      <w:rFonts w:ascii="Times New Roman" w:hAnsi="Times New Roman" w:eastAsia="宋体"/>
                    </w:rPr>
                    <w:t>205961</w:t>
                  </w:r>
                </w:p>
              </w:tc>
              <w:tc>
                <w:tcPr>
                  <w:tcW w:w="1092" w:type="dxa"/>
                  <w:vAlign w:val="center"/>
                </w:tcPr>
                <w:p>
                  <w:pPr>
                    <w:spacing w:after="0" w:line="300" w:lineRule="exact"/>
                    <w:jc w:val="center"/>
                    <w:rPr>
                      <w:rFonts w:ascii="Times New Roman" w:hAnsi="Times New Roman" w:eastAsia="宋体"/>
                      <w:bCs/>
                      <w:snapToGrid w:val="0"/>
                    </w:rPr>
                  </w:pPr>
                  <w:r>
                    <w:rPr>
                      <w:rFonts w:ascii="Times New Roman" w:hAnsi="Times New Roman" w:eastAsia="宋体"/>
                      <w:bCs/>
                      <w:snapToGrid w:val="0"/>
                    </w:rPr>
                    <w:t>mg/L</w:t>
                  </w:r>
                </w:p>
              </w:tc>
              <w:tc>
                <w:tcPr>
                  <w:tcW w:w="1277" w:type="dxa"/>
                  <w:vAlign w:val="center"/>
                </w:tcPr>
                <w:p>
                  <w:pPr>
                    <w:spacing w:after="0" w:line="240" w:lineRule="atLeast"/>
                    <w:jc w:val="center"/>
                    <w:rPr>
                      <w:rFonts w:ascii="Times New Roman" w:hAnsi="Times New Roman" w:eastAsia="宋体"/>
                      <w:bCs/>
                      <w:snapToGrid w:val="0"/>
                    </w:rPr>
                  </w:pPr>
                  <w:r>
                    <w:rPr>
                      <w:rFonts w:ascii="Times New Roman" w:hAnsi="Times New Roman" w:eastAsia="宋体"/>
                      <w:bCs/>
                      <w:snapToGrid w:val="0"/>
                    </w:rPr>
                    <w:t>21.6</w:t>
                  </w:r>
                </w:p>
              </w:tc>
              <w:tc>
                <w:tcPr>
                  <w:tcW w:w="1397" w:type="dxa"/>
                  <w:vAlign w:val="center"/>
                </w:tcPr>
                <w:p>
                  <w:pPr>
                    <w:spacing w:after="0" w:line="240" w:lineRule="atLeast"/>
                    <w:jc w:val="center"/>
                    <w:rPr>
                      <w:rFonts w:ascii="Times New Roman" w:hAnsi="Times New Roman" w:eastAsia="宋体"/>
                    </w:rPr>
                  </w:pPr>
                  <w:r>
                    <w:rPr>
                      <w:rFonts w:ascii="Times New Roman" w:hAnsi="Times New Roman" w:eastAsia="宋体"/>
                    </w:rPr>
                    <w:t>19.8±2.5</w:t>
                  </w:r>
                </w:p>
              </w:tc>
              <w:tc>
                <w:tcPr>
                  <w:tcW w:w="1406" w:type="dxa"/>
                  <w:vAlign w:val="center"/>
                </w:tcPr>
                <w:p>
                  <w:pPr>
                    <w:spacing w:after="0" w:line="300" w:lineRule="exact"/>
                    <w:jc w:val="center"/>
                    <w:rPr>
                      <w:rFonts w:ascii="宋体" w:hAnsi="宋体" w:eastAsia="宋体" w:cs="宋体"/>
                      <w:bCs/>
                      <w:snapToGrid w:val="0"/>
                    </w:rPr>
                  </w:pPr>
                  <w:r>
                    <w:rPr>
                      <w:rFonts w:hint="eastAsia" w:ascii="宋体" w:hAnsi="宋体" w:eastAsia="宋体" w:cs="宋体"/>
                      <w:bCs/>
                      <w:snapToGrid w:val="0"/>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exact"/>
                <w:jc w:val="center"/>
              </w:trPr>
              <w:tc>
                <w:tcPr>
                  <w:tcW w:w="1512" w:type="dxa"/>
                  <w:vAlign w:val="center"/>
                </w:tcPr>
                <w:p>
                  <w:pPr>
                    <w:spacing w:after="0" w:line="240" w:lineRule="atLeast"/>
                    <w:jc w:val="center"/>
                    <w:rPr>
                      <w:rFonts w:ascii="宋体" w:hAnsi="宋体" w:eastAsia="宋体" w:cs="宋体"/>
                    </w:rPr>
                  </w:pPr>
                  <w:r>
                    <w:rPr>
                      <w:rFonts w:hint="eastAsia" w:ascii="宋体" w:hAnsi="宋体" w:eastAsia="宋体" w:cs="宋体"/>
                    </w:rPr>
                    <w:t>氨氮</w:t>
                  </w:r>
                </w:p>
              </w:tc>
              <w:tc>
                <w:tcPr>
                  <w:tcW w:w="1381" w:type="dxa"/>
                  <w:vAlign w:val="center"/>
                </w:tcPr>
                <w:p>
                  <w:pPr>
                    <w:spacing w:after="0" w:line="300" w:lineRule="exact"/>
                    <w:jc w:val="center"/>
                    <w:rPr>
                      <w:rFonts w:ascii="宋体" w:hAnsi="宋体" w:eastAsia="宋体" w:cs="宋体"/>
                      <w:bCs/>
                      <w:snapToGrid w:val="0"/>
                    </w:rPr>
                  </w:pPr>
                  <w:r>
                    <w:rPr>
                      <w:rFonts w:hint="eastAsia" w:ascii="宋体" w:hAnsi="宋体" w:eastAsia="宋体" w:cs="宋体"/>
                      <w:bCs/>
                      <w:snapToGrid w:val="0"/>
                    </w:rPr>
                    <w:t>质控样</w:t>
                  </w:r>
                </w:p>
              </w:tc>
              <w:tc>
                <w:tcPr>
                  <w:tcW w:w="1156" w:type="dxa"/>
                  <w:gridSpan w:val="2"/>
                  <w:vAlign w:val="center"/>
                </w:tcPr>
                <w:p>
                  <w:pPr>
                    <w:spacing w:after="0" w:line="240" w:lineRule="atLeast"/>
                    <w:jc w:val="center"/>
                    <w:rPr>
                      <w:rFonts w:ascii="Times New Roman" w:hAnsi="Times New Roman" w:eastAsia="宋体"/>
                    </w:rPr>
                  </w:pPr>
                  <w:r>
                    <w:rPr>
                      <w:rFonts w:ascii="Times New Roman" w:hAnsi="Times New Roman" w:eastAsia="宋体"/>
                    </w:rPr>
                    <w:t>2005107</w:t>
                  </w:r>
                </w:p>
              </w:tc>
              <w:tc>
                <w:tcPr>
                  <w:tcW w:w="1092" w:type="dxa"/>
                  <w:vAlign w:val="center"/>
                </w:tcPr>
                <w:p>
                  <w:pPr>
                    <w:spacing w:after="0" w:line="300" w:lineRule="exact"/>
                    <w:jc w:val="center"/>
                    <w:rPr>
                      <w:rFonts w:ascii="Times New Roman" w:hAnsi="Times New Roman" w:eastAsia="宋体"/>
                      <w:bCs/>
                      <w:snapToGrid w:val="0"/>
                    </w:rPr>
                  </w:pPr>
                  <w:r>
                    <w:rPr>
                      <w:rFonts w:ascii="Times New Roman" w:hAnsi="Times New Roman" w:eastAsia="宋体"/>
                      <w:bCs/>
                      <w:snapToGrid w:val="0"/>
                    </w:rPr>
                    <w:t>mg/L</w:t>
                  </w:r>
                </w:p>
              </w:tc>
              <w:tc>
                <w:tcPr>
                  <w:tcW w:w="1277" w:type="dxa"/>
                  <w:vAlign w:val="center"/>
                </w:tcPr>
                <w:p>
                  <w:pPr>
                    <w:spacing w:after="0" w:line="240" w:lineRule="atLeast"/>
                    <w:jc w:val="center"/>
                    <w:rPr>
                      <w:rFonts w:ascii="Times New Roman" w:hAnsi="Times New Roman" w:eastAsia="宋体"/>
                      <w:bCs/>
                      <w:snapToGrid w:val="0"/>
                    </w:rPr>
                  </w:pPr>
                  <w:r>
                    <w:rPr>
                      <w:rFonts w:ascii="Times New Roman" w:hAnsi="Times New Roman" w:eastAsia="宋体"/>
                      <w:bCs/>
                      <w:snapToGrid w:val="0"/>
                    </w:rPr>
                    <w:t>1.76</w:t>
                  </w:r>
                </w:p>
              </w:tc>
              <w:tc>
                <w:tcPr>
                  <w:tcW w:w="1397" w:type="dxa"/>
                  <w:vAlign w:val="center"/>
                </w:tcPr>
                <w:p>
                  <w:pPr>
                    <w:spacing w:after="0" w:line="240" w:lineRule="atLeast"/>
                    <w:jc w:val="center"/>
                    <w:rPr>
                      <w:rFonts w:ascii="Times New Roman" w:hAnsi="Times New Roman" w:eastAsia="宋体"/>
                    </w:rPr>
                  </w:pPr>
                  <w:r>
                    <w:rPr>
                      <w:rFonts w:ascii="Times New Roman" w:hAnsi="Times New Roman" w:eastAsia="宋体"/>
                    </w:rPr>
                    <w:t>1.78±0.07</w:t>
                  </w:r>
                </w:p>
              </w:tc>
              <w:tc>
                <w:tcPr>
                  <w:tcW w:w="1406" w:type="dxa"/>
                  <w:vAlign w:val="center"/>
                </w:tcPr>
                <w:p>
                  <w:pPr>
                    <w:spacing w:after="0" w:line="300" w:lineRule="exact"/>
                    <w:jc w:val="center"/>
                    <w:rPr>
                      <w:rFonts w:ascii="宋体" w:hAnsi="宋体" w:eastAsia="宋体" w:cs="宋体"/>
                      <w:bCs/>
                      <w:snapToGrid w:val="0"/>
                    </w:rPr>
                  </w:pPr>
                  <w:r>
                    <w:rPr>
                      <w:rFonts w:hint="eastAsia" w:ascii="宋体" w:hAnsi="宋体" w:eastAsia="宋体" w:cs="宋体"/>
                      <w:bCs/>
                      <w:snapToGrid w:val="0"/>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exact"/>
                <w:jc w:val="center"/>
              </w:trPr>
              <w:tc>
                <w:tcPr>
                  <w:tcW w:w="9221" w:type="dxa"/>
                  <w:gridSpan w:val="8"/>
                  <w:vAlign w:val="center"/>
                </w:tcPr>
                <w:p>
                  <w:pPr>
                    <w:spacing w:after="0" w:line="300" w:lineRule="exact"/>
                    <w:jc w:val="center"/>
                    <w:rPr>
                      <w:rFonts w:ascii="宋体" w:hAnsi="宋体" w:eastAsia="宋体" w:cs="宋体"/>
                      <w:bCs/>
                      <w:snapToGrid w:val="0"/>
                      <w:sz w:val="24"/>
                      <w:szCs w:val="24"/>
                    </w:rPr>
                  </w:pPr>
                  <w:r>
                    <w:rPr>
                      <w:rFonts w:hint="eastAsia" w:ascii="宋体" w:hAnsi="宋体" w:eastAsia="宋体" w:cs="宋体"/>
                    </w:rPr>
                    <w:t>全程序空白检测结果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exact"/>
                <w:jc w:val="center"/>
              </w:trPr>
              <w:tc>
                <w:tcPr>
                  <w:tcW w:w="3108" w:type="dxa"/>
                  <w:gridSpan w:val="3"/>
                  <w:vAlign w:val="center"/>
                </w:tcPr>
                <w:p>
                  <w:pPr>
                    <w:spacing w:after="0" w:line="240" w:lineRule="atLeast"/>
                    <w:jc w:val="center"/>
                    <w:rPr>
                      <w:rFonts w:ascii="宋体" w:hAnsi="宋体" w:eastAsia="宋体" w:cs="宋体"/>
                      <w:bCs/>
                      <w:snapToGrid w:val="0"/>
                    </w:rPr>
                  </w:pPr>
                  <w:r>
                    <w:rPr>
                      <w:rFonts w:hint="eastAsia" w:ascii="宋体" w:hAnsi="宋体" w:eastAsia="宋体" w:cs="宋体"/>
                    </w:rPr>
                    <w:t>悬浮物</w:t>
                  </w:r>
                </w:p>
              </w:tc>
              <w:tc>
                <w:tcPr>
                  <w:tcW w:w="3310" w:type="dxa"/>
                  <w:gridSpan w:val="3"/>
                  <w:vAlign w:val="center"/>
                </w:tcPr>
                <w:p>
                  <w:pPr>
                    <w:spacing w:after="0" w:line="240" w:lineRule="atLeast"/>
                    <w:jc w:val="center"/>
                    <w:rPr>
                      <w:rFonts w:ascii="Times New Roman" w:hAnsi="Times New Roman" w:eastAsia="宋体"/>
                      <w:bCs/>
                      <w:snapToGrid w:val="0"/>
                    </w:rPr>
                  </w:pPr>
                  <w:r>
                    <w:rPr>
                      <w:rFonts w:ascii="Times New Roman" w:hAnsi="Times New Roman" w:eastAsia="宋体"/>
                    </w:rPr>
                    <w:t>ND</w:t>
                  </w:r>
                </w:p>
              </w:tc>
              <w:tc>
                <w:tcPr>
                  <w:tcW w:w="2803" w:type="dxa"/>
                  <w:gridSpan w:val="2"/>
                  <w:vAlign w:val="center"/>
                </w:tcPr>
                <w:p>
                  <w:pPr>
                    <w:spacing w:after="0" w:line="240" w:lineRule="atLeast"/>
                    <w:jc w:val="center"/>
                    <w:rPr>
                      <w:rFonts w:ascii="宋体" w:hAnsi="宋体" w:eastAsia="宋体" w:cs="宋体"/>
                      <w:bCs/>
                      <w:snapToGrid w:val="0"/>
                    </w:rPr>
                  </w:pPr>
                  <w:r>
                    <w:rPr>
                      <w:rFonts w:hint="eastAsia" w:ascii="宋体" w:hAnsi="宋体" w:eastAsia="宋体" w:cs="宋体"/>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108" w:type="dxa"/>
                  <w:gridSpan w:val="3"/>
                  <w:vAlign w:val="center"/>
                </w:tcPr>
                <w:p>
                  <w:pPr>
                    <w:spacing w:after="0" w:line="240" w:lineRule="atLeast"/>
                    <w:jc w:val="center"/>
                    <w:rPr>
                      <w:rFonts w:ascii="宋体" w:hAnsi="宋体" w:eastAsia="宋体" w:cs="宋体"/>
                    </w:rPr>
                  </w:pPr>
                  <w:r>
                    <w:rPr>
                      <w:rFonts w:hint="eastAsia" w:ascii="宋体" w:hAnsi="宋体" w:eastAsia="宋体" w:cs="宋体"/>
                    </w:rPr>
                    <w:t>石油类</w:t>
                  </w:r>
                </w:p>
              </w:tc>
              <w:tc>
                <w:tcPr>
                  <w:tcW w:w="3310" w:type="dxa"/>
                  <w:gridSpan w:val="3"/>
                  <w:vAlign w:val="center"/>
                </w:tcPr>
                <w:p>
                  <w:pPr>
                    <w:spacing w:after="0" w:line="240" w:lineRule="atLeast"/>
                    <w:jc w:val="center"/>
                    <w:rPr>
                      <w:rFonts w:ascii="Times New Roman" w:hAnsi="Times New Roman" w:eastAsia="宋体"/>
                    </w:rPr>
                  </w:pPr>
                  <w:r>
                    <w:rPr>
                      <w:rFonts w:ascii="Times New Roman" w:hAnsi="Times New Roman" w:eastAsia="宋体"/>
                    </w:rPr>
                    <w:t>ND</w:t>
                  </w:r>
                </w:p>
              </w:tc>
              <w:tc>
                <w:tcPr>
                  <w:tcW w:w="2803" w:type="dxa"/>
                  <w:gridSpan w:val="2"/>
                  <w:vAlign w:val="center"/>
                </w:tcPr>
                <w:p>
                  <w:pPr>
                    <w:spacing w:after="0" w:line="240" w:lineRule="atLeast"/>
                    <w:jc w:val="center"/>
                    <w:rPr>
                      <w:rFonts w:ascii="宋体" w:hAnsi="宋体" w:eastAsia="宋体" w:cs="宋体"/>
                    </w:rPr>
                  </w:pPr>
                  <w:r>
                    <w:rPr>
                      <w:rFonts w:hint="eastAsia" w:ascii="宋体" w:hAnsi="宋体" w:eastAsia="宋体" w:cs="宋体"/>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exact"/>
                <w:jc w:val="center"/>
              </w:trPr>
              <w:tc>
                <w:tcPr>
                  <w:tcW w:w="3108" w:type="dxa"/>
                  <w:gridSpan w:val="3"/>
                  <w:vAlign w:val="center"/>
                </w:tcPr>
                <w:p>
                  <w:pPr>
                    <w:spacing w:after="0" w:line="240" w:lineRule="atLeast"/>
                    <w:jc w:val="center"/>
                    <w:rPr>
                      <w:rFonts w:ascii="宋体" w:hAnsi="宋体" w:eastAsia="宋体" w:cs="宋体"/>
                    </w:rPr>
                  </w:pPr>
                  <w:r>
                    <w:rPr>
                      <w:rFonts w:hint="eastAsia" w:ascii="宋体" w:hAnsi="宋体" w:eastAsia="宋体" w:cs="宋体"/>
                    </w:rPr>
                    <w:t>氨氮</w:t>
                  </w:r>
                </w:p>
              </w:tc>
              <w:tc>
                <w:tcPr>
                  <w:tcW w:w="3310" w:type="dxa"/>
                  <w:gridSpan w:val="3"/>
                  <w:vAlign w:val="center"/>
                </w:tcPr>
                <w:p>
                  <w:pPr>
                    <w:spacing w:after="0" w:line="240" w:lineRule="atLeast"/>
                    <w:jc w:val="center"/>
                    <w:rPr>
                      <w:rFonts w:ascii="Times New Roman" w:hAnsi="Times New Roman" w:eastAsia="宋体"/>
                    </w:rPr>
                  </w:pPr>
                  <w:r>
                    <w:rPr>
                      <w:rFonts w:ascii="Times New Roman" w:hAnsi="Times New Roman" w:eastAsia="宋体"/>
                    </w:rPr>
                    <w:t>ND</w:t>
                  </w:r>
                </w:p>
              </w:tc>
              <w:tc>
                <w:tcPr>
                  <w:tcW w:w="2803" w:type="dxa"/>
                  <w:gridSpan w:val="2"/>
                  <w:vAlign w:val="center"/>
                </w:tcPr>
                <w:p>
                  <w:pPr>
                    <w:spacing w:after="0" w:line="240" w:lineRule="atLeast"/>
                    <w:jc w:val="center"/>
                    <w:rPr>
                      <w:rFonts w:ascii="宋体" w:hAnsi="宋体" w:eastAsia="宋体" w:cs="宋体"/>
                    </w:rPr>
                  </w:pPr>
                  <w:r>
                    <w:rPr>
                      <w:rFonts w:hint="eastAsia" w:ascii="宋体" w:hAnsi="宋体" w:eastAsia="宋体" w:cs="宋体"/>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exact"/>
                <w:jc w:val="center"/>
              </w:trPr>
              <w:tc>
                <w:tcPr>
                  <w:tcW w:w="3108" w:type="dxa"/>
                  <w:gridSpan w:val="3"/>
                  <w:vAlign w:val="center"/>
                </w:tcPr>
                <w:p>
                  <w:pPr>
                    <w:spacing w:after="0" w:line="240" w:lineRule="atLeast"/>
                    <w:jc w:val="center"/>
                    <w:rPr>
                      <w:rFonts w:ascii="宋体" w:hAnsi="宋体" w:eastAsia="宋体" w:cs="宋体"/>
                    </w:rPr>
                  </w:pPr>
                  <w:r>
                    <w:rPr>
                      <w:rFonts w:hint="eastAsia" w:ascii="宋体" w:hAnsi="宋体" w:eastAsia="宋体" w:cs="宋体"/>
                    </w:rPr>
                    <w:t>化学需氧量</w:t>
                  </w:r>
                </w:p>
              </w:tc>
              <w:tc>
                <w:tcPr>
                  <w:tcW w:w="3310" w:type="dxa"/>
                  <w:gridSpan w:val="3"/>
                  <w:vAlign w:val="center"/>
                </w:tcPr>
                <w:p>
                  <w:pPr>
                    <w:spacing w:after="0" w:line="240" w:lineRule="atLeast"/>
                    <w:jc w:val="center"/>
                    <w:rPr>
                      <w:rFonts w:ascii="Times New Roman" w:hAnsi="Times New Roman" w:eastAsia="宋体"/>
                    </w:rPr>
                  </w:pPr>
                  <w:r>
                    <w:rPr>
                      <w:rFonts w:ascii="Times New Roman" w:hAnsi="Times New Roman" w:eastAsia="宋体"/>
                    </w:rPr>
                    <w:t>ND</w:t>
                  </w:r>
                </w:p>
              </w:tc>
              <w:tc>
                <w:tcPr>
                  <w:tcW w:w="2803" w:type="dxa"/>
                  <w:gridSpan w:val="2"/>
                  <w:vAlign w:val="center"/>
                </w:tcPr>
                <w:p>
                  <w:pPr>
                    <w:spacing w:after="0" w:line="240" w:lineRule="atLeast"/>
                    <w:jc w:val="center"/>
                    <w:rPr>
                      <w:rFonts w:ascii="宋体" w:hAnsi="宋体" w:eastAsia="宋体" w:cs="宋体"/>
                    </w:rPr>
                  </w:pPr>
                  <w:r>
                    <w:rPr>
                      <w:rFonts w:hint="eastAsia" w:ascii="宋体" w:hAnsi="宋体" w:eastAsia="宋体" w:cs="宋体"/>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exact"/>
                <w:jc w:val="center"/>
              </w:trPr>
              <w:tc>
                <w:tcPr>
                  <w:tcW w:w="9221" w:type="dxa"/>
                  <w:gridSpan w:val="8"/>
                  <w:vAlign w:val="center"/>
                </w:tcPr>
                <w:p>
                  <w:pPr>
                    <w:spacing w:after="0" w:line="240" w:lineRule="atLeast"/>
                    <w:ind w:firstLine="240" w:firstLineChars="100"/>
                    <w:jc w:val="both"/>
                    <w:rPr>
                      <w:rFonts w:ascii="Times New Roman" w:hAnsi="Times New Roman" w:eastAsia="宋体"/>
                      <w:sz w:val="21"/>
                      <w:szCs w:val="21"/>
                    </w:rPr>
                  </w:pPr>
                  <w:r>
                    <w:rPr>
                      <w:rFonts w:hint="eastAsia" w:ascii="Times New Roman" w:hAnsi="Times New Roman" w:eastAsia="宋体"/>
                      <w:sz w:val="24"/>
                      <w:szCs w:val="24"/>
                    </w:rPr>
                    <w:t>备注：ND表示低于方法检出限；</w:t>
                  </w:r>
                </w:p>
              </w:tc>
            </w:tr>
          </w:tbl>
          <w:p>
            <w:pPr>
              <w:pStyle w:val="25"/>
              <w:spacing w:before="48" w:beforeLines="20" w:line="360" w:lineRule="auto"/>
              <w:ind w:firstLine="0" w:firstLineChars="0"/>
              <w:rPr>
                <w:rFonts w:eastAsia="仿宋_GB2312"/>
                <w:color w:val="000000"/>
                <w:szCs w:val="21"/>
              </w:rPr>
            </w:pPr>
          </w:p>
        </w:tc>
      </w:tr>
    </w:tbl>
    <w:p>
      <w:pPr>
        <w:spacing w:after="0" w:line="360" w:lineRule="auto"/>
        <w:rPr>
          <w:rFonts w:ascii="宋体" w:hAnsi="宋体" w:eastAsia="宋体" w:cs="宋体"/>
          <w:b/>
          <w:color w:val="000000"/>
          <w:sz w:val="32"/>
          <w:szCs w:val="32"/>
        </w:rPr>
      </w:pPr>
      <w:bookmarkStart w:id="17" w:name="_Toc22459_WPSOffice_Level1"/>
      <w:r>
        <w:rPr>
          <w:rFonts w:hint="eastAsia" w:ascii="宋体" w:hAnsi="宋体" w:eastAsia="宋体" w:cs="宋体"/>
          <w:b/>
          <w:color w:val="000000"/>
          <w:sz w:val="32"/>
          <w:szCs w:val="32"/>
        </w:rPr>
        <w:t>表六  验收监测内容及分析方法</w:t>
      </w:r>
      <w:bookmarkEnd w:id="17"/>
    </w:p>
    <w:tbl>
      <w:tblPr>
        <w:tblStyle w:val="17"/>
        <w:tblW w:w="9050" w:type="dxa"/>
        <w:jc w:val="center"/>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07" w:hRule="atLeast"/>
          <w:jc w:val="center"/>
        </w:trPr>
        <w:tc>
          <w:tcPr>
            <w:tcW w:w="9050" w:type="dxa"/>
          </w:tcPr>
          <w:p>
            <w:pPr>
              <w:pStyle w:val="2"/>
              <w:spacing w:before="120" w:beforeLines="50" w:after="0" w:line="240" w:lineRule="auto"/>
              <w:ind w:firstLine="0" w:firstLineChars="0"/>
              <w:rPr>
                <w:rFonts w:eastAsia="宋体"/>
                <w:szCs w:val="24"/>
              </w:rPr>
            </w:pPr>
            <w:r>
              <w:rPr>
                <w:rFonts w:hint="eastAsia" w:eastAsia="宋体"/>
                <w:szCs w:val="24"/>
              </w:rPr>
              <w:t>1、验收监测内容见表6-1。</w:t>
            </w:r>
          </w:p>
          <w:p>
            <w:pPr>
              <w:pStyle w:val="45"/>
              <w:adjustRightInd/>
              <w:spacing w:after="0" w:line="240" w:lineRule="auto"/>
              <w:ind w:firstLine="480"/>
              <w:jc w:val="center"/>
              <w:rPr>
                <w:rFonts w:ascii="宋体" w:hAnsi="宋体" w:eastAsia="宋体" w:cs="宋体"/>
                <w:sz w:val="24"/>
                <w:szCs w:val="24"/>
              </w:rPr>
            </w:pPr>
            <w:r>
              <w:rPr>
                <w:rFonts w:hint="eastAsia" w:ascii="宋体" w:hAnsi="宋体" w:eastAsia="宋体" w:cs="宋体"/>
                <w:sz w:val="24"/>
                <w:szCs w:val="24"/>
              </w:rPr>
              <w:t>表6-1 验收监测内容</w:t>
            </w:r>
          </w:p>
          <w:tbl>
            <w:tblPr>
              <w:tblStyle w:val="18"/>
              <w:tblW w:w="86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937"/>
              <w:gridCol w:w="668"/>
              <w:gridCol w:w="2190"/>
              <w:gridCol w:w="1862"/>
              <w:gridCol w:w="2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jc w:val="center"/>
              </w:trPr>
              <w:tc>
                <w:tcPr>
                  <w:tcW w:w="1740" w:type="dxa"/>
                  <w:gridSpan w:val="2"/>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类别</w:t>
                  </w:r>
                </w:p>
              </w:tc>
              <w:tc>
                <w:tcPr>
                  <w:tcW w:w="668"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序号</w:t>
                  </w:r>
                </w:p>
              </w:tc>
              <w:tc>
                <w:tcPr>
                  <w:tcW w:w="2190"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监测点位</w:t>
                  </w:r>
                </w:p>
              </w:tc>
              <w:tc>
                <w:tcPr>
                  <w:tcW w:w="1862"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监测项目</w:t>
                  </w:r>
                </w:p>
              </w:tc>
              <w:tc>
                <w:tcPr>
                  <w:tcW w:w="2196"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exact"/>
                <w:jc w:val="center"/>
              </w:trPr>
              <w:tc>
                <w:tcPr>
                  <w:tcW w:w="803" w:type="dxa"/>
                  <w:vMerge w:val="restart"/>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废气</w:t>
                  </w:r>
                </w:p>
              </w:tc>
              <w:tc>
                <w:tcPr>
                  <w:tcW w:w="937" w:type="dxa"/>
                  <w:vMerge w:val="restart"/>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无组织废气</w:t>
                  </w:r>
                </w:p>
              </w:tc>
              <w:tc>
                <w:tcPr>
                  <w:tcW w:w="668" w:type="dxa"/>
                  <w:vAlign w:val="center"/>
                </w:tcPr>
                <w:p>
                  <w:pPr>
                    <w:pStyle w:val="46"/>
                    <w:widowControl/>
                    <w:spacing w:after="0"/>
                    <w:rPr>
                      <w:rFonts w:eastAsia="宋体"/>
                      <w:sz w:val="21"/>
                      <w:szCs w:val="21"/>
                    </w:rPr>
                  </w:pPr>
                  <w:r>
                    <w:rPr>
                      <w:rFonts w:eastAsia="宋体"/>
                      <w:sz w:val="21"/>
                      <w:szCs w:val="21"/>
                    </w:rPr>
                    <w:t>G1</w:t>
                  </w:r>
                </w:p>
              </w:tc>
              <w:tc>
                <w:tcPr>
                  <w:tcW w:w="2190"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站界西</w:t>
                  </w:r>
                </w:p>
              </w:tc>
              <w:tc>
                <w:tcPr>
                  <w:tcW w:w="1862" w:type="dxa"/>
                  <w:vMerge w:val="restart"/>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非甲烷总烃</w:t>
                  </w:r>
                </w:p>
              </w:tc>
              <w:tc>
                <w:tcPr>
                  <w:tcW w:w="2196" w:type="dxa"/>
                  <w:vMerge w:val="restart"/>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连续采样2天，每天采样3次，每次间隔2小时。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exact"/>
                <w:jc w:val="center"/>
              </w:trPr>
              <w:tc>
                <w:tcPr>
                  <w:tcW w:w="803" w:type="dxa"/>
                  <w:vMerge w:val="continue"/>
                  <w:vAlign w:val="center"/>
                </w:tcPr>
                <w:p>
                  <w:pPr>
                    <w:pStyle w:val="46"/>
                    <w:widowControl/>
                    <w:spacing w:after="0"/>
                    <w:rPr>
                      <w:rFonts w:ascii="宋体" w:hAnsi="宋体" w:eastAsia="宋体" w:cs="宋体"/>
                      <w:sz w:val="21"/>
                      <w:szCs w:val="21"/>
                    </w:rPr>
                  </w:pPr>
                </w:p>
              </w:tc>
              <w:tc>
                <w:tcPr>
                  <w:tcW w:w="937" w:type="dxa"/>
                  <w:vMerge w:val="continue"/>
                  <w:vAlign w:val="center"/>
                </w:tcPr>
                <w:p>
                  <w:pPr>
                    <w:pStyle w:val="46"/>
                    <w:widowControl/>
                    <w:spacing w:after="0"/>
                    <w:rPr>
                      <w:rFonts w:ascii="宋体" w:hAnsi="宋体" w:eastAsia="宋体" w:cs="宋体"/>
                      <w:sz w:val="21"/>
                      <w:szCs w:val="21"/>
                    </w:rPr>
                  </w:pPr>
                </w:p>
              </w:tc>
              <w:tc>
                <w:tcPr>
                  <w:tcW w:w="668" w:type="dxa"/>
                  <w:vAlign w:val="center"/>
                </w:tcPr>
                <w:p>
                  <w:pPr>
                    <w:pStyle w:val="46"/>
                    <w:widowControl/>
                    <w:spacing w:after="0"/>
                    <w:rPr>
                      <w:rFonts w:eastAsia="宋体"/>
                      <w:sz w:val="21"/>
                      <w:szCs w:val="21"/>
                    </w:rPr>
                  </w:pPr>
                  <w:r>
                    <w:rPr>
                      <w:rFonts w:eastAsia="宋体"/>
                      <w:sz w:val="21"/>
                      <w:szCs w:val="21"/>
                    </w:rPr>
                    <w:t>G2</w:t>
                  </w:r>
                </w:p>
              </w:tc>
              <w:tc>
                <w:tcPr>
                  <w:tcW w:w="2190" w:type="dxa"/>
                  <w:vAlign w:val="center"/>
                </w:tcPr>
                <w:p>
                  <w:pPr>
                    <w:widowControl/>
                    <w:spacing w:after="0"/>
                    <w:jc w:val="center"/>
                    <w:rPr>
                      <w:rFonts w:ascii="宋体" w:hAnsi="宋体" w:eastAsia="宋体" w:cs="宋体"/>
                      <w:sz w:val="21"/>
                      <w:szCs w:val="21"/>
                    </w:rPr>
                  </w:pPr>
                  <w:r>
                    <w:rPr>
                      <w:rFonts w:hint="eastAsia" w:ascii="宋体" w:hAnsi="宋体" w:eastAsia="宋体" w:cs="宋体"/>
                      <w:sz w:val="21"/>
                      <w:szCs w:val="21"/>
                    </w:rPr>
                    <w:t>站界南</w:t>
                  </w:r>
                </w:p>
              </w:tc>
              <w:tc>
                <w:tcPr>
                  <w:tcW w:w="1862" w:type="dxa"/>
                  <w:vMerge w:val="continue"/>
                  <w:vAlign w:val="center"/>
                </w:tcPr>
                <w:p>
                  <w:pPr>
                    <w:pStyle w:val="46"/>
                    <w:widowControl/>
                    <w:spacing w:after="0"/>
                    <w:rPr>
                      <w:rFonts w:ascii="宋体" w:hAnsi="宋体" w:eastAsia="宋体" w:cs="宋体"/>
                      <w:sz w:val="21"/>
                      <w:szCs w:val="21"/>
                    </w:rPr>
                  </w:pPr>
                </w:p>
              </w:tc>
              <w:tc>
                <w:tcPr>
                  <w:tcW w:w="2196" w:type="dxa"/>
                  <w:vMerge w:val="continue"/>
                  <w:vAlign w:val="center"/>
                </w:tcPr>
                <w:p>
                  <w:pPr>
                    <w:pStyle w:val="46"/>
                    <w:widowControl/>
                    <w:spacing w:after="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exact"/>
                <w:jc w:val="center"/>
              </w:trPr>
              <w:tc>
                <w:tcPr>
                  <w:tcW w:w="803" w:type="dxa"/>
                  <w:vMerge w:val="continue"/>
                  <w:vAlign w:val="center"/>
                </w:tcPr>
                <w:p>
                  <w:pPr>
                    <w:pStyle w:val="46"/>
                    <w:widowControl/>
                    <w:spacing w:after="0"/>
                    <w:rPr>
                      <w:rFonts w:ascii="宋体" w:hAnsi="宋体" w:eastAsia="宋体" w:cs="宋体"/>
                      <w:sz w:val="21"/>
                      <w:szCs w:val="21"/>
                    </w:rPr>
                  </w:pPr>
                </w:p>
              </w:tc>
              <w:tc>
                <w:tcPr>
                  <w:tcW w:w="937" w:type="dxa"/>
                  <w:vMerge w:val="continue"/>
                  <w:vAlign w:val="center"/>
                </w:tcPr>
                <w:p>
                  <w:pPr>
                    <w:pStyle w:val="46"/>
                    <w:widowControl/>
                    <w:spacing w:after="0"/>
                    <w:rPr>
                      <w:rFonts w:ascii="宋体" w:hAnsi="宋体" w:eastAsia="宋体" w:cs="宋体"/>
                      <w:sz w:val="21"/>
                      <w:szCs w:val="21"/>
                    </w:rPr>
                  </w:pPr>
                </w:p>
              </w:tc>
              <w:tc>
                <w:tcPr>
                  <w:tcW w:w="668" w:type="dxa"/>
                  <w:vAlign w:val="center"/>
                </w:tcPr>
                <w:p>
                  <w:pPr>
                    <w:pStyle w:val="46"/>
                    <w:widowControl/>
                    <w:spacing w:after="0"/>
                    <w:rPr>
                      <w:rFonts w:eastAsia="宋体"/>
                      <w:sz w:val="21"/>
                      <w:szCs w:val="21"/>
                    </w:rPr>
                  </w:pPr>
                  <w:r>
                    <w:rPr>
                      <w:rFonts w:eastAsia="宋体"/>
                      <w:sz w:val="21"/>
                      <w:szCs w:val="21"/>
                    </w:rPr>
                    <w:t>G3</w:t>
                  </w:r>
                </w:p>
              </w:tc>
              <w:tc>
                <w:tcPr>
                  <w:tcW w:w="2190" w:type="dxa"/>
                  <w:vAlign w:val="center"/>
                </w:tcPr>
                <w:p>
                  <w:pPr>
                    <w:widowControl/>
                    <w:spacing w:after="0"/>
                    <w:jc w:val="center"/>
                    <w:rPr>
                      <w:rFonts w:ascii="宋体" w:hAnsi="宋体" w:eastAsia="宋体" w:cs="宋体"/>
                      <w:sz w:val="21"/>
                      <w:szCs w:val="21"/>
                    </w:rPr>
                  </w:pPr>
                  <w:r>
                    <w:rPr>
                      <w:rFonts w:hint="eastAsia" w:ascii="宋体" w:hAnsi="宋体" w:eastAsia="宋体" w:cs="宋体"/>
                      <w:sz w:val="21"/>
                      <w:szCs w:val="21"/>
                    </w:rPr>
                    <w:t>站界东</w:t>
                  </w:r>
                </w:p>
              </w:tc>
              <w:tc>
                <w:tcPr>
                  <w:tcW w:w="1862" w:type="dxa"/>
                  <w:vMerge w:val="continue"/>
                  <w:vAlign w:val="center"/>
                </w:tcPr>
                <w:p>
                  <w:pPr>
                    <w:pStyle w:val="46"/>
                    <w:widowControl/>
                    <w:spacing w:after="0"/>
                    <w:rPr>
                      <w:rFonts w:ascii="宋体" w:hAnsi="宋体" w:eastAsia="宋体" w:cs="宋体"/>
                      <w:sz w:val="21"/>
                      <w:szCs w:val="21"/>
                    </w:rPr>
                  </w:pPr>
                </w:p>
              </w:tc>
              <w:tc>
                <w:tcPr>
                  <w:tcW w:w="2196" w:type="dxa"/>
                  <w:vMerge w:val="continue"/>
                  <w:vAlign w:val="center"/>
                </w:tcPr>
                <w:p>
                  <w:pPr>
                    <w:pStyle w:val="46"/>
                    <w:widowControl/>
                    <w:spacing w:after="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2" w:hRule="atLeast"/>
                <w:jc w:val="center"/>
              </w:trPr>
              <w:tc>
                <w:tcPr>
                  <w:tcW w:w="803"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废水</w:t>
                  </w:r>
                </w:p>
              </w:tc>
              <w:tc>
                <w:tcPr>
                  <w:tcW w:w="937"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化粪池废水</w:t>
                  </w:r>
                </w:p>
              </w:tc>
              <w:tc>
                <w:tcPr>
                  <w:tcW w:w="668" w:type="dxa"/>
                  <w:vAlign w:val="center"/>
                </w:tcPr>
                <w:p>
                  <w:pPr>
                    <w:pStyle w:val="46"/>
                    <w:widowControl/>
                    <w:spacing w:after="0"/>
                    <w:rPr>
                      <w:rFonts w:eastAsia="宋体"/>
                      <w:sz w:val="21"/>
                      <w:szCs w:val="21"/>
                    </w:rPr>
                  </w:pPr>
                  <w:r>
                    <w:rPr>
                      <w:rFonts w:eastAsia="宋体"/>
                      <w:sz w:val="21"/>
                      <w:szCs w:val="21"/>
                    </w:rPr>
                    <w:t>W1</w:t>
                  </w:r>
                </w:p>
              </w:tc>
              <w:tc>
                <w:tcPr>
                  <w:tcW w:w="2190"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化粪池</w:t>
                  </w:r>
                </w:p>
              </w:tc>
              <w:tc>
                <w:tcPr>
                  <w:tcW w:w="1862"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pH、悬浮物、化学需氧量、五日生化需氧量、石油类、氨氮、动植物油7项。</w:t>
                  </w:r>
                </w:p>
              </w:tc>
              <w:tc>
                <w:tcPr>
                  <w:tcW w:w="2196"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连续采样2天，每天采样4次，每次间隔2小时。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exact"/>
                <w:jc w:val="center"/>
              </w:trPr>
              <w:tc>
                <w:tcPr>
                  <w:tcW w:w="803" w:type="dxa"/>
                  <w:vMerge w:val="restart"/>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噪声</w:t>
                  </w:r>
                </w:p>
              </w:tc>
              <w:tc>
                <w:tcPr>
                  <w:tcW w:w="937" w:type="dxa"/>
                  <w:vMerge w:val="restart"/>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厂界</w:t>
                  </w:r>
                </w:p>
                <w:p>
                  <w:pPr>
                    <w:pStyle w:val="46"/>
                    <w:widowControl/>
                    <w:spacing w:after="0"/>
                    <w:rPr>
                      <w:rFonts w:ascii="宋体" w:hAnsi="宋体" w:eastAsia="宋体" w:cs="宋体"/>
                      <w:sz w:val="21"/>
                      <w:szCs w:val="21"/>
                    </w:rPr>
                  </w:pPr>
                  <w:r>
                    <w:rPr>
                      <w:rFonts w:hint="eastAsia" w:ascii="宋体" w:hAnsi="宋体" w:eastAsia="宋体" w:cs="宋体"/>
                      <w:sz w:val="21"/>
                      <w:szCs w:val="21"/>
                    </w:rPr>
                    <w:t>噪声</w:t>
                  </w:r>
                </w:p>
              </w:tc>
              <w:tc>
                <w:tcPr>
                  <w:tcW w:w="668" w:type="dxa"/>
                  <w:vAlign w:val="center"/>
                </w:tcPr>
                <w:p>
                  <w:pPr>
                    <w:pStyle w:val="46"/>
                    <w:widowControl/>
                    <w:spacing w:after="0"/>
                    <w:rPr>
                      <w:rFonts w:eastAsia="宋体"/>
                      <w:sz w:val="21"/>
                      <w:szCs w:val="21"/>
                    </w:rPr>
                  </w:pPr>
                  <w:r>
                    <w:rPr>
                      <w:rFonts w:eastAsia="宋体"/>
                      <w:sz w:val="21"/>
                      <w:szCs w:val="21"/>
                    </w:rPr>
                    <w:t>N1</w:t>
                  </w:r>
                </w:p>
              </w:tc>
              <w:tc>
                <w:tcPr>
                  <w:tcW w:w="2190"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厂界东</w:t>
                  </w:r>
                </w:p>
              </w:tc>
              <w:tc>
                <w:tcPr>
                  <w:tcW w:w="1862" w:type="dxa"/>
                  <w:vMerge w:val="restart"/>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厂界噪声</w:t>
                  </w:r>
                </w:p>
              </w:tc>
              <w:tc>
                <w:tcPr>
                  <w:tcW w:w="2196" w:type="dxa"/>
                  <w:vMerge w:val="restart"/>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连续测量两天，每天昼、夜间各测量1次。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exact"/>
                <w:jc w:val="center"/>
              </w:trPr>
              <w:tc>
                <w:tcPr>
                  <w:tcW w:w="803" w:type="dxa"/>
                  <w:vMerge w:val="continue"/>
                  <w:vAlign w:val="center"/>
                </w:tcPr>
                <w:p>
                  <w:pPr>
                    <w:pStyle w:val="46"/>
                    <w:widowControl/>
                    <w:spacing w:after="0"/>
                    <w:rPr>
                      <w:rFonts w:ascii="宋体" w:hAnsi="宋体" w:eastAsia="宋体" w:cs="宋体"/>
                      <w:sz w:val="21"/>
                      <w:szCs w:val="21"/>
                    </w:rPr>
                  </w:pPr>
                </w:p>
              </w:tc>
              <w:tc>
                <w:tcPr>
                  <w:tcW w:w="937" w:type="dxa"/>
                  <w:vMerge w:val="continue"/>
                  <w:vAlign w:val="center"/>
                </w:tcPr>
                <w:p>
                  <w:pPr>
                    <w:pStyle w:val="46"/>
                    <w:widowControl/>
                    <w:spacing w:after="0"/>
                    <w:rPr>
                      <w:rFonts w:ascii="宋体" w:hAnsi="宋体" w:eastAsia="宋体" w:cs="宋体"/>
                      <w:sz w:val="21"/>
                      <w:szCs w:val="21"/>
                    </w:rPr>
                  </w:pPr>
                </w:p>
              </w:tc>
              <w:tc>
                <w:tcPr>
                  <w:tcW w:w="668" w:type="dxa"/>
                  <w:vAlign w:val="center"/>
                </w:tcPr>
                <w:p>
                  <w:pPr>
                    <w:pStyle w:val="46"/>
                    <w:widowControl/>
                    <w:spacing w:after="0"/>
                    <w:rPr>
                      <w:rFonts w:eastAsia="宋体"/>
                      <w:sz w:val="21"/>
                      <w:szCs w:val="21"/>
                    </w:rPr>
                  </w:pPr>
                  <w:r>
                    <w:rPr>
                      <w:rFonts w:eastAsia="宋体"/>
                      <w:sz w:val="21"/>
                      <w:szCs w:val="21"/>
                    </w:rPr>
                    <w:t>N2</w:t>
                  </w:r>
                </w:p>
              </w:tc>
              <w:tc>
                <w:tcPr>
                  <w:tcW w:w="2190"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厂界南</w:t>
                  </w:r>
                </w:p>
              </w:tc>
              <w:tc>
                <w:tcPr>
                  <w:tcW w:w="1862" w:type="dxa"/>
                  <w:vMerge w:val="continue"/>
                  <w:vAlign w:val="center"/>
                </w:tcPr>
                <w:p>
                  <w:pPr>
                    <w:pStyle w:val="46"/>
                    <w:widowControl/>
                    <w:spacing w:after="0"/>
                  </w:pPr>
                </w:p>
              </w:tc>
              <w:tc>
                <w:tcPr>
                  <w:tcW w:w="2196" w:type="dxa"/>
                  <w:vMerge w:val="continue"/>
                  <w:vAlign w:val="center"/>
                </w:tcPr>
                <w:p>
                  <w:pPr>
                    <w:pStyle w:val="46"/>
                    <w:widowControl/>
                    <w:spacing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exact"/>
                <w:jc w:val="center"/>
              </w:trPr>
              <w:tc>
                <w:tcPr>
                  <w:tcW w:w="803" w:type="dxa"/>
                  <w:vMerge w:val="continue"/>
                  <w:vAlign w:val="center"/>
                </w:tcPr>
                <w:p>
                  <w:pPr>
                    <w:pStyle w:val="46"/>
                    <w:widowControl/>
                    <w:spacing w:after="0"/>
                    <w:rPr>
                      <w:rFonts w:ascii="宋体" w:hAnsi="宋体" w:eastAsia="宋体" w:cs="宋体"/>
                      <w:sz w:val="21"/>
                      <w:szCs w:val="21"/>
                    </w:rPr>
                  </w:pPr>
                </w:p>
              </w:tc>
              <w:tc>
                <w:tcPr>
                  <w:tcW w:w="937" w:type="dxa"/>
                  <w:vMerge w:val="continue"/>
                  <w:vAlign w:val="center"/>
                </w:tcPr>
                <w:p>
                  <w:pPr>
                    <w:pStyle w:val="46"/>
                    <w:widowControl/>
                    <w:spacing w:after="0"/>
                    <w:rPr>
                      <w:rFonts w:ascii="宋体" w:hAnsi="宋体" w:eastAsia="宋体" w:cs="宋体"/>
                      <w:sz w:val="21"/>
                      <w:szCs w:val="21"/>
                    </w:rPr>
                  </w:pPr>
                </w:p>
              </w:tc>
              <w:tc>
                <w:tcPr>
                  <w:tcW w:w="668" w:type="dxa"/>
                  <w:vAlign w:val="center"/>
                </w:tcPr>
                <w:p>
                  <w:pPr>
                    <w:pStyle w:val="46"/>
                    <w:widowControl/>
                    <w:spacing w:after="0"/>
                    <w:rPr>
                      <w:rFonts w:eastAsia="宋体"/>
                      <w:sz w:val="21"/>
                      <w:szCs w:val="21"/>
                    </w:rPr>
                  </w:pPr>
                  <w:r>
                    <w:rPr>
                      <w:rFonts w:eastAsia="宋体"/>
                      <w:sz w:val="21"/>
                      <w:szCs w:val="21"/>
                    </w:rPr>
                    <w:t>N3</w:t>
                  </w:r>
                </w:p>
              </w:tc>
              <w:tc>
                <w:tcPr>
                  <w:tcW w:w="2190"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厂界西</w:t>
                  </w:r>
                </w:p>
              </w:tc>
              <w:tc>
                <w:tcPr>
                  <w:tcW w:w="1862" w:type="dxa"/>
                  <w:vMerge w:val="continue"/>
                  <w:vAlign w:val="center"/>
                </w:tcPr>
                <w:p>
                  <w:pPr>
                    <w:pStyle w:val="46"/>
                    <w:widowControl/>
                    <w:spacing w:after="0"/>
                  </w:pPr>
                </w:p>
              </w:tc>
              <w:tc>
                <w:tcPr>
                  <w:tcW w:w="2196" w:type="dxa"/>
                  <w:vMerge w:val="continue"/>
                  <w:vAlign w:val="center"/>
                </w:tcPr>
                <w:p>
                  <w:pPr>
                    <w:pStyle w:val="46"/>
                    <w:widowControl/>
                    <w:spacing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exact"/>
                <w:jc w:val="center"/>
              </w:trPr>
              <w:tc>
                <w:tcPr>
                  <w:tcW w:w="803" w:type="dxa"/>
                  <w:vMerge w:val="continue"/>
                  <w:vAlign w:val="center"/>
                </w:tcPr>
                <w:p>
                  <w:pPr>
                    <w:pStyle w:val="46"/>
                    <w:widowControl/>
                    <w:spacing w:after="0"/>
                    <w:rPr>
                      <w:rFonts w:ascii="宋体" w:hAnsi="宋体" w:eastAsia="宋体" w:cs="宋体"/>
                      <w:sz w:val="21"/>
                      <w:szCs w:val="21"/>
                    </w:rPr>
                  </w:pPr>
                </w:p>
              </w:tc>
              <w:tc>
                <w:tcPr>
                  <w:tcW w:w="937" w:type="dxa"/>
                  <w:vMerge w:val="continue"/>
                  <w:vAlign w:val="center"/>
                </w:tcPr>
                <w:p>
                  <w:pPr>
                    <w:pStyle w:val="46"/>
                    <w:widowControl/>
                    <w:spacing w:after="0"/>
                    <w:rPr>
                      <w:rFonts w:ascii="宋体" w:hAnsi="宋体" w:eastAsia="宋体" w:cs="宋体"/>
                      <w:sz w:val="21"/>
                      <w:szCs w:val="21"/>
                    </w:rPr>
                  </w:pPr>
                </w:p>
              </w:tc>
              <w:tc>
                <w:tcPr>
                  <w:tcW w:w="668" w:type="dxa"/>
                  <w:vAlign w:val="center"/>
                </w:tcPr>
                <w:p>
                  <w:pPr>
                    <w:pStyle w:val="46"/>
                    <w:widowControl/>
                    <w:spacing w:after="0"/>
                    <w:rPr>
                      <w:rFonts w:eastAsia="宋体"/>
                      <w:sz w:val="21"/>
                      <w:szCs w:val="21"/>
                    </w:rPr>
                  </w:pPr>
                  <w:r>
                    <w:rPr>
                      <w:rFonts w:eastAsia="宋体"/>
                      <w:sz w:val="21"/>
                      <w:szCs w:val="21"/>
                    </w:rPr>
                    <w:t>N4</w:t>
                  </w:r>
                </w:p>
              </w:tc>
              <w:tc>
                <w:tcPr>
                  <w:tcW w:w="2190"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厂界北</w:t>
                  </w:r>
                </w:p>
              </w:tc>
              <w:tc>
                <w:tcPr>
                  <w:tcW w:w="1862" w:type="dxa"/>
                  <w:vMerge w:val="continue"/>
                  <w:vAlign w:val="center"/>
                </w:tcPr>
                <w:p>
                  <w:pPr>
                    <w:pStyle w:val="46"/>
                    <w:widowControl/>
                    <w:spacing w:after="0"/>
                  </w:pPr>
                </w:p>
              </w:tc>
              <w:tc>
                <w:tcPr>
                  <w:tcW w:w="2196" w:type="dxa"/>
                  <w:vMerge w:val="continue"/>
                  <w:vAlign w:val="center"/>
                </w:tcPr>
                <w:p>
                  <w:pPr>
                    <w:pStyle w:val="46"/>
                    <w:widowControl/>
                    <w:spacing w:after="0"/>
                  </w:pPr>
                </w:p>
              </w:tc>
            </w:tr>
          </w:tbl>
          <w:p>
            <w:pPr>
              <w:pStyle w:val="2"/>
              <w:spacing w:before="120" w:beforeLines="50" w:after="0" w:line="240" w:lineRule="auto"/>
              <w:ind w:firstLine="0" w:firstLineChars="0"/>
              <w:jc w:val="both"/>
              <w:rPr>
                <w:rFonts w:eastAsia="宋体"/>
                <w:szCs w:val="24"/>
              </w:rPr>
            </w:pPr>
            <w:r>
              <w:rPr>
                <w:rFonts w:hint="eastAsia" w:eastAsia="宋体"/>
                <w:szCs w:val="24"/>
              </w:rPr>
              <w:t>2、分析方法见表6-2</w:t>
            </w:r>
          </w:p>
          <w:p>
            <w:pPr>
              <w:pStyle w:val="2"/>
              <w:spacing w:after="0" w:line="240" w:lineRule="auto"/>
              <w:ind w:firstLine="3600" w:firstLineChars="1500"/>
              <w:jc w:val="both"/>
              <w:rPr>
                <w:rFonts w:eastAsia="宋体"/>
              </w:rPr>
            </w:pPr>
            <w:r>
              <w:rPr>
                <w:rFonts w:hint="eastAsia" w:eastAsia="宋体"/>
                <w:szCs w:val="24"/>
              </w:rPr>
              <w:t>表6-2分析方法</w:t>
            </w:r>
          </w:p>
          <w:tbl>
            <w:tblPr>
              <w:tblStyle w:val="17"/>
              <w:tblW w:w="88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374"/>
              <w:gridCol w:w="4093"/>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1060"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监测</w:t>
                  </w:r>
                </w:p>
                <w:p>
                  <w:pPr>
                    <w:spacing w:after="0"/>
                    <w:jc w:val="center"/>
                    <w:rPr>
                      <w:rFonts w:ascii="宋体" w:hAnsi="宋体" w:eastAsia="宋体" w:cs="宋体"/>
                      <w:sz w:val="21"/>
                      <w:szCs w:val="21"/>
                    </w:rPr>
                  </w:pPr>
                  <w:r>
                    <w:rPr>
                      <w:rFonts w:hint="eastAsia" w:ascii="宋体" w:hAnsi="宋体" w:eastAsia="宋体" w:cs="宋体"/>
                      <w:sz w:val="21"/>
                      <w:szCs w:val="21"/>
                    </w:rPr>
                    <w:t>类别</w:t>
                  </w:r>
                </w:p>
              </w:tc>
              <w:tc>
                <w:tcPr>
                  <w:tcW w:w="1374"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监测项目</w:t>
                  </w:r>
                </w:p>
              </w:tc>
              <w:tc>
                <w:tcPr>
                  <w:tcW w:w="4093"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分析方法</w:t>
                  </w:r>
                </w:p>
              </w:tc>
              <w:tc>
                <w:tcPr>
                  <w:tcW w:w="2332"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最低检出浓度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exact"/>
                <w:jc w:val="center"/>
              </w:trPr>
              <w:tc>
                <w:tcPr>
                  <w:tcW w:w="1060"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无组织</w:t>
                  </w:r>
                </w:p>
                <w:p>
                  <w:pPr>
                    <w:spacing w:after="0"/>
                    <w:jc w:val="center"/>
                    <w:rPr>
                      <w:rFonts w:ascii="宋体" w:hAnsi="宋体" w:eastAsia="宋体" w:cs="宋体"/>
                      <w:sz w:val="21"/>
                      <w:szCs w:val="21"/>
                    </w:rPr>
                  </w:pPr>
                  <w:r>
                    <w:rPr>
                      <w:rFonts w:hint="eastAsia" w:ascii="宋体" w:hAnsi="宋体" w:eastAsia="宋体" w:cs="宋体"/>
                      <w:sz w:val="21"/>
                      <w:szCs w:val="21"/>
                    </w:rPr>
                    <w:t>废气</w:t>
                  </w:r>
                </w:p>
              </w:tc>
              <w:tc>
                <w:tcPr>
                  <w:tcW w:w="1374" w:type="dxa"/>
                  <w:vAlign w:val="center"/>
                </w:tcPr>
                <w:p>
                  <w:pPr>
                    <w:adjustRightInd/>
                    <w:spacing w:after="0"/>
                    <w:jc w:val="center"/>
                    <w:rPr>
                      <w:rFonts w:ascii="宋体" w:hAnsi="宋体" w:eastAsia="宋体" w:cs="宋体"/>
                      <w:sz w:val="21"/>
                      <w:szCs w:val="21"/>
                    </w:rPr>
                  </w:pPr>
                  <w:r>
                    <w:rPr>
                      <w:rFonts w:hint="eastAsia" w:ascii="宋体" w:hAnsi="宋体" w:eastAsia="宋体" w:cs="宋体"/>
                      <w:sz w:val="21"/>
                      <w:szCs w:val="21"/>
                    </w:rPr>
                    <w:t>非甲烷</w:t>
                  </w:r>
                </w:p>
                <w:p>
                  <w:pPr>
                    <w:adjustRightInd/>
                    <w:spacing w:after="0"/>
                    <w:jc w:val="center"/>
                    <w:rPr>
                      <w:rFonts w:ascii="宋体" w:hAnsi="宋体" w:eastAsia="宋体" w:cs="宋体"/>
                      <w:sz w:val="21"/>
                      <w:szCs w:val="21"/>
                    </w:rPr>
                  </w:pPr>
                  <w:r>
                    <w:rPr>
                      <w:rFonts w:hint="eastAsia" w:ascii="宋体" w:hAnsi="宋体" w:eastAsia="宋体" w:cs="宋体"/>
                      <w:sz w:val="21"/>
                      <w:szCs w:val="21"/>
                    </w:rPr>
                    <w:t>总烃</w:t>
                  </w:r>
                </w:p>
              </w:tc>
              <w:tc>
                <w:tcPr>
                  <w:tcW w:w="4093" w:type="dxa"/>
                  <w:vAlign w:val="center"/>
                </w:tcPr>
                <w:p>
                  <w:pPr>
                    <w:adjustRightInd/>
                    <w:spacing w:after="0"/>
                    <w:jc w:val="center"/>
                    <w:rPr>
                      <w:rFonts w:ascii="Times New Roman" w:hAnsi="Times New Roman" w:eastAsia="宋体"/>
                      <w:sz w:val="21"/>
                      <w:szCs w:val="21"/>
                    </w:rPr>
                  </w:pPr>
                  <w:r>
                    <w:rPr>
                      <w:rFonts w:ascii="Times New Roman" w:hAnsi="Times New Roman" w:eastAsia="宋体"/>
                      <w:sz w:val="21"/>
                      <w:szCs w:val="21"/>
                    </w:rPr>
                    <w:t>气相色谱法 HJ/T38-1999</w:t>
                  </w:r>
                </w:p>
              </w:tc>
              <w:tc>
                <w:tcPr>
                  <w:tcW w:w="2332" w:type="dxa"/>
                  <w:vAlign w:val="center"/>
                </w:tcPr>
                <w:p>
                  <w:pPr>
                    <w:adjustRightInd/>
                    <w:spacing w:after="0"/>
                    <w:jc w:val="center"/>
                    <w:rPr>
                      <w:rFonts w:ascii="Times New Roman" w:hAnsi="Times New Roman" w:eastAsia="宋体"/>
                      <w:sz w:val="21"/>
                      <w:szCs w:val="21"/>
                    </w:rPr>
                  </w:pPr>
                  <w:r>
                    <w:rPr>
                      <w:rFonts w:ascii="Times New Roman" w:hAnsi="Times New Roman" w:eastAsia="宋体"/>
                      <w:sz w:val="21"/>
                      <w:szCs w:val="21"/>
                    </w:rPr>
                    <w:t>0.04mg/m³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060" w:type="dxa"/>
                  <w:vMerge w:val="restart"/>
                  <w:vAlign w:val="center"/>
                </w:tcPr>
                <w:p>
                  <w:pPr>
                    <w:spacing w:after="0"/>
                    <w:jc w:val="center"/>
                    <w:rPr>
                      <w:rFonts w:ascii="宋体" w:hAnsi="宋体" w:eastAsia="宋体" w:cs="宋体"/>
                      <w:sz w:val="21"/>
                      <w:szCs w:val="21"/>
                    </w:rPr>
                  </w:pPr>
                  <w:r>
                    <w:rPr>
                      <w:rFonts w:hint="eastAsia" w:ascii="宋体" w:hAnsi="宋体" w:eastAsia="宋体" w:cs="宋体"/>
                      <w:sz w:val="21"/>
                      <w:szCs w:val="21"/>
                    </w:rPr>
                    <w:t>废水</w:t>
                  </w:r>
                </w:p>
              </w:tc>
              <w:tc>
                <w:tcPr>
                  <w:tcW w:w="1374" w:type="dxa"/>
                  <w:vAlign w:val="center"/>
                </w:tcPr>
                <w:p>
                  <w:pPr>
                    <w:spacing w:after="0"/>
                    <w:jc w:val="center"/>
                    <w:rPr>
                      <w:rFonts w:ascii="宋体" w:hAnsi="宋体" w:eastAsia="宋体" w:cs="宋体"/>
                      <w:sz w:val="21"/>
                      <w:szCs w:val="21"/>
                    </w:rPr>
                  </w:pPr>
                  <w:r>
                    <w:rPr>
                      <w:rFonts w:ascii="Times New Roman" w:hAnsi="Times New Roman" w:eastAsia="宋体"/>
                      <w:sz w:val="21"/>
                      <w:szCs w:val="21"/>
                    </w:rPr>
                    <w:t>pH</w:t>
                  </w:r>
                </w:p>
              </w:tc>
              <w:tc>
                <w:tcPr>
                  <w:tcW w:w="4093" w:type="dxa"/>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玻璃电极法GB/T6920-1986</w:t>
                  </w:r>
                </w:p>
              </w:tc>
              <w:tc>
                <w:tcPr>
                  <w:tcW w:w="2332" w:type="dxa"/>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0.01（无量纲）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060" w:type="dxa"/>
                  <w:vMerge w:val="continue"/>
                  <w:vAlign w:val="center"/>
                </w:tcPr>
                <w:p>
                  <w:pPr>
                    <w:spacing w:after="0"/>
                    <w:jc w:val="center"/>
                    <w:rPr>
                      <w:rFonts w:ascii="宋体" w:hAnsi="宋体" w:eastAsia="宋体" w:cs="宋体"/>
                      <w:sz w:val="21"/>
                      <w:szCs w:val="21"/>
                    </w:rPr>
                  </w:pPr>
                </w:p>
              </w:tc>
              <w:tc>
                <w:tcPr>
                  <w:tcW w:w="1374"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悬浮物</w:t>
                  </w:r>
                </w:p>
              </w:tc>
              <w:tc>
                <w:tcPr>
                  <w:tcW w:w="4093" w:type="dxa"/>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重量法GB11901-89</w:t>
                  </w:r>
                </w:p>
              </w:tc>
              <w:tc>
                <w:tcPr>
                  <w:tcW w:w="2332" w:type="dxa"/>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exact"/>
                <w:jc w:val="center"/>
              </w:trPr>
              <w:tc>
                <w:tcPr>
                  <w:tcW w:w="1060" w:type="dxa"/>
                  <w:vMerge w:val="continue"/>
                  <w:vAlign w:val="center"/>
                </w:tcPr>
                <w:p>
                  <w:pPr>
                    <w:spacing w:after="0"/>
                    <w:jc w:val="center"/>
                    <w:rPr>
                      <w:rFonts w:ascii="宋体" w:hAnsi="宋体" w:eastAsia="宋体" w:cs="宋体"/>
                      <w:sz w:val="21"/>
                      <w:szCs w:val="21"/>
                    </w:rPr>
                  </w:pPr>
                </w:p>
              </w:tc>
              <w:tc>
                <w:tcPr>
                  <w:tcW w:w="1374"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化学需</w:t>
                  </w:r>
                </w:p>
                <w:p>
                  <w:pPr>
                    <w:spacing w:after="0"/>
                    <w:jc w:val="center"/>
                    <w:rPr>
                      <w:rFonts w:ascii="宋体" w:hAnsi="宋体" w:eastAsia="宋体" w:cs="宋体"/>
                      <w:sz w:val="21"/>
                      <w:szCs w:val="21"/>
                    </w:rPr>
                  </w:pPr>
                  <w:r>
                    <w:rPr>
                      <w:rFonts w:hint="eastAsia" w:ascii="宋体" w:hAnsi="宋体" w:eastAsia="宋体" w:cs="宋体"/>
                      <w:sz w:val="21"/>
                      <w:szCs w:val="21"/>
                    </w:rPr>
                    <w:t>氧量</w:t>
                  </w:r>
                </w:p>
              </w:tc>
              <w:tc>
                <w:tcPr>
                  <w:tcW w:w="4093" w:type="dxa"/>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重铬酸盐法HJ828-2017</w:t>
                  </w:r>
                </w:p>
              </w:tc>
              <w:tc>
                <w:tcPr>
                  <w:tcW w:w="2332" w:type="dxa"/>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7" w:hRule="exact"/>
                <w:jc w:val="center"/>
              </w:trPr>
              <w:tc>
                <w:tcPr>
                  <w:tcW w:w="1060" w:type="dxa"/>
                  <w:vMerge w:val="continue"/>
                  <w:vAlign w:val="center"/>
                </w:tcPr>
                <w:p>
                  <w:pPr>
                    <w:spacing w:after="0"/>
                    <w:jc w:val="center"/>
                    <w:rPr>
                      <w:rFonts w:ascii="宋体" w:hAnsi="宋体" w:eastAsia="宋体" w:cs="宋体"/>
                      <w:sz w:val="21"/>
                      <w:szCs w:val="21"/>
                    </w:rPr>
                  </w:pPr>
                </w:p>
              </w:tc>
              <w:tc>
                <w:tcPr>
                  <w:tcW w:w="1374"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五日生化需氧量</w:t>
                  </w:r>
                </w:p>
              </w:tc>
              <w:tc>
                <w:tcPr>
                  <w:tcW w:w="4093" w:type="dxa"/>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稀释与接种法HJ505-2009</w:t>
                  </w:r>
                </w:p>
              </w:tc>
              <w:tc>
                <w:tcPr>
                  <w:tcW w:w="2332" w:type="dxa"/>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060" w:type="dxa"/>
                  <w:vMerge w:val="continue"/>
                  <w:vAlign w:val="center"/>
                </w:tcPr>
                <w:p>
                  <w:pPr>
                    <w:spacing w:after="0"/>
                    <w:jc w:val="center"/>
                    <w:rPr>
                      <w:rFonts w:ascii="宋体" w:hAnsi="宋体" w:eastAsia="宋体" w:cs="宋体"/>
                      <w:sz w:val="21"/>
                      <w:szCs w:val="21"/>
                    </w:rPr>
                  </w:pPr>
                </w:p>
              </w:tc>
              <w:tc>
                <w:tcPr>
                  <w:tcW w:w="1374"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石油类</w:t>
                  </w:r>
                </w:p>
              </w:tc>
              <w:tc>
                <w:tcPr>
                  <w:tcW w:w="4093" w:type="dxa"/>
                  <w:vMerge w:val="restart"/>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红外分光光度法HJ637-2012</w:t>
                  </w:r>
                </w:p>
              </w:tc>
              <w:tc>
                <w:tcPr>
                  <w:tcW w:w="2332" w:type="dxa"/>
                  <w:vMerge w:val="restart"/>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0.04mg/L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060" w:type="dxa"/>
                  <w:vMerge w:val="continue"/>
                  <w:vAlign w:val="center"/>
                </w:tcPr>
                <w:p>
                  <w:pPr>
                    <w:spacing w:after="0"/>
                    <w:jc w:val="center"/>
                    <w:rPr>
                      <w:rFonts w:ascii="宋体" w:hAnsi="宋体" w:eastAsia="宋体" w:cs="宋体"/>
                      <w:sz w:val="21"/>
                      <w:szCs w:val="21"/>
                    </w:rPr>
                  </w:pPr>
                </w:p>
              </w:tc>
              <w:tc>
                <w:tcPr>
                  <w:tcW w:w="1374"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动植物油</w:t>
                  </w:r>
                </w:p>
              </w:tc>
              <w:tc>
                <w:tcPr>
                  <w:tcW w:w="4093" w:type="dxa"/>
                  <w:vMerge w:val="continue"/>
                  <w:vAlign w:val="center"/>
                </w:tcPr>
                <w:p>
                  <w:pPr>
                    <w:spacing w:after="0"/>
                    <w:jc w:val="center"/>
                    <w:rPr>
                      <w:rFonts w:ascii="Times New Roman" w:hAnsi="Times New Roman" w:eastAsia="宋体"/>
                      <w:sz w:val="21"/>
                      <w:szCs w:val="21"/>
                    </w:rPr>
                  </w:pPr>
                </w:p>
              </w:tc>
              <w:tc>
                <w:tcPr>
                  <w:tcW w:w="2332" w:type="dxa"/>
                  <w:vMerge w:val="continue"/>
                  <w:vAlign w:val="center"/>
                </w:tcPr>
                <w:p>
                  <w:pPr>
                    <w:spacing w:after="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060" w:type="dxa"/>
                  <w:vMerge w:val="continue"/>
                  <w:vAlign w:val="center"/>
                </w:tcPr>
                <w:p>
                  <w:pPr>
                    <w:spacing w:after="0"/>
                    <w:jc w:val="center"/>
                    <w:rPr>
                      <w:rFonts w:ascii="宋体" w:hAnsi="宋体" w:eastAsia="宋体" w:cs="宋体"/>
                      <w:sz w:val="21"/>
                      <w:szCs w:val="21"/>
                    </w:rPr>
                  </w:pPr>
                </w:p>
              </w:tc>
              <w:tc>
                <w:tcPr>
                  <w:tcW w:w="1374"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氨氮</w:t>
                  </w:r>
                </w:p>
              </w:tc>
              <w:tc>
                <w:tcPr>
                  <w:tcW w:w="4093" w:type="dxa"/>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纳氏试剂分光光度法HJ535-2009</w:t>
                  </w:r>
                </w:p>
              </w:tc>
              <w:tc>
                <w:tcPr>
                  <w:tcW w:w="2332" w:type="dxa"/>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3" w:hRule="exact"/>
                <w:jc w:val="center"/>
              </w:trPr>
              <w:tc>
                <w:tcPr>
                  <w:tcW w:w="1060"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噪声</w:t>
                  </w:r>
                </w:p>
              </w:tc>
              <w:tc>
                <w:tcPr>
                  <w:tcW w:w="1374"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厂界噪声</w:t>
                  </w:r>
                </w:p>
              </w:tc>
              <w:tc>
                <w:tcPr>
                  <w:tcW w:w="4093" w:type="dxa"/>
                  <w:vAlign w:val="center"/>
                </w:tcPr>
                <w:p>
                  <w:pPr>
                    <w:spacing w:after="0"/>
                    <w:jc w:val="center"/>
                    <w:rPr>
                      <w:rFonts w:ascii="Times New Roman" w:hAnsi="Times New Roman" w:eastAsia="宋体"/>
                      <w:sz w:val="21"/>
                      <w:szCs w:val="21"/>
                    </w:rPr>
                  </w:pPr>
                  <w:r>
                    <w:rPr>
                      <w:rFonts w:ascii="Times New Roman" w:hAnsi="Times New Roman" w:eastAsia="宋体"/>
                      <w:spacing w:val="-20"/>
                      <w:sz w:val="21"/>
                      <w:szCs w:val="21"/>
                    </w:rPr>
                    <w:t>《工业企业厂界环境噪声排放标准》(GB12348-2008)</w:t>
                  </w:r>
                </w:p>
              </w:tc>
              <w:tc>
                <w:tcPr>
                  <w:tcW w:w="2332"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w:t>
                  </w:r>
                </w:p>
              </w:tc>
            </w:tr>
          </w:tbl>
          <w:p>
            <w:pPr>
              <w:pStyle w:val="3"/>
              <w:ind w:firstLine="220"/>
            </w:pPr>
          </w:p>
        </w:tc>
      </w:tr>
    </w:tbl>
    <w:p>
      <w:pPr>
        <w:spacing w:line="360" w:lineRule="auto"/>
        <w:rPr>
          <w:rFonts w:eastAsia="仿宋_GB2312"/>
          <w:color w:val="000000"/>
          <w:sz w:val="21"/>
          <w:szCs w:val="21"/>
        </w:rPr>
      </w:pPr>
    </w:p>
    <w:p>
      <w:pPr>
        <w:spacing w:after="0" w:line="360" w:lineRule="auto"/>
        <w:rPr>
          <w:rFonts w:eastAsia="仿宋_GB2312"/>
          <w:b/>
          <w:color w:val="000000"/>
          <w:sz w:val="21"/>
          <w:szCs w:val="21"/>
        </w:rPr>
        <w:sectPr>
          <w:pgSz w:w="11906" w:h="16838"/>
          <w:pgMar w:top="1440" w:right="1800" w:bottom="1440" w:left="1800" w:header="708" w:footer="708" w:gutter="0"/>
          <w:cols w:space="720" w:num="1"/>
          <w:docGrid w:linePitch="360" w:charSpace="0"/>
        </w:sectPr>
      </w:pPr>
    </w:p>
    <w:p>
      <w:pPr>
        <w:spacing w:after="0" w:line="360" w:lineRule="auto"/>
        <w:rPr>
          <w:rFonts w:ascii="宋体" w:hAnsi="宋体" w:eastAsia="宋体" w:cs="宋体"/>
          <w:b/>
          <w:color w:val="000000"/>
          <w:sz w:val="28"/>
          <w:szCs w:val="28"/>
        </w:rPr>
      </w:pPr>
      <w:bookmarkStart w:id="18" w:name="_Toc17533_WPSOffice_Level1"/>
      <w:r>
        <w:rPr>
          <w:rFonts w:hint="eastAsia" w:ascii="宋体" w:hAnsi="宋体" w:eastAsia="宋体" w:cs="宋体"/>
          <w:b/>
          <w:color w:val="000000"/>
          <w:sz w:val="28"/>
          <w:szCs w:val="28"/>
        </w:rPr>
        <w:t>表七  验收监测结果</w:t>
      </w:r>
      <w:bookmarkEnd w:id="18"/>
    </w:p>
    <w:tbl>
      <w:tblPr>
        <w:tblStyle w:val="17"/>
        <w:tblW w:w="10549" w:type="dxa"/>
        <w:jc w:val="center"/>
        <w:tblInd w:w="-1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549" w:type="dxa"/>
          </w:tcPr>
          <w:p>
            <w:pPr>
              <w:spacing w:before="120" w:beforeLines="50" w:after="0" w:line="360" w:lineRule="auto"/>
              <w:rPr>
                <w:rFonts w:ascii="宋体" w:hAnsi="宋体" w:eastAsia="宋体" w:cs="宋体"/>
                <w:color w:val="000000"/>
                <w:sz w:val="24"/>
                <w:szCs w:val="24"/>
              </w:rPr>
            </w:pPr>
            <w:r>
              <w:rPr>
                <w:rFonts w:hint="eastAsia" w:ascii="宋体" w:hAnsi="宋体" w:eastAsia="宋体" w:cs="宋体"/>
                <w:color w:val="000000"/>
                <w:sz w:val="24"/>
                <w:szCs w:val="24"/>
              </w:rPr>
              <w:t>1、验收监测期间生产工况记录：</w:t>
            </w:r>
          </w:p>
          <w:p>
            <w:pPr>
              <w:spacing w:after="0" w:line="360" w:lineRule="auto"/>
              <w:ind w:firstLine="480" w:firstLineChars="200"/>
              <w:rPr>
                <w:rFonts w:eastAsia="仿宋_GB2312"/>
                <w:color w:val="000000"/>
                <w:sz w:val="21"/>
                <w:szCs w:val="21"/>
              </w:rPr>
            </w:pPr>
            <w:r>
              <w:rPr>
                <w:rFonts w:hint="eastAsia" w:ascii="宋体" w:hAnsi="宋体" w:eastAsia="宋体" w:cs="宋体"/>
                <w:color w:val="000000"/>
                <w:sz w:val="24"/>
                <w:szCs w:val="24"/>
              </w:rPr>
              <w:t>中国石化销售有限公司贵州黔西南石油分公司兴义小店子加油站建设项目，年销售机动车燃油</w:t>
            </w:r>
            <w:r>
              <w:rPr>
                <w:rFonts w:ascii="Times New Roman" w:hAnsi="Times New Roman" w:eastAsia="宋体"/>
                <w:color w:val="000000"/>
                <w:sz w:val="24"/>
                <w:szCs w:val="24"/>
              </w:rPr>
              <w:t>4000</w:t>
            </w:r>
            <w:r>
              <w:rPr>
                <w:rFonts w:hint="eastAsia" w:ascii="宋体" w:hAnsi="宋体" w:eastAsia="宋体" w:cs="宋体"/>
                <w:color w:val="000000"/>
                <w:sz w:val="24"/>
                <w:szCs w:val="24"/>
              </w:rPr>
              <w:t>吨，在验收</w:t>
            </w:r>
            <w:r>
              <w:rPr>
                <w:rStyle w:val="16"/>
                <w:rFonts w:hint="eastAsia" w:ascii="宋体" w:hAnsi="宋体" w:eastAsia="宋体" w:cs="宋体"/>
                <w:sz w:val="24"/>
                <w:szCs w:val="24"/>
              </w:rPr>
              <w:t>监测</w:t>
            </w:r>
            <w:r>
              <w:rPr>
                <w:rFonts w:hint="eastAsia" w:ascii="宋体" w:hAnsi="宋体" w:eastAsia="宋体" w:cs="宋体"/>
                <w:color w:val="000000"/>
                <w:sz w:val="24"/>
                <w:szCs w:val="24"/>
              </w:rPr>
              <w:t>期间项目设备和环保设施运行正常，日销售机动车燃油约5吨，生产负荷为46%。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81" w:hRule="atLeast"/>
          <w:jc w:val="center"/>
        </w:trPr>
        <w:tc>
          <w:tcPr>
            <w:tcW w:w="10549" w:type="dxa"/>
          </w:tcPr>
          <w:p>
            <w:pPr>
              <w:spacing w:before="120" w:beforeLines="50" w:after="0" w:line="360" w:lineRule="auto"/>
              <w:rPr>
                <w:rFonts w:ascii="宋体" w:hAnsi="宋体" w:eastAsia="宋体" w:cs="宋体"/>
                <w:sz w:val="24"/>
                <w:szCs w:val="24"/>
              </w:rPr>
            </w:pPr>
            <w:r>
              <w:rPr>
                <w:rFonts w:hint="eastAsia" w:ascii="宋体" w:hAnsi="宋体" w:eastAsia="宋体" w:cs="宋体"/>
                <w:sz w:val="24"/>
                <w:szCs w:val="24"/>
              </w:rPr>
              <w:t>2、验收监测结果：</w:t>
            </w:r>
          </w:p>
          <w:p>
            <w:pPr>
              <w:pStyle w:val="45"/>
              <w:spacing w:after="0" w:line="360" w:lineRule="auto"/>
              <w:ind w:firstLine="480"/>
              <w:rPr>
                <w:rFonts w:ascii="宋体" w:hAnsi="宋体" w:eastAsia="宋体" w:cs="宋体"/>
                <w:sz w:val="24"/>
                <w:szCs w:val="24"/>
              </w:rPr>
            </w:pPr>
            <w:r>
              <w:rPr>
                <w:rFonts w:hint="eastAsia" w:ascii="宋体" w:hAnsi="宋体" w:eastAsia="宋体" w:cs="宋体"/>
                <w:sz w:val="24"/>
                <w:szCs w:val="24"/>
              </w:rPr>
              <w:t>于2018年10月24-25日对项目化粪池排口废水、无组织废气、噪声进行监测，监测结果如下：</w:t>
            </w:r>
          </w:p>
          <w:p>
            <w:pPr>
              <w:pStyle w:val="45"/>
              <w:numPr>
                <w:ilvl w:val="0"/>
                <w:numId w:val="5"/>
              </w:numPr>
              <w:spacing w:after="0" w:line="360" w:lineRule="auto"/>
              <w:ind w:firstLine="480"/>
              <w:rPr>
                <w:rFonts w:ascii="宋体" w:hAnsi="宋体" w:eastAsia="宋体" w:cs="宋体"/>
                <w:sz w:val="24"/>
                <w:szCs w:val="24"/>
              </w:rPr>
            </w:pPr>
            <w:r>
              <w:rPr>
                <w:rFonts w:hint="eastAsia" w:ascii="宋体" w:hAnsi="宋体" w:eastAsia="宋体" w:cs="宋体"/>
                <w:sz w:val="24"/>
                <w:szCs w:val="24"/>
              </w:rPr>
              <w:t>化粪池污水监测结果见表7-1。</w:t>
            </w:r>
          </w:p>
          <w:p>
            <w:pPr>
              <w:pStyle w:val="45"/>
              <w:spacing w:after="0" w:line="360" w:lineRule="auto"/>
              <w:ind w:firstLine="480"/>
              <w:rPr>
                <w:rFonts w:ascii="宋体" w:hAnsi="宋体" w:eastAsia="宋体" w:cs="宋体"/>
                <w:sz w:val="24"/>
                <w:szCs w:val="24"/>
              </w:rPr>
            </w:pPr>
            <w:r>
              <w:rPr>
                <w:rFonts w:hint="eastAsia" w:ascii="宋体" w:hAnsi="宋体" w:eastAsia="宋体" w:cs="宋体"/>
                <w:sz w:val="24"/>
                <w:szCs w:val="24"/>
              </w:rPr>
              <w:t>（2）无组织废气监测结果见表7-2。</w:t>
            </w:r>
          </w:p>
          <w:p>
            <w:pPr>
              <w:pStyle w:val="45"/>
              <w:spacing w:after="0" w:line="360" w:lineRule="auto"/>
              <w:ind w:firstLine="480"/>
              <w:rPr>
                <w:rFonts w:ascii="宋体" w:hAnsi="宋体" w:eastAsia="宋体" w:cs="宋体"/>
                <w:sz w:val="24"/>
                <w:szCs w:val="24"/>
              </w:rPr>
            </w:pPr>
            <w:r>
              <w:rPr>
                <w:rFonts w:hint="eastAsia" w:ascii="宋体" w:hAnsi="宋体" w:eastAsia="宋体" w:cs="宋体"/>
                <w:sz w:val="24"/>
                <w:szCs w:val="24"/>
              </w:rPr>
              <w:t>（3）厂界噪声测量结果见表7-3。</w:t>
            </w:r>
          </w:p>
          <w:p>
            <w:pPr>
              <w:pStyle w:val="45"/>
              <w:adjustRightInd/>
              <w:spacing w:before="120" w:beforeLines="50" w:after="120" w:afterLines="50" w:line="240" w:lineRule="auto"/>
              <w:ind w:firstLine="482"/>
              <w:jc w:val="center"/>
              <w:rPr>
                <w:rFonts w:ascii="宋体" w:hAnsi="宋体" w:eastAsia="宋体" w:cs="宋体"/>
                <w:sz w:val="24"/>
                <w:szCs w:val="24"/>
              </w:rPr>
            </w:pPr>
            <w:r>
              <w:rPr>
                <w:rFonts w:hint="eastAsia" w:ascii="宋体" w:hAnsi="宋体" w:eastAsia="宋体" w:cs="宋体"/>
                <w:b/>
                <w:bCs/>
                <w:sz w:val="24"/>
                <w:szCs w:val="24"/>
              </w:rPr>
              <w:t>表7-1</w:t>
            </w:r>
            <w:r>
              <w:rPr>
                <w:rFonts w:hint="eastAsia" w:eastAsia="宋体"/>
                <w:b/>
                <w:bCs/>
                <w:sz w:val="24"/>
                <w:szCs w:val="24"/>
              </w:rPr>
              <w:t>化粪池污水</w:t>
            </w:r>
            <w:r>
              <w:rPr>
                <w:rFonts w:hint="eastAsia" w:ascii="宋体" w:hAnsi="宋体" w:eastAsia="宋体" w:cs="宋体"/>
                <w:b/>
                <w:bCs/>
                <w:sz w:val="24"/>
                <w:szCs w:val="24"/>
              </w:rPr>
              <w:t>监测结果</w:t>
            </w:r>
            <w:r>
              <w:rPr>
                <w:rFonts w:hint="eastAsia" w:ascii="宋体" w:hAnsi="宋体" w:eastAsia="宋体" w:cs="宋体"/>
                <w:sz w:val="24"/>
                <w:szCs w:val="24"/>
              </w:rPr>
              <w:t xml:space="preserve">       </w:t>
            </w:r>
            <w:r>
              <w:rPr>
                <w:rFonts w:hint="eastAsia" w:ascii="宋体" w:hAnsi="宋体" w:eastAsia="宋体" w:cs="宋体"/>
                <w:b/>
                <w:bCs/>
                <w:sz w:val="18"/>
                <w:szCs w:val="18"/>
              </w:rPr>
              <w:t>单位：mg/L（pH除外）</w:t>
            </w:r>
          </w:p>
          <w:tbl>
            <w:tblPr>
              <w:tblStyle w:val="18"/>
              <w:tblW w:w="104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810"/>
              <w:gridCol w:w="840"/>
              <w:gridCol w:w="735"/>
              <w:gridCol w:w="825"/>
              <w:gridCol w:w="780"/>
              <w:gridCol w:w="810"/>
              <w:gridCol w:w="750"/>
              <w:gridCol w:w="735"/>
              <w:gridCol w:w="1095"/>
              <w:gridCol w:w="990"/>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975" w:type="dxa"/>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46"/>
                    <w:widowControl w:val="0"/>
                    <mc:AlternateContent>
                      <mc:Choice Requires="wpsCustomData">
                        <wpsCustomData:diagonalParaType/>
                      </mc:Choice>
                    </mc:AlternateContent>
                    <w:rPr>
                      <w:rFonts w:hint="default"/>
                      <w:lang w:val="en-US" w:eastAsia="zh-CN"/>
                    </w:rPr>
                  </w:pPr>
                  <w:r>
                    <w:rPr>
                      <w:rFonts w:hint="eastAsia" w:ascii="宋体" w:hAnsi="宋体" w:eastAsia="宋体" w:cs="宋体"/>
                      <w:lang w:val="en-US" w:eastAsia="zh-CN"/>
                    </w:rPr>
                    <w:t>检测指标</w:t>
                  </w:r>
                </w:p>
                <w:p>
                  <w:pPr>
                    <w:pStyle w:val="46"/>
                    <w:widowControl w:val="0"/>
                    <w:rPr>
                      <w:rFonts w:ascii="宋体" w:hAnsi="宋体" w:eastAsia="宋体" w:cs="宋体"/>
                      <w:spacing w:val="-20"/>
                      <w:szCs w:val="21"/>
                    </w:rPr>
                  </w:pPr>
                  <w:r>
                    <w:rPr>
                      <w:rFonts w:hint="eastAsia" w:ascii="宋体" w:hAnsi="宋体" w:eastAsia="宋体" w:cs="宋体"/>
                      <w:lang w:val="en-US" w:eastAsia="zh-CN"/>
                    </w:rPr>
                    <w:t>检测点位及时间</w:t>
                  </w:r>
                </w:p>
              </w:tc>
              <w:tc>
                <w:tcPr>
                  <w:tcW w:w="7380" w:type="dxa"/>
                  <w:gridSpan w:val="9"/>
                  <w:vAlign w:val="center"/>
                </w:tcPr>
                <w:p>
                  <w:pPr>
                    <w:widowControl w:val="0"/>
                    <w:spacing w:line="240" w:lineRule="atLeast"/>
                    <w:jc w:val="center"/>
                    <w:rPr>
                      <w:rFonts w:ascii="Times New Roman" w:hAnsi="Times New Roman"/>
                      <w:spacing w:val="-20"/>
                      <w:sz w:val="24"/>
                      <w:szCs w:val="24"/>
                    </w:rPr>
                  </w:pPr>
                  <w:r>
                    <w:rPr>
                      <w:rFonts w:hint="eastAsia" w:ascii="Times New Roman" w:hAnsi="Times New Roman" w:eastAsia="宋体"/>
                      <w:sz w:val="21"/>
                      <w:szCs w:val="21"/>
                    </w:rPr>
                    <w:t>化粪池排口污水</w:t>
                  </w:r>
                </w:p>
              </w:tc>
              <w:tc>
                <w:tcPr>
                  <w:tcW w:w="2067" w:type="dxa"/>
                  <w:gridSpan w:val="2"/>
                  <w:vAlign w:val="center"/>
                </w:tcPr>
                <w:p>
                  <w:pPr>
                    <w:widowControl w:val="0"/>
                    <w:spacing w:after="0" w:line="240" w:lineRule="atLeast"/>
                    <w:jc w:val="center"/>
                    <w:rPr>
                      <w:rFonts w:ascii="Times New Roman" w:hAnsi="Times New Roman"/>
                      <w:spacing w:val="-20"/>
                      <w:sz w:val="24"/>
                      <w:szCs w:val="24"/>
                    </w:rPr>
                  </w:pPr>
                  <w:r>
                    <w:rPr>
                      <w:rFonts w:ascii="Times New Roman" w:hAnsi="Times New Roman" w:eastAsia="宋体"/>
                      <w:spacing w:val="-28"/>
                      <w:kern w:val="2"/>
                      <w:sz w:val="24"/>
                      <w:szCs w:val="24"/>
                    </w:rPr>
                    <w:t>《</w:t>
                  </w:r>
                  <w:r>
                    <w:rPr>
                      <w:rFonts w:ascii="Times New Roman" w:hAnsi="Times New Roman" w:eastAsia="宋体"/>
                      <w:spacing w:val="-28"/>
                      <w:kern w:val="2"/>
                      <w:sz w:val="21"/>
                      <w:szCs w:val="21"/>
                    </w:rPr>
                    <w:t xml:space="preserve">综合污水排放标准》（GB8978-1996）三级标准限值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975" w:type="dxa"/>
                  <w:vMerge w:val="continue"/>
                </w:tcPr>
                <w:p>
                  <w:pPr>
                    <w:pStyle w:val="3"/>
                    <w:widowControl w:val="0"/>
                    <w:ind w:firstLine="190"/>
                    <w:jc w:val="both"/>
                    <w:rPr>
                      <w:rFonts w:ascii="宋体" w:hAnsi="宋体" w:eastAsia="宋体" w:cs="宋体"/>
                      <w:spacing w:val="-20"/>
                      <w:sz w:val="21"/>
                      <w:szCs w:val="21"/>
                    </w:rPr>
                  </w:pPr>
                </w:p>
              </w:tc>
              <w:tc>
                <w:tcPr>
                  <w:tcW w:w="3210" w:type="dxa"/>
                  <w:gridSpan w:val="4"/>
                  <w:vAlign w:val="center"/>
                </w:tcPr>
                <w:p>
                  <w:pPr>
                    <w:widowControl w:val="0"/>
                    <w:spacing w:after="0" w:line="240" w:lineRule="atLeast"/>
                    <w:jc w:val="center"/>
                    <w:rPr>
                      <w:rFonts w:ascii="Times New Roman" w:hAnsi="Times New Roman"/>
                      <w:spacing w:val="-20"/>
                      <w:sz w:val="21"/>
                      <w:szCs w:val="21"/>
                    </w:rPr>
                  </w:pPr>
                  <w:r>
                    <w:rPr>
                      <w:rFonts w:hint="eastAsia" w:ascii="Times New Roman" w:hAnsi="Times New Roman" w:eastAsia="宋体"/>
                      <w:spacing w:val="-20"/>
                      <w:kern w:val="2"/>
                      <w:sz w:val="21"/>
                      <w:szCs w:val="21"/>
                    </w:rPr>
                    <w:t>10</w:t>
                  </w:r>
                  <w:r>
                    <w:rPr>
                      <w:rFonts w:ascii="Times New Roman" w:hAnsi="Times New Roman" w:eastAsia="宋体"/>
                      <w:spacing w:val="-20"/>
                      <w:kern w:val="2"/>
                      <w:sz w:val="21"/>
                      <w:szCs w:val="21"/>
                    </w:rPr>
                    <w:t>月</w:t>
                  </w:r>
                  <w:r>
                    <w:rPr>
                      <w:rFonts w:hint="eastAsia" w:ascii="Times New Roman" w:hAnsi="Times New Roman" w:eastAsia="宋体"/>
                      <w:spacing w:val="-20"/>
                      <w:kern w:val="2"/>
                      <w:sz w:val="21"/>
                      <w:szCs w:val="21"/>
                    </w:rPr>
                    <w:t>24</w:t>
                  </w:r>
                  <w:r>
                    <w:rPr>
                      <w:rFonts w:ascii="Times New Roman" w:hAnsi="Times New Roman" w:eastAsia="宋体"/>
                      <w:spacing w:val="-20"/>
                      <w:kern w:val="2"/>
                      <w:sz w:val="21"/>
                      <w:szCs w:val="21"/>
                    </w:rPr>
                    <w:t>日</w:t>
                  </w:r>
                </w:p>
              </w:tc>
              <w:tc>
                <w:tcPr>
                  <w:tcW w:w="3075" w:type="dxa"/>
                  <w:gridSpan w:val="4"/>
                  <w:vAlign w:val="center"/>
                </w:tcPr>
                <w:p>
                  <w:pPr>
                    <w:widowControl w:val="0"/>
                    <w:spacing w:after="0" w:line="240" w:lineRule="atLeast"/>
                    <w:jc w:val="center"/>
                    <w:rPr>
                      <w:rFonts w:ascii="Times New Roman" w:hAnsi="Times New Roman"/>
                      <w:spacing w:val="-20"/>
                      <w:sz w:val="21"/>
                      <w:szCs w:val="21"/>
                    </w:rPr>
                  </w:pPr>
                  <w:r>
                    <w:rPr>
                      <w:rFonts w:hint="eastAsia" w:ascii="Times New Roman" w:hAnsi="Times New Roman" w:eastAsia="宋体"/>
                      <w:spacing w:val="-20"/>
                      <w:kern w:val="2"/>
                      <w:sz w:val="21"/>
                      <w:szCs w:val="21"/>
                    </w:rPr>
                    <w:t>10</w:t>
                  </w:r>
                  <w:r>
                    <w:rPr>
                      <w:rFonts w:ascii="Times New Roman" w:hAnsi="Times New Roman" w:eastAsia="宋体"/>
                      <w:spacing w:val="-20"/>
                      <w:kern w:val="2"/>
                      <w:sz w:val="21"/>
                      <w:szCs w:val="21"/>
                    </w:rPr>
                    <w:t>月</w:t>
                  </w:r>
                  <w:r>
                    <w:rPr>
                      <w:rFonts w:hint="eastAsia" w:ascii="Times New Roman" w:hAnsi="Times New Roman" w:eastAsia="宋体"/>
                      <w:spacing w:val="-20"/>
                      <w:kern w:val="2"/>
                      <w:sz w:val="21"/>
                      <w:szCs w:val="21"/>
                    </w:rPr>
                    <w:t>25</w:t>
                  </w:r>
                  <w:r>
                    <w:rPr>
                      <w:rFonts w:ascii="Times New Roman" w:hAnsi="Times New Roman" w:eastAsia="宋体"/>
                      <w:spacing w:val="-20"/>
                      <w:kern w:val="2"/>
                      <w:sz w:val="21"/>
                      <w:szCs w:val="21"/>
                    </w:rPr>
                    <w:t>日</w:t>
                  </w:r>
                </w:p>
              </w:tc>
              <w:tc>
                <w:tcPr>
                  <w:tcW w:w="1095" w:type="dxa"/>
                  <w:vMerge w:val="restart"/>
                  <w:vAlign w:val="center"/>
                </w:tcPr>
                <w:p>
                  <w:pPr>
                    <w:widowControl w:val="0"/>
                    <w:spacing w:after="0" w:line="240" w:lineRule="atLeast"/>
                    <w:jc w:val="center"/>
                    <w:rPr>
                      <w:rFonts w:ascii="Times New Roman" w:hAnsi="Times New Roman"/>
                      <w:spacing w:val="-20"/>
                      <w:sz w:val="24"/>
                      <w:szCs w:val="24"/>
                    </w:rPr>
                  </w:pPr>
                  <w:r>
                    <w:rPr>
                      <w:rFonts w:ascii="Times New Roman" w:hAnsi="Times New Roman" w:eastAsia="宋体"/>
                      <w:spacing w:val="-20"/>
                      <w:kern w:val="2"/>
                      <w:sz w:val="24"/>
                      <w:szCs w:val="24"/>
                    </w:rPr>
                    <w:t>日均值</w:t>
                  </w:r>
                </w:p>
              </w:tc>
              <w:tc>
                <w:tcPr>
                  <w:tcW w:w="990" w:type="dxa"/>
                  <w:vMerge w:val="restart"/>
                  <w:vAlign w:val="center"/>
                </w:tcPr>
                <w:p>
                  <w:pPr>
                    <w:widowControl w:val="0"/>
                    <w:spacing w:after="0" w:line="240" w:lineRule="atLeast"/>
                    <w:jc w:val="center"/>
                    <w:rPr>
                      <w:rFonts w:ascii="Times New Roman" w:hAnsi="Times New Roman" w:eastAsia="宋体"/>
                      <w:spacing w:val="-20"/>
                      <w:kern w:val="2"/>
                      <w:sz w:val="24"/>
                      <w:szCs w:val="24"/>
                    </w:rPr>
                  </w:pPr>
                  <w:r>
                    <w:rPr>
                      <w:rFonts w:ascii="Times New Roman" w:hAnsi="Times New Roman" w:eastAsia="宋体"/>
                      <w:spacing w:val="-20"/>
                      <w:kern w:val="2"/>
                      <w:sz w:val="24"/>
                      <w:szCs w:val="24"/>
                    </w:rPr>
                    <w:t>标准</w:t>
                  </w:r>
                </w:p>
                <w:p>
                  <w:pPr>
                    <w:widowControl w:val="0"/>
                    <w:spacing w:after="0" w:line="240" w:lineRule="atLeast"/>
                    <w:jc w:val="center"/>
                    <w:rPr>
                      <w:rFonts w:ascii="Times New Roman" w:hAnsi="Times New Roman"/>
                      <w:spacing w:val="-20"/>
                      <w:sz w:val="24"/>
                      <w:szCs w:val="24"/>
                    </w:rPr>
                  </w:pPr>
                  <w:r>
                    <w:rPr>
                      <w:rFonts w:ascii="Times New Roman" w:hAnsi="Times New Roman" w:eastAsia="宋体"/>
                      <w:spacing w:val="-20"/>
                      <w:kern w:val="2"/>
                      <w:sz w:val="24"/>
                      <w:szCs w:val="24"/>
                    </w:rPr>
                    <w:t>限值</w:t>
                  </w:r>
                </w:p>
              </w:tc>
              <w:tc>
                <w:tcPr>
                  <w:tcW w:w="1077" w:type="dxa"/>
                  <w:vMerge w:val="restart"/>
                  <w:vAlign w:val="center"/>
                </w:tcPr>
                <w:p>
                  <w:pPr>
                    <w:widowControl w:val="0"/>
                    <w:spacing w:after="0" w:line="240" w:lineRule="atLeast"/>
                    <w:jc w:val="center"/>
                    <w:rPr>
                      <w:rFonts w:ascii="Times New Roman" w:hAnsi="Times New Roman" w:eastAsia="宋体"/>
                      <w:spacing w:val="-20"/>
                      <w:kern w:val="2"/>
                      <w:sz w:val="24"/>
                      <w:szCs w:val="24"/>
                    </w:rPr>
                  </w:pPr>
                  <w:r>
                    <w:rPr>
                      <w:rFonts w:ascii="Times New Roman" w:hAnsi="Times New Roman" w:eastAsia="宋体"/>
                      <w:spacing w:val="-20"/>
                      <w:kern w:val="2"/>
                      <w:sz w:val="24"/>
                      <w:szCs w:val="24"/>
                    </w:rPr>
                    <w:t>达标</w:t>
                  </w:r>
                </w:p>
                <w:p>
                  <w:pPr>
                    <w:widowControl w:val="0"/>
                    <w:spacing w:after="0" w:line="240" w:lineRule="atLeast"/>
                    <w:jc w:val="center"/>
                    <w:rPr>
                      <w:rFonts w:ascii="Times New Roman" w:hAnsi="Times New Roman"/>
                      <w:spacing w:val="-20"/>
                      <w:sz w:val="24"/>
                      <w:szCs w:val="24"/>
                    </w:rPr>
                  </w:pPr>
                  <w:r>
                    <w:rPr>
                      <w:rFonts w:ascii="Times New Roman" w:hAnsi="Times New Roman" w:eastAsia="宋体"/>
                      <w:spacing w:val="-20"/>
                      <w:kern w:val="2"/>
                      <w:sz w:val="24"/>
                      <w:szCs w:val="24"/>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975" w:type="dxa"/>
                  <w:vMerge w:val="continue"/>
                </w:tcPr>
                <w:p>
                  <w:pPr>
                    <w:pStyle w:val="3"/>
                    <w:widowControl w:val="0"/>
                    <w:ind w:firstLine="190"/>
                    <w:jc w:val="both"/>
                    <w:rPr>
                      <w:rFonts w:ascii="宋体" w:hAnsi="宋体" w:eastAsia="宋体" w:cs="宋体"/>
                      <w:spacing w:val="-20"/>
                      <w:sz w:val="21"/>
                      <w:szCs w:val="21"/>
                    </w:rPr>
                  </w:pPr>
                </w:p>
              </w:tc>
              <w:tc>
                <w:tcPr>
                  <w:tcW w:w="810" w:type="dxa"/>
                  <w:vAlign w:val="center"/>
                </w:tcPr>
                <w:p>
                  <w:pPr>
                    <w:widowControl w:val="0"/>
                    <w:spacing w:after="0" w:line="240" w:lineRule="atLeast"/>
                    <w:jc w:val="center"/>
                    <w:rPr>
                      <w:rFonts w:ascii="Times New Roman" w:hAnsi="Times New Roman"/>
                      <w:spacing w:val="-20"/>
                      <w:sz w:val="21"/>
                      <w:szCs w:val="21"/>
                    </w:rPr>
                  </w:pPr>
                  <w:r>
                    <w:rPr>
                      <w:rFonts w:ascii="Times New Roman" w:hAnsi="Times New Roman" w:eastAsia="宋体"/>
                      <w:spacing w:val="-20"/>
                      <w:kern w:val="2"/>
                      <w:sz w:val="21"/>
                      <w:szCs w:val="21"/>
                    </w:rPr>
                    <w:t>1</w:t>
                  </w:r>
                </w:p>
              </w:tc>
              <w:tc>
                <w:tcPr>
                  <w:tcW w:w="840" w:type="dxa"/>
                  <w:vAlign w:val="center"/>
                </w:tcPr>
                <w:p>
                  <w:pPr>
                    <w:widowControl w:val="0"/>
                    <w:spacing w:after="0" w:line="240" w:lineRule="atLeast"/>
                    <w:jc w:val="center"/>
                    <w:rPr>
                      <w:rFonts w:ascii="Times New Roman" w:hAnsi="Times New Roman"/>
                      <w:spacing w:val="-20"/>
                      <w:sz w:val="21"/>
                      <w:szCs w:val="21"/>
                    </w:rPr>
                  </w:pPr>
                  <w:r>
                    <w:rPr>
                      <w:rFonts w:ascii="Times New Roman" w:hAnsi="Times New Roman" w:eastAsia="宋体"/>
                      <w:spacing w:val="-20"/>
                      <w:kern w:val="2"/>
                      <w:sz w:val="21"/>
                      <w:szCs w:val="21"/>
                    </w:rPr>
                    <w:t>2</w:t>
                  </w:r>
                </w:p>
              </w:tc>
              <w:tc>
                <w:tcPr>
                  <w:tcW w:w="735" w:type="dxa"/>
                  <w:vAlign w:val="center"/>
                </w:tcPr>
                <w:p>
                  <w:pPr>
                    <w:widowControl w:val="0"/>
                    <w:spacing w:after="0" w:line="240" w:lineRule="atLeast"/>
                    <w:jc w:val="center"/>
                    <w:rPr>
                      <w:rFonts w:ascii="Times New Roman" w:hAnsi="Times New Roman"/>
                      <w:spacing w:val="-20"/>
                      <w:sz w:val="21"/>
                      <w:szCs w:val="21"/>
                    </w:rPr>
                  </w:pPr>
                  <w:r>
                    <w:rPr>
                      <w:rFonts w:ascii="Times New Roman" w:hAnsi="Times New Roman" w:eastAsia="宋体"/>
                      <w:spacing w:val="-20"/>
                      <w:kern w:val="2"/>
                      <w:sz w:val="21"/>
                      <w:szCs w:val="21"/>
                    </w:rPr>
                    <w:t>3</w:t>
                  </w:r>
                </w:p>
              </w:tc>
              <w:tc>
                <w:tcPr>
                  <w:tcW w:w="825" w:type="dxa"/>
                  <w:vAlign w:val="center"/>
                </w:tcPr>
                <w:p>
                  <w:pPr>
                    <w:widowControl w:val="0"/>
                    <w:spacing w:after="0" w:line="240" w:lineRule="atLeast"/>
                    <w:jc w:val="center"/>
                    <w:rPr>
                      <w:rFonts w:ascii="Times New Roman" w:hAnsi="Times New Roman"/>
                      <w:spacing w:val="-20"/>
                      <w:sz w:val="21"/>
                      <w:szCs w:val="21"/>
                    </w:rPr>
                  </w:pPr>
                  <w:r>
                    <w:rPr>
                      <w:rFonts w:ascii="Times New Roman" w:hAnsi="Times New Roman" w:eastAsia="宋体"/>
                      <w:spacing w:val="-20"/>
                      <w:kern w:val="2"/>
                      <w:sz w:val="21"/>
                      <w:szCs w:val="21"/>
                    </w:rPr>
                    <w:t>4</w:t>
                  </w:r>
                </w:p>
              </w:tc>
              <w:tc>
                <w:tcPr>
                  <w:tcW w:w="780" w:type="dxa"/>
                  <w:vAlign w:val="center"/>
                </w:tcPr>
                <w:p>
                  <w:pPr>
                    <w:widowControl w:val="0"/>
                    <w:spacing w:after="0" w:line="240" w:lineRule="atLeast"/>
                    <w:jc w:val="center"/>
                    <w:rPr>
                      <w:rFonts w:ascii="Times New Roman" w:hAnsi="Times New Roman"/>
                      <w:spacing w:val="-20"/>
                      <w:sz w:val="21"/>
                      <w:szCs w:val="21"/>
                    </w:rPr>
                  </w:pPr>
                  <w:r>
                    <w:rPr>
                      <w:rFonts w:ascii="Times New Roman" w:hAnsi="Times New Roman" w:eastAsia="宋体"/>
                      <w:spacing w:val="-20"/>
                      <w:kern w:val="2"/>
                      <w:sz w:val="21"/>
                      <w:szCs w:val="21"/>
                    </w:rPr>
                    <w:t>1</w:t>
                  </w:r>
                </w:p>
              </w:tc>
              <w:tc>
                <w:tcPr>
                  <w:tcW w:w="810" w:type="dxa"/>
                  <w:vAlign w:val="center"/>
                </w:tcPr>
                <w:p>
                  <w:pPr>
                    <w:widowControl w:val="0"/>
                    <w:spacing w:after="0" w:line="240" w:lineRule="atLeast"/>
                    <w:jc w:val="center"/>
                    <w:rPr>
                      <w:rFonts w:ascii="Times New Roman" w:hAnsi="Times New Roman"/>
                      <w:spacing w:val="-20"/>
                      <w:sz w:val="21"/>
                      <w:szCs w:val="21"/>
                    </w:rPr>
                  </w:pPr>
                  <w:r>
                    <w:rPr>
                      <w:rFonts w:ascii="Times New Roman" w:hAnsi="Times New Roman" w:eastAsia="宋体"/>
                      <w:spacing w:val="-20"/>
                      <w:kern w:val="2"/>
                      <w:sz w:val="21"/>
                      <w:szCs w:val="21"/>
                    </w:rPr>
                    <w:t>2</w:t>
                  </w:r>
                </w:p>
              </w:tc>
              <w:tc>
                <w:tcPr>
                  <w:tcW w:w="750" w:type="dxa"/>
                  <w:vAlign w:val="center"/>
                </w:tcPr>
                <w:p>
                  <w:pPr>
                    <w:widowControl w:val="0"/>
                    <w:spacing w:after="0" w:line="240" w:lineRule="atLeast"/>
                    <w:jc w:val="center"/>
                    <w:rPr>
                      <w:rFonts w:ascii="Times New Roman" w:hAnsi="Times New Roman"/>
                      <w:spacing w:val="-20"/>
                      <w:sz w:val="21"/>
                      <w:szCs w:val="21"/>
                    </w:rPr>
                  </w:pPr>
                  <w:r>
                    <w:rPr>
                      <w:rFonts w:ascii="Times New Roman" w:hAnsi="Times New Roman" w:eastAsia="宋体"/>
                      <w:spacing w:val="-20"/>
                      <w:kern w:val="2"/>
                      <w:sz w:val="21"/>
                      <w:szCs w:val="21"/>
                    </w:rPr>
                    <w:t>3</w:t>
                  </w:r>
                </w:p>
              </w:tc>
              <w:tc>
                <w:tcPr>
                  <w:tcW w:w="735" w:type="dxa"/>
                  <w:vAlign w:val="center"/>
                </w:tcPr>
                <w:p>
                  <w:pPr>
                    <w:widowControl w:val="0"/>
                    <w:spacing w:after="0" w:line="240" w:lineRule="atLeast"/>
                    <w:jc w:val="center"/>
                    <w:rPr>
                      <w:rFonts w:ascii="Times New Roman" w:hAnsi="Times New Roman"/>
                      <w:spacing w:val="-20"/>
                      <w:sz w:val="21"/>
                      <w:szCs w:val="21"/>
                    </w:rPr>
                  </w:pPr>
                  <w:r>
                    <w:rPr>
                      <w:rFonts w:ascii="Times New Roman" w:hAnsi="Times New Roman" w:eastAsia="宋体"/>
                      <w:spacing w:val="-20"/>
                      <w:kern w:val="2"/>
                      <w:sz w:val="21"/>
                      <w:szCs w:val="21"/>
                    </w:rPr>
                    <w:t>4</w:t>
                  </w:r>
                </w:p>
              </w:tc>
              <w:tc>
                <w:tcPr>
                  <w:tcW w:w="1095" w:type="dxa"/>
                  <w:vMerge w:val="continue"/>
                  <w:vAlign w:val="center"/>
                </w:tcPr>
                <w:p>
                  <w:pPr>
                    <w:widowControl w:val="0"/>
                    <w:spacing w:after="0" w:line="240" w:lineRule="atLeast"/>
                    <w:jc w:val="center"/>
                    <w:rPr>
                      <w:rFonts w:ascii="Times New Roman" w:hAnsi="Times New Roman"/>
                      <w:spacing w:val="-20"/>
                      <w:sz w:val="21"/>
                      <w:szCs w:val="21"/>
                    </w:rPr>
                  </w:pPr>
                </w:p>
              </w:tc>
              <w:tc>
                <w:tcPr>
                  <w:tcW w:w="990" w:type="dxa"/>
                  <w:vMerge w:val="continue"/>
                </w:tcPr>
                <w:p>
                  <w:pPr>
                    <w:pStyle w:val="3"/>
                    <w:widowControl w:val="0"/>
                    <w:ind w:firstLine="220"/>
                    <w:jc w:val="both"/>
                    <w:rPr>
                      <w:rFonts w:ascii="Times New Roman" w:hAnsi="Times New Roman"/>
                      <w:spacing w:val="-20"/>
                      <w:sz w:val="24"/>
                      <w:szCs w:val="24"/>
                    </w:rPr>
                  </w:pPr>
                </w:p>
              </w:tc>
              <w:tc>
                <w:tcPr>
                  <w:tcW w:w="1077" w:type="dxa"/>
                  <w:vMerge w:val="continue"/>
                </w:tcPr>
                <w:p>
                  <w:pPr>
                    <w:pStyle w:val="3"/>
                    <w:widowControl w:val="0"/>
                    <w:ind w:firstLine="220"/>
                    <w:jc w:val="both"/>
                    <w:rPr>
                      <w:rFonts w:ascii="Times New Roman" w:hAnsi="Times New Roman"/>
                      <w:spacing w:val="-2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exact"/>
                <w:jc w:val="center"/>
              </w:trPr>
              <w:tc>
                <w:tcPr>
                  <w:tcW w:w="975" w:type="dxa"/>
                  <w:vAlign w:val="center"/>
                </w:tcPr>
                <w:p>
                  <w:pPr>
                    <w:widowControl w:val="0"/>
                    <w:spacing w:after="0" w:line="240" w:lineRule="atLeast"/>
                    <w:jc w:val="center"/>
                    <w:rPr>
                      <w:rFonts w:ascii="宋体" w:hAnsi="宋体" w:eastAsia="宋体" w:cs="宋体"/>
                      <w:spacing w:val="-20"/>
                      <w:sz w:val="21"/>
                      <w:szCs w:val="21"/>
                    </w:rPr>
                  </w:pPr>
                  <w:r>
                    <w:rPr>
                      <w:rFonts w:hint="eastAsia" w:ascii="宋体" w:hAnsi="宋体" w:eastAsia="宋体" w:cs="宋体"/>
                      <w:spacing w:val="-20"/>
                      <w:sz w:val="21"/>
                      <w:szCs w:val="21"/>
                    </w:rPr>
                    <w:t>pH</w:t>
                  </w:r>
                </w:p>
              </w:tc>
              <w:tc>
                <w:tcPr>
                  <w:tcW w:w="81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7.52</w:t>
                  </w:r>
                </w:p>
              </w:tc>
              <w:tc>
                <w:tcPr>
                  <w:tcW w:w="84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7.52</w:t>
                  </w:r>
                </w:p>
              </w:tc>
              <w:tc>
                <w:tcPr>
                  <w:tcW w:w="73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7.48</w:t>
                  </w:r>
                </w:p>
              </w:tc>
              <w:tc>
                <w:tcPr>
                  <w:tcW w:w="82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7.50</w:t>
                  </w:r>
                </w:p>
              </w:tc>
              <w:tc>
                <w:tcPr>
                  <w:tcW w:w="78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7.46</w:t>
                  </w:r>
                </w:p>
              </w:tc>
              <w:tc>
                <w:tcPr>
                  <w:tcW w:w="81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7.50</w:t>
                  </w:r>
                </w:p>
              </w:tc>
              <w:tc>
                <w:tcPr>
                  <w:tcW w:w="75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7.48</w:t>
                  </w:r>
                </w:p>
              </w:tc>
              <w:tc>
                <w:tcPr>
                  <w:tcW w:w="73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7.48</w:t>
                  </w:r>
                </w:p>
              </w:tc>
              <w:tc>
                <w:tcPr>
                  <w:tcW w:w="109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7.46~7.52</w:t>
                  </w:r>
                </w:p>
              </w:tc>
              <w:tc>
                <w:tcPr>
                  <w:tcW w:w="990" w:type="dxa"/>
                  <w:vAlign w:val="center"/>
                </w:tcPr>
                <w:p>
                  <w:pPr>
                    <w:pStyle w:val="46"/>
                    <w:widowControl w:val="0"/>
                    <w:spacing w:after="0" w:line="240" w:lineRule="auto"/>
                    <w:rPr>
                      <w:rFonts w:eastAsia="宋体"/>
                      <w:spacing w:val="-20"/>
                      <w:sz w:val="24"/>
                      <w:szCs w:val="24"/>
                    </w:rPr>
                  </w:pPr>
                  <w:r>
                    <w:rPr>
                      <w:rFonts w:eastAsia="宋体"/>
                      <w:sz w:val="24"/>
                      <w:szCs w:val="24"/>
                    </w:rPr>
                    <w:t>6~9</w:t>
                  </w:r>
                </w:p>
              </w:tc>
              <w:tc>
                <w:tcPr>
                  <w:tcW w:w="1077" w:type="dxa"/>
                  <w:vAlign w:val="center"/>
                </w:tcPr>
                <w:p>
                  <w:pPr>
                    <w:widowControl w:val="0"/>
                    <w:spacing w:after="0" w:line="200" w:lineRule="atLeast"/>
                    <w:jc w:val="center"/>
                    <w:rPr>
                      <w:rFonts w:ascii="Times New Roman" w:hAnsi="Times New Roman" w:eastAsia="宋体"/>
                      <w:spacing w:val="-20"/>
                      <w:sz w:val="24"/>
                      <w:szCs w:val="24"/>
                    </w:rPr>
                  </w:pPr>
                  <w:r>
                    <w:rPr>
                      <w:rFonts w:ascii="Times New Roman" w:hAnsi="Times New Roman" w:eastAsia="宋体"/>
                      <w:spacing w:val="-20"/>
                      <w:kern w:val="2"/>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exact"/>
                <w:jc w:val="center"/>
              </w:trPr>
              <w:tc>
                <w:tcPr>
                  <w:tcW w:w="975" w:type="dxa"/>
                  <w:vAlign w:val="center"/>
                </w:tcPr>
                <w:p>
                  <w:pPr>
                    <w:widowControl w:val="0"/>
                    <w:spacing w:after="0" w:line="240" w:lineRule="atLeast"/>
                    <w:jc w:val="center"/>
                    <w:rPr>
                      <w:rFonts w:ascii="宋体" w:hAnsi="宋体" w:eastAsia="宋体" w:cs="宋体"/>
                      <w:spacing w:val="-23"/>
                      <w:sz w:val="21"/>
                      <w:szCs w:val="21"/>
                    </w:rPr>
                  </w:pPr>
                  <w:r>
                    <w:rPr>
                      <w:rFonts w:hint="eastAsia" w:ascii="宋体" w:hAnsi="宋体" w:eastAsia="宋体" w:cs="宋体"/>
                      <w:spacing w:val="-23"/>
                      <w:sz w:val="21"/>
                      <w:szCs w:val="21"/>
                    </w:rPr>
                    <w:t>悬浮物</w:t>
                  </w:r>
                </w:p>
              </w:tc>
              <w:tc>
                <w:tcPr>
                  <w:tcW w:w="81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33</w:t>
                  </w:r>
                </w:p>
              </w:tc>
              <w:tc>
                <w:tcPr>
                  <w:tcW w:w="84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28</w:t>
                  </w:r>
                </w:p>
              </w:tc>
              <w:tc>
                <w:tcPr>
                  <w:tcW w:w="73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36</w:t>
                  </w:r>
                </w:p>
              </w:tc>
              <w:tc>
                <w:tcPr>
                  <w:tcW w:w="82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40</w:t>
                  </w:r>
                </w:p>
              </w:tc>
              <w:tc>
                <w:tcPr>
                  <w:tcW w:w="78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31</w:t>
                  </w:r>
                </w:p>
              </w:tc>
              <w:tc>
                <w:tcPr>
                  <w:tcW w:w="81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30</w:t>
                  </w:r>
                </w:p>
              </w:tc>
              <w:tc>
                <w:tcPr>
                  <w:tcW w:w="75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35</w:t>
                  </w:r>
                </w:p>
              </w:tc>
              <w:tc>
                <w:tcPr>
                  <w:tcW w:w="73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31</w:t>
                  </w:r>
                </w:p>
              </w:tc>
              <w:tc>
                <w:tcPr>
                  <w:tcW w:w="1095" w:type="dxa"/>
                  <w:vAlign w:val="center"/>
                </w:tcPr>
                <w:p>
                  <w:pPr>
                    <w:widowControl/>
                    <w:spacing w:after="0"/>
                    <w:jc w:val="center"/>
                    <w:textAlignment w:val="center"/>
                    <w:rPr>
                      <w:rFonts w:ascii="Times New Roman" w:hAnsi="Times New Roman" w:eastAsia="宋体"/>
                      <w:spacing w:val="-20"/>
                      <w:sz w:val="21"/>
                      <w:szCs w:val="21"/>
                    </w:rPr>
                  </w:pPr>
                  <w:r>
                    <w:rPr>
                      <w:rFonts w:ascii="Times New Roman" w:hAnsi="Times New Roman" w:eastAsia="宋体"/>
                      <w:color w:val="000000"/>
                      <w:sz w:val="21"/>
                      <w:szCs w:val="21"/>
                      <w:lang w:bidi="ar"/>
                    </w:rPr>
                    <w:t>33</w:t>
                  </w:r>
                </w:p>
              </w:tc>
              <w:tc>
                <w:tcPr>
                  <w:tcW w:w="990" w:type="dxa"/>
                  <w:vAlign w:val="center"/>
                </w:tcPr>
                <w:p>
                  <w:pPr>
                    <w:pStyle w:val="46"/>
                    <w:widowControl w:val="0"/>
                    <w:spacing w:after="0" w:line="240" w:lineRule="auto"/>
                    <w:rPr>
                      <w:rFonts w:eastAsia="宋体"/>
                      <w:spacing w:val="-20"/>
                      <w:sz w:val="24"/>
                      <w:szCs w:val="24"/>
                    </w:rPr>
                  </w:pPr>
                  <w:r>
                    <w:rPr>
                      <w:rFonts w:eastAsia="宋体"/>
                      <w:sz w:val="24"/>
                      <w:szCs w:val="24"/>
                    </w:rPr>
                    <w:t>400</w:t>
                  </w:r>
                </w:p>
              </w:tc>
              <w:tc>
                <w:tcPr>
                  <w:tcW w:w="1077" w:type="dxa"/>
                  <w:vAlign w:val="center"/>
                </w:tcPr>
                <w:p>
                  <w:pPr>
                    <w:widowControl w:val="0"/>
                    <w:spacing w:after="0" w:line="200" w:lineRule="atLeast"/>
                    <w:jc w:val="center"/>
                    <w:rPr>
                      <w:rFonts w:ascii="Times New Roman" w:hAnsi="Times New Roman" w:eastAsia="宋体"/>
                      <w:spacing w:val="-20"/>
                      <w:sz w:val="24"/>
                      <w:szCs w:val="24"/>
                    </w:rPr>
                  </w:pPr>
                  <w:r>
                    <w:rPr>
                      <w:rFonts w:ascii="Times New Roman" w:hAnsi="Times New Roman" w:eastAsia="宋体"/>
                      <w:spacing w:val="-20"/>
                      <w:kern w:val="2"/>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exact"/>
                <w:jc w:val="center"/>
              </w:trPr>
              <w:tc>
                <w:tcPr>
                  <w:tcW w:w="975" w:type="dxa"/>
                  <w:vAlign w:val="center"/>
                </w:tcPr>
                <w:p>
                  <w:pPr>
                    <w:widowControl w:val="0"/>
                    <w:spacing w:after="0" w:line="240" w:lineRule="atLeast"/>
                    <w:jc w:val="center"/>
                    <w:rPr>
                      <w:rFonts w:ascii="宋体" w:hAnsi="宋体" w:eastAsia="宋体" w:cs="宋体"/>
                      <w:spacing w:val="-23"/>
                      <w:sz w:val="21"/>
                      <w:szCs w:val="21"/>
                    </w:rPr>
                  </w:pPr>
                  <w:r>
                    <w:rPr>
                      <w:rFonts w:hint="eastAsia" w:ascii="宋体" w:hAnsi="宋体" w:eastAsia="宋体" w:cs="宋体"/>
                      <w:spacing w:val="-23"/>
                      <w:sz w:val="21"/>
                      <w:szCs w:val="21"/>
                    </w:rPr>
                    <w:t>化学需</w:t>
                  </w:r>
                </w:p>
                <w:p>
                  <w:pPr>
                    <w:widowControl w:val="0"/>
                    <w:spacing w:after="0" w:line="240" w:lineRule="atLeast"/>
                    <w:jc w:val="center"/>
                    <w:rPr>
                      <w:rFonts w:ascii="宋体" w:hAnsi="宋体" w:eastAsia="宋体" w:cs="宋体"/>
                      <w:spacing w:val="-23"/>
                      <w:sz w:val="21"/>
                      <w:szCs w:val="21"/>
                    </w:rPr>
                  </w:pPr>
                  <w:r>
                    <w:rPr>
                      <w:rFonts w:hint="eastAsia" w:ascii="宋体" w:hAnsi="宋体" w:eastAsia="宋体" w:cs="宋体"/>
                      <w:spacing w:val="-23"/>
                      <w:sz w:val="21"/>
                      <w:szCs w:val="21"/>
                    </w:rPr>
                    <w:t>氧量</w:t>
                  </w:r>
                </w:p>
              </w:tc>
              <w:tc>
                <w:tcPr>
                  <w:tcW w:w="81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256</w:t>
                  </w:r>
                </w:p>
              </w:tc>
              <w:tc>
                <w:tcPr>
                  <w:tcW w:w="84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239</w:t>
                  </w:r>
                </w:p>
              </w:tc>
              <w:tc>
                <w:tcPr>
                  <w:tcW w:w="73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231</w:t>
                  </w:r>
                </w:p>
              </w:tc>
              <w:tc>
                <w:tcPr>
                  <w:tcW w:w="82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242</w:t>
                  </w:r>
                </w:p>
              </w:tc>
              <w:tc>
                <w:tcPr>
                  <w:tcW w:w="78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250</w:t>
                  </w:r>
                </w:p>
              </w:tc>
              <w:tc>
                <w:tcPr>
                  <w:tcW w:w="81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254</w:t>
                  </w:r>
                </w:p>
              </w:tc>
              <w:tc>
                <w:tcPr>
                  <w:tcW w:w="75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255</w:t>
                  </w:r>
                </w:p>
              </w:tc>
              <w:tc>
                <w:tcPr>
                  <w:tcW w:w="73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245</w:t>
                  </w:r>
                </w:p>
              </w:tc>
              <w:tc>
                <w:tcPr>
                  <w:tcW w:w="1095" w:type="dxa"/>
                  <w:vAlign w:val="center"/>
                </w:tcPr>
                <w:p>
                  <w:pPr>
                    <w:widowControl/>
                    <w:spacing w:after="0"/>
                    <w:jc w:val="center"/>
                    <w:textAlignment w:val="center"/>
                    <w:rPr>
                      <w:rFonts w:ascii="Times New Roman" w:hAnsi="Times New Roman" w:eastAsia="宋体"/>
                      <w:spacing w:val="-20"/>
                      <w:sz w:val="21"/>
                      <w:szCs w:val="21"/>
                    </w:rPr>
                  </w:pPr>
                  <w:r>
                    <w:rPr>
                      <w:rFonts w:ascii="Times New Roman" w:hAnsi="Times New Roman" w:eastAsia="宋体"/>
                      <w:color w:val="000000"/>
                      <w:sz w:val="21"/>
                      <w:szCs w:val="21"/>
                      <w:lang w:bidi="ar"/>
                    </w:rPr>
                    <w:t>246</w:t>
                  </w:r>
                </w:p>
              </w:tc>
              <w:tc>
                <w:tcPr>
                  <w:tcW w:w="990" w:type="dxa"/>
                  <w:vAlign w:val="center"/>
                </w:tcPr>
                <w:p>
                  <w:pPr>
                    <w:pStyle w:val="46"/>
                    <w:widowControl w:val="0"/>
                    <w:spacing w:after="0" w:line="240" w:lineRule="auto"/>
                    <w:rPr>
                      <w:rFonts w:eastAsia="宋体"/>
                      <w:spacing w:val="-20"/>
                      <w:sz w:val="24"/>
                      <w:szCs w:val="24"/>
                    </w:rPr>
                  </w:pPr>
                  <w:r>
                    <w:rPr>
                      <w:rFonts w:eastAsia="宋体"/>
                      <w:sz w:val="24"/>
                      <w:szCs w:val="24"/>
                    </w:rPr>
                    <w:t>500</w:t>
                  </w:r>
                </w:p>
              </w:tc>
              <w:tc>
                <w:tcPr>
                  <w:tcW w:w="1077" w:type="dxa"/>
                  <w:vAlign w:val="center"/>
                </w:tcPr>
                <w:p>
                  <w:pPr>
                    <w:widowControl w:val="0"/>
                    <w:spacing w:after="0" w:line="200" w:lineRule="atLeast"/>
                    <w:jc w:val="center"/>
                    <w:rPr>
                      <w:rFonts w:ascii="Times New Roman" w:hAnsi="Times New Roman" w:eastAsia="宋体"/>
                      <w:spacing w:val="-20"/>
                      <w:sz w:val="24"/>
                      <w:szCs w:val="24"/>
                    </w:rPr>
                  </w:pPr>
                  <w:r>
                    <w:rPr>
                      <w:rFonts w:ascii="Times New Roman" w:hAnsi="Times New Roman" w:eastAsia="宋体"/>
                      <w:spacing w:val="-20"/>
                      <w:kern w:val="2"/>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exact"/>
                <w:jc w:val="center"/>
              </w:trPr>
              <w:tc>
                <w:tcPr>
                  <w:tcW w:w="975" w:type="dxa"/>
                  <w:vAlign w:val="center"/>
                </w:tcPr>
                <w:p>
                  <w:pPr>
                    <w:widowControl w:val="0"/>
                    <w:spacing w:after="0" w:line="240" w:lineRule="atLeast"/>
                    <w:jc w:val="center"/>
                    <w:rPr>
                      <w:rFonts w:ascii="宋体" w:hAnsi="宋体" w:eastAsia="宋体" w:cs="宋体"/>
                      <w:spacing w:val="-23"/>
                      <w:sz w:val="21"/>
                      <w:szCs w:val="21"/>
                    </w:rPr>
                  </w:pPr>
                  <w:r>
                    <w:rPr>
                      <w:rFonts w:hint="eastAsia" w:ascii="宋体" w:hAnsi="宋体" w:eastAsia="宋体" w:cs="宋体"/>
                      <w:spacing w:val="-23"/>
                      <w:sz w:val="21"/>
                      <w:szCs w:val="21"/>
                    </w:rPr>
                    <w:t>五日生化需氧量</w:t>
                  </w:r>
                </w:p>
              </w:tc>
              <w:tc>
                <w:tcPr>
                  <w:tcW w:w="81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76.9</w:t>
                  </w:r>
                </w:p>
              </w:tc>
              <w:tc>
                <w:tcPr>
                  <w:tcW w:w="84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60.2</w:t>
                  </w:r>
                </w:p>
              </w:tc>
              <w:tc>
                <w:tcPr>
                  <w:tcW w:w="73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72.8</w:t>
                  </w:r>
                </w:p>
              </w:tc>
              <w:tc>
                <w:tcPr>
                  <w:tcW w:w="82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74.9</w:t>
                  </w:r>
                </w:p>
              </w:tc>
              <w:tc>
                <w:tcPr>
                  <w:tcW w:w="78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80.1</w:t>
                  </w:r>
                </w:p>
              </w:tc>
              <w:tc>
                <w:tcPr>
                  <w:tcW w:w="81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73.0</w:t>
                  </w:r>
                </w:p>
              </w:tc>
              <w:tc>
                <w:tcPr>
                  <w:tcW w:w="75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70.0</w:t>
                  </w:r>
                </w:p>
              </w:tc>
              <w:tc>
                <w:tcPr>
                  <w:tcW w:w="73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64.2</w:t>
                  </w:r>
                </w:p>
              </w:tc>
              <w:tc>
                <w:tcPr>
                  <w:tcW w:w="1095" w:type="dxa"/>
                  <w:vAlign w:val="center"/>
                </w:tcPr>
                <w:p>
                  <w:pPr>
                    <w:widowControl/>
                    <w:spacing w:after="0"/>
                    <w:jc w:val="center"/>
                    <w:textAlignment w:val="center"/>
                    <w:rPr>
                      <w:rFonts w:ascii="Times New Roman" w:hAnsi="Times New Roman" w:eastAsia="宋体"/>
                      <w:spacing w:val="-20"/>
                      <w:sz w:val="21"/>
                      <w:szCs w:val="21"/>
                    </w:rPr>
                  </w:pPr>
                  <w:r>
                    <w:rPr>
                      <w:rFonts w:ascii="Times New Roman" w:hAnsi="Times New Roman" w:eastAsia="宋体"/>
                      <w:color w:val="000000"/>
                      <w:sz w:val="21"/>
                      <w:szCs w:val="21"/>
                      <w:lang w:bidi="ar"/>
                    </w:rPr>
                    <w:t>71.5</w:t>
                  </w:r>
                </w:p>
              </w:tc>
              <w:tc>
                <w:tcPr>
                  <w:tcW w:w="990" w:type="dxa"/>
                  <w:vAlign w:val="center"/>
                </w:tcPr>
                <w:p>
                  <w:pPr>
                    <w:pStyle w:val="46"/>
                    <w:widowControl w:val="0"/>
                    <w:spacing w:after="0" w:line="240" w:lineRule="auto"/>
                    <w:rPr>
                      <w:rFonts w:eastAsia="宋体"/>
                      <w:spacing w:val="-20"/>
                      <w:sz w:val="24"/>
                      <w:szCs w:val="24"/>
                    </w:rPr>
                  </w:pPr>
                  <w:r>
                    <w:rPr>
                      <w:rFonts w:eastAsia="宋体"/>
                      <w:sz w:val="24"/>
                      <w:szCs w:val="24"/>
                    </w:rPr>
                    <w:t>300</w:t>
                  </w:r>
                </w:p>
              </w:tc>
              <w:tc>
                <w:tcPr>
                  <w:tcW w:w="1077" w:type="dxa"/>
                  <w:vAlign w:val="center"/>
                </w:tcPr>
                <w:p>
                  <w:pPr>
                    <w:widowControl w:val="0"/>
                    <w:spacing w:after="0" w:line="200" w:lineRule="atLeast"/>
                    <w:jc w:val="center"/>
                    <w:rPr>
                      <w:rFonts w:ascii="Times New Roman" w:hAnsi="Times New Roman" w:eastAsia="宋体"/>
                      <w:spacing w:val="-20"/>
                      <w:sz w:val="24"/>
                      <w:szCs w:val="24"/>
                    </w:rPr>
                  </w:pPr>
                  <w:r>
                    <w:rPr>
                      <w:rFonts w:ascii="Times New Roman" w:hAnsi="Times New Roman" w:eastAsia="宋体"/>
                      <w:spacing w:val="-20"/>
                      <w:kern w:val="2"/>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exact"/>
                <w:jc w:val="center"/>
              </w:trPr>
              <w:tc>
                <w:tcPr>
                  <w:tcW w:w="975" w:type="dxa"/>
                  <w:vAlign w:val="center"/>
                </w:tcPr>
                <w:p>
                  <w:pPr>
                    <w:widowControl w:val="0"/>
                    <w:spacing w:after="0" w:line="240" w:lineRule="atLeast"/>
                    <w:jc w:val="center"/>
                    <w:rPr>
                      <w:rFonts w:ascii="宋体" w:hAnsi="宋体" w:eastAsia="宋体" w:cs="宋体"/>
                      <w:spacing w:val="-23"/>
                      <w:sz w:val="21"/>
                      <w:szCs w:val="21"/>
                    </w:rPr>
                  </w:pPr>
                  <w:r>
                    <w:rPr>
                      <w:rFonts w:hint="eastAsia" w:ascii="宋体" w:hAnsi="宋体" w:eastAsia="宋体" w:cs="宋体"/>
                      <w:spacing w:val="-23"/>
                      <w:sz w:val="21"/>
                      <w:szCs w:val="21"/>
                    </w:rPr>
                    <w:t>氨氮</w:t>
                  </w:r>
                </w:p>
              </w:tc>
              <w:tc>
                <w:tcPr>
                  <w:tcW w:w="81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48.4</w:t>
                  </w:r>
                </w:p>
              </w:tc>
              <w:tc>
                <w:tcPr>
                  <w:tcW w:w="84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52.9</w:t>
                  </w:r>
                </w:p>
              </w:tc>
              <w:tc>
                <w:tcPr>
                  <w:tcW w:w="73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54.6</w:t>
                  </w:r>
                </w:p>
              </w:tc>
              <w:tc>
                <w:tcPr>
                  <w:tcW w:w="82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55.4</w:t>
                  </w:r>
                </w:p>
              </w:tc>
              <w:tc>
                <w:tcPr>
                  <w:tcW w:w="78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53.2</w:t>
                  </w:r>
                </w:p>
              </w:tc>
              <w:tc>
                <w:tcPr>
                  <w:tcW w:w="81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52.1</w:t>
                  </w:r>
                </w:p>
              </w:tc>
              <w:tc>
                <w:tcPr>
                  <w:tcW w:w="75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56.1</w:t>
                  </w:r>
                </w:p>
              </w:tc>
              <w:tc>
                <w:tcPr>
                  <w:tcW w:w="73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53.9</w:t>
                  </w:r>
                </w:p>
              </w:tc>
              <w:tc>
                <w:tcPr>
                  <w:tcW w:w="1095" w:type="dxa"/>
                  <w:vAlign w:val="center"/>
                </w:tcPr>
                <w:p>
                  <w:pPr>
                    <w:widowControl/>
                    <w:spacing w:after="0"/>
                    <w:jc w:val="center"/>
                    <w:textAlignment w:val="center"/>
                    <w:rPr>
                      <w:rFonts w:ascii="Times New Roman" w:hAnsi="Times New Roman" w:eastAsia="宋体"/>
                      <w:spacing w:val="-20"/>
                      <w:sz w:val="21"/>
                      <w:szCs w:val="21"/>
                    </w:rPr>
                  </w:pPr>
                  <w:r>
                    <w:rPr>
                      <w:rFonts w:ascii="Times New Roman" w:hAnsi="Times New Roman" w:eastAsia="宋体"/>
                      <w:color w:val="000000"/>
                      <w:sz w:val="21"/>
                      <w:szCs w:val="21"/>
                      <w:lang w:bidi="ar"/>
                    </w:rPr>
                    <w:t>53.3</w:t>
                  </w:r>
                </w:p>
              </w:tc>
              <w:tc>
                <w:tcPr>
                  <w:tcW w:w="990" w:type="dxa"/>
                  <w:vAlign w:val="center"/>
                </w:tcPr>
                <w:p>
                  <w:pPr>
                    <w:widowControl w:val="0"/>
                    <w:spacing w:after="0" w:line="200" w:lineRule="atLeast"/>
                    <w:jc w:val="center"/>
                    <w:rPr>
                      <w:rFonts w:ascii="Times New Roman" w:hAnsi="Times New Roman" w:eastAsia="宋体"/>
                      <w:spacing w:val="-20"/>
                      <w:sz w:val="24"/>
                      <w:szCs w:val="24"/>
                    </w:rPr>
                  </w:pPr>
                  <w:r>
                    <w:rPr>
                      <w:rFonts w:ascii="Times New Roman" w:hAnsi="Times New Roman" w:eastAsia="宋体"/>
                      <w:spacing w:val="-20"/>
                      <w:sz w:val="24"/>
                      <w:szCs w:val="24"/>
                    </w:rPr>
                    <w:t>——</w:t>
                  </w:r>
                </w:p>
              </w:tc>
              <w:tc>
                <w:tcPr>
                  <w:tcW w:w="1077" w:type="dxa"/>
                  <w:vAlign w:val="center"/>
                </w:tcPr>
                <w:p>
                  <w:pPr>
                    <w:widowControl w:val="0"/>
                    <w:spacing w:after="0" w:line="200" w:lineRule="atLeast"/>
                    <w:jc w:val="center"/>
                    <w:rPr>
                      <w:rFonts w:ascii="Times New Roman" w:hAnsi="Times New Roman" w:eastAsia="宋体"/>
                      <w:spacing w:val="-20"/>
                      <w:sz w:val="24"/>
                      <w:szCs w:val="24"/>
                    </w:rPr>
                  </w:pPr>
                  <w:r>
                    <w:rPr>
                      <w:rFonts w:ascii="Times New Roman" w:hAnsi="Times New Roman" w:eastAsia="宋体"/>
                      <w:spacing w:val="-20"/>
                      <w:kern w:val="2"/>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exact"/>
                <w:jc w:val="center"/>
              </w:trPr>
              <w:tc>
                <w:tcPr>
                  <w:tcW w:w="975" w:type="dxa"/>
                  <w:vAlign w:val="center"/>
                </w:tcPr>
                <w:p>
                  <w:pPr>
                    <w:widowControl w:val="0"/>
                    <w:spacing w:after="0" w:line="240" w:lineRule="atLeast"/>
                    <w:jc w:val="center"/>
                    <w:rPr>
                      <w:rFonts w:ascii="宋体" w:hAnsi="宋体" w:eastAsia="宋体" w:cs="宋体"/>
                      <w:spacing w:val="-23"/>
                      <w:sz w:val="21"/>
                      <w:szCs w:val="21"/>
                    </w:rPr>
                  </w:pPr>
                  <w:r>
                    <w:rPr>
                      <w:rFonts w:hint="eastAsia" w:ascii="宋体" w:hAnsi="宋体" w:eastAsia="宋体" w:cs="宋体"/>
                      <w:spacing w:val="-23"/>
                      <w:sz w:val="21"/>
                      <w:szCs w:val="21"/>
                    </w:rPr>
                    <w:t>动植</w:t>
                  </w:r>
                </w:p>
                <w:p>
                  <w:pPr>
                    <w:widowControl w:val="0"/>
                    <w:spacing w:after="0" w:line="240" w:lineRule="atLeast"/>
                    <w:jc w:val="center"/>
                    <w:rPr>
                      <w:rFonts w:ascii="宋体" w:hAnsi="宋体" w:eastAsia="宋体" w:cs="宋体"/>
                      <w:spacing w:val="-23"/>
                      <w:sz w:val="21"/>
                      <w:szCs w:val="21"/>
                    </w:rPr>
                  </w:pPr>
                  <w:r>
                    <w:rPr>
                      <w:rFonts w:hint="eastAsia" w:ascii="宋体" w:hAnsi="宋体" w:eastAsia="宋体" w:cs="宋体"/>
                      <w:spacing w:val="-23"/>
                      <w:sz w:val="21"/>
                      <w:szCs w:val="21"/>
                    </w:rPr>
                    <w:t>物油</w:t>
                  </w:r>
                </w:p>
              </w:tc>
              <w:tc>
                <w:tcPr>
                  <w:tcW w:w="81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3.40</w:t>
                  </w:r>
                </w:p>
              </w:tc>
              <w:tc>
                <w:tcPr>
                  <w:tcW w:w="84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3.13</w:t>
                  </w:r>
                </w:p>
              </w:tc>
              <w:tc>
                <w:tcPr>
                  <w:tcW w:w="73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7.62</w:t>
                  </w:r>
                </w:p>
              </w:tc>
              <w:tc>
                <w:tcPr>
                  <w:tcW w:w="82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3.84</w:t>
                  </w:r>
                </w:p>
              </w:tc>
              <w:tc>
                <w:tcPr>
                  <w:tcW w:w="78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3.78</w:t>
                  </w:r>
                </w:p>
              </w:tc>
              <w:tc>
                <w:tcPr>
                  <w:tcW w:w="81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4.49</w:t>
                  </w:r>
                </w:p>
              </w:tc>
              <w:tc>
                <w:tcPr>
                  <w:tcW w:w="75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3.94</w:t>
                  </w:r>
                </w:p>
              </w:tc>
              <w:tc>
                <w:tcPr>
                  <w:tcW w:w="73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4.51</w:t>
                  </w:r>
                </w:p>
              </w:tc>
              <w:tc>
                <w:tcPr>
                  <w:tcW w:w="1095" w:type="dxa"/>
                  <w:vAlign w:val="center"/>
                </w:tcPr>
                <w:p>
                  <w:pPr>
                    <w:widowControl/>
                    <w:spacing w:after="0"/>
                    <w:jc w:val="center"/>
                    <w:textAlignment w:val="center"/>
                    <w:rPr>
                      <w:rFonts w:ascii="Times New Roman" w:hAnsi="Times New Roman" w:eastAsia="宋体"/>
                      <w:spacing w:val="-20"/>
                      <w:sz w:val="21"/>
                      <w:szCs w:val="21"/>
                    </w:rPr>
                  </w:pPr>
                  <w:r>
                    <w:rPr>
                      <w:rFonts w:ascii="Times New Roman" w:hAnsi="Times New Roman" w:eastAsia="宋体"/>
                      <w:color w:val="000000"/>
                      <w:sz w:val="21"/>
                      <w:szCs w:val="21"/>
                      <w:lang w:bidi="ar"/>
                    </w:rPr>
                    <w:t>4.34</w:t>
                  </w:r>
                </w:p>
              </w:tc>
              <w:tc>
                <w:tcPr>
                  <w:tcW w:w="990" w:type="dxa"/>
                  <w:vAlign w:val="center"/>
                </w:tcPr>
                <w:p>
                  <w:pPr>
                    <w:widowControl w:val="0"/>
                    <w:spacing w:after="0" w:line="200" w:lineRule="atLeast"/>
                    <w:jc w:val="center"/>
                    <w:rPr>
                      <w:rFonts w:ascii="Times New Roman" w:hAnsi="Times New Roman" w:eastAsia="宋体"/>
                      <w:spacing w:val="-20"/>
                      <w:sz w:val="24"/>
                      <w:szCs w:val="24"/>
                    </w:rPr>
                  </w:pPr>
                  <w:r>
                    <w:rPr>
                      <w:rFonts w:ascii="Times New Roman" w:hAnsi="Times New Roman" w:eastAsia="宋体"/>
                      <w:spacing w:val="-20"/>
                      <w:sz w:val="24"/>
                      <w:szCs w:val="24"/>
                    </w:rPr>
                    <w:t>100</w:t>
                  </w:r>
                </w:p>
              </w:tc>
              <w:tc>
                <w:tcPr>
                  <w:tcW w:w="1077" w:type="dxa"/>
                  <w:vAlign w:val="center"/>
                </w:tcPr>
                <w:p>
                  <w:pPr>
                    <w:widowControl w:val="0"/>
                    <w:spacing w:after="0" w:line="200" w:lineRule="atLeast"/>
                    <w:jc w:val="center"/>
                    <w:rPr>
                      <w:rFonts w:ascii="Times New Roman" w:hAnsi="Times New Roman" w:eastAsia="宋体"/>
                      <w:spacing w:val="-20"/>
                      <w:kern w:val="2"/>
                      <w:sz w:val="24"/>
                      <w:szCs w:val="24"/>
                    </w:rPr>
                  </w:pPr>
                  <w:r>
                    <w:rPr>
                      <w:rFonts w:hint="eastAsia" w:ascii="Times New Roman" w:hAnsi="Times New Roman" w:eastAsia="宋体"/>
                      <w:spacing w:val="-20"/>
                      <w:kern w:val="2"/>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exact"/>
                <w:jc w:val="center"/>
              </w:trPr>
              <w:tc>
                <w:tcPr>
                  <w:tcW w:w="975" w:type="dxa"/>
                  <w:vAlign w:val="center"/>
                </w:tcPr>
                <w:p>
                  <w:pPr>
                    <w:widowControl w:val="0"/>
                    <w:spacing w:after="0" w:line="240" w:lineRule="atLeast"/>
                    <w:jc w:val="center"/>
                    <w:rPr>
                      <w:rFonts w:ascii="宋体" w:hAnsi="宋体" w:eastAsia="宋体" w:cs="宋体"/>
                      <w:spacing w:val="-23"/>
                      <w:sz w:val="21"/>
                      <w:szCs w:val="21"/>
                    </w:rPr>
                  </w:pPr>
                  <w:r>
                    <w:rPr>
                      <w:rFonts w:hint="eastAsia" w:ascii="宋体" w:hAnsi="宋体" w:eastAsia="宋体" w:cs="宋体"/>
                      <w:spacing w:val="-23"/>
                      <w:sz w:val="21"/>
                      <w:szCs w:val="21"/>
                    </w:rPr>
                    <w:t>石油类</w:t>
                  </w:r>
                </w:p>
              </w:tc>
              <w:tc>
                <w:tcPr>
                  <w:tcW w:w="81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0.85</w:t>
                  </w:r>
                </w:p>
              </w:tc>
              <w:tc>
                <w:tcPr>
                  <w:tcW w:w="84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0.64</w:t>
                  </w:r>
                </w:p>
              </w:tc>
              <w:tc>
                <w:tcPr>
                  <w:tcW w:w="73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0.88</w:t>
                  </w:r>
                </w:p>
              </w:tc>
              <w:tc>
                <w:tcPr>
                  <w:tcW w:w="82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0.90</w:t>
                  </w:r>
                </w:p>
              </w:tc>
              <w:tc>
                <w:tcPr>
                  <w:tcW w:w="78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0.93</w:t>
                  </w:r>
                </w:p>
              </w:tc>
              <w:tc>
                <w:tcPr>
                  <w:tcW w:w="81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0.88</w:t>
                  </w:r>
                </w:p>
              </w:tc>
              <w:tc>
                <w:tcPr>
                  <w:tcW w:w="750"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1.56</w:t>
                  </w:r>
                </w:p>
              </w:tc>
              <w:tc>
                <w:tcPr>
                  <w:tcW w:w="735"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sz w:val="21"/>
                      <w:szCs w:val="21"/>
                    </w:rPr>
                    <w:t>0.64</w:t>
                  </w:r>
                </w:p>
              </w:tc>
              <w:tc>
                <w:tcPr>
                  <w:tcW w:w="1095" w:type="dxa"/>
                  <w:vAlign w:val="center"/>
                </w:tcPr>
                <w:p>
                  <w:pPr>
                    <w:widowControl/>
                    <w:spacing w:after="0"/>
                    <w:jc w:val="center"/>
                    <w:textAlignment w:val="center"/>
                    <w:rPr>
                      <w:rFonts w:ascii="Times New Roman" w:hAnsi="Times New Roman" w:eastAsia="宋体"/>
                      <w:spacing w:val="-20"/>
                      <w:sz w:val="21"/>
                      <w:szCs w:val="21"/>
                    </w:rPr>
                  </w:pPr>
                  <w:r>
                    <w:rPr>
                      <w:rFonts w:ascii="Times New Roman" w:hAnsi="Times New Roman" w:eastAsia="宋体"/>
                      <w:color w:val="000000"/>
                      <w:sz w:val="21"/>
                      <w:szCs w:val="21"/>
                      <w:lang w:bidi="ar"/>
                    </w:rPr>
                    <w:t>0.91</w:t>
                  </w:r>
                </w:p>
              </w:tc>
              <w:tc>
                <w:tcPr>
                  <w:tcW w:w="990" w:type="dxa"/>
                  <w:vAlign w:val="center"/>
                </w:tcPr>
                <w:p>
                  <w:pPr>
                    <w:widowControl w:val="0"/>
                    <w:spacing w:after="0" w:line="200" w:lineRule="atLeast"/>
                    <w:jc w:val="center"/>
                    <w:rPr>
                      <w:rFonts w:ascii="Times New Roman" w:hAnsi="Times New Roman" w:eastAsia="宋体"/>
                      <w:spacing w:val="-20"/>
                      <w:kern w:val="2"/>
                      <w:sz w:val="24"/>
                      <w:szCs w:val="24"/>
                    </w:rPr>
                  </w:pPr>
                  <w:r>
                    <w:rPr>
                      <w:rFonts w:ascii="Times New Roman" w:hAnsi="Times New Roman" w:eastAsia="宋体"/>
                      <w:spacing w:val="-20"/>
                      <w:kern w:val="2"/>
                      <w:sz w:val="24"/>
                      <w:szCs w:val="24"/>
                    </w:rPr>
                    <w:t>20</w:t>
                  </w:r>
                </w:p>
              </w:tc>
              <w:tc>
                <w:tcPr>
                  <w:tcW w:w="1077" w:type="dxa"/>
                  <w:vAlign w:val="center"/>
                </w:tcPr>
                <w:p>
                  <w:pPr>
                    <w:widowControl w:val="0"/>
                    <w:spacing w:after="0" w:line="200" w:lineRule="atLeast"/>
                    <w:jc w:val="center"/>
                    <w:rPr>
                      <w:rFonts w:ascii="Times New Roman" w:hAnsi="Times New Roman" w:eastAsia="宋体"/>
                      <w:spacing w:val="-20"/>
                      <w:kern w:val="2"/>
                      <w:sz w:val="24"/>
                      <w:szCs w:val="24"/>
                    </w:rPr>
                  </w:pPr>
                  <w:r>
                    <w:rPr>
                      <w:rFonts w:ascii="Times New Roman" w:hAnsi="Times New Roman" w:eastAsia="宋体"/>
                      <w:spacing w:val="-20"/>
                      <w:kern w:val="2"/>
                      <w:sz w:val="24"/>
                      <w:szCs w:val="24"/>
                    </w:rPr>
                    <w:t>达标</w:t>
                  </w:r>
                </w:p>
              </w:tc>
            </w:tr>
          </w:tbl>
          <w:p>
            <w:pPr>
              <w:pStyle w:val="3"/>
              <w:spacing w:before="240" w:beforeLines="100" w:after="0" w:line="360" w:lineRule="auto"/>
              <w:ind w:firstLine="480" w:firstLineChars="200"/>
            </w:pPr>
            <w:r>
              <w:rPr>
                <w:rFonts w:ascii="Times New Roman" w:hAnsi="Times New Roman" w:eastAsia="宋体"/>
                <w:sz w:val="24"/>
                <w:szCs w:val="24"/>
              </w:rPr>
              <w:t>表7-</w:t>
            </w:r>
            <w:r>
              <w:rPr>
                <w:rFonts w:hint="eastAsia" w:ascii="Times New Roman" w:hAnsi="Times New Roman" w:eastAsia="宋体"/>
                <w:sz w:val="24"/>
                <w:szCs w:val="24"/>
              </w:rPr>
              <w:t>1</w:t>
            </w:r>
            <w:r>
              <w:rPr>
                <w:rFonts w:hint="eastAsia" w:eastAsia="宋体"/>
                <w:sz w:val="24"/>
                <w:szCs w:val="24"/>
              </w:rPr>
              <w:t>监测</w:t>
            </w:r>
            <w:r>
              <w:rPr>
                <w:rFonts w:ascii="Times New Roman" w:hAnsi="Times New Roman" w:eastAsia="宋体"/>
                <w:sz w:val="24"/>
                <w:szCs w:val="24"/>
              </w:rPr>
              <w:t>结果显示，</w:t>
            </w:r>
            <w:r>
              <w:rPr>
                <w:rFonts w:hint="eastAsia" w:ascii="Times New Roman" w:hAnsi="Times New Roman" w:eastAsia="宋体"/>
                <w:sz w:val="24"/>
                <w:szCs w:val="24"/>
              </w:rPr>
              <w:t>化粪池排口废水</w:t>
            </w:r>
            <w:r>
              <w:rPr>
                <w:rFonts w:ascii="Times New Roman" w:hAnsi="Times New Roman" w:eastAsia="宋体"/>
                <w:sz w:val="24"/>
                <w:szCs w:val="24"/>
              </w:rPr>
              <w:t>各项指标均满足《综合污水排放标准》（GB8978-1996）三级标准限值要求。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91" w:hRule="atLeast"/>
          <w:jc w:val="center"/>
        </w:trPr>
        <w:tc>
          <w:tcPr>
            <w:tcW w:w="10549" w:type="dxa"/>
          </w:tcPr>
          <w:p>
            <w:pPr>
              <w:pStyle w:val="2"/>
              <w:spacing w:before="120" w:beforeLines="50" w:after="0"/>
              <w:ind w:firstLine="240" w:firstLineChars="100"/>
              <w:rPr>
                <w:rFonts w:eastAsia="宋体"/>
              </w:rPr>
            </w:pPr>
            <w:r>
              <w:rPr>
                <w:rFonts w:hint="eastAsia" w:eastAsia="宋体"/>
                <w:color w:val="000000"/>
                <w:szCs w:val="21"/>
              </w:rPr>
              <w:t>（2）无组织废气监测结果见</w:t>
            </w:r>
            <w:r>
              <w:rPr>
                <w:rFonts w:hint="eastAsia" w:eastAsia="宋体"/>
              </w:rPr>
              <w:t>表7-2</w:t>
            </w:r>
          </w:p>
          <w:p>
            <w:pPr>
              <w:pStyle w:val="45"/>
              <w:spacing w:before="120" w:beforeLines="50" w:after="0" w:line="240" w:lineRule="atLeast"/>
              <w:ind w:firstLine="0" w:firstLineChars="0"/>
              <w:jc w:val="center"/>
              <w:rPr>
                <w:rFonts w:eastAsia="宋体"/>
                <w:sz w:val="18"/>
                <w:szCs w:val="18"/>
              </w:rPr>
            </w:pPr>
            <w:r>
              <w:rPr>
                <w:rFonts w:hint="eastAsia" w:ascii="宋体" w:hAnsi="宋体" w:eastAsia="宋体" w:cs="宋体"/>
                <w:b/>
                <w:bCs/>
                <w:sz w:val="24"/>
                <w:szCs w:val="24"/>
              </w:rPr>
              <w:t xml:space="preserve">            表7-2无组织排放废气监测结果  </w:t>
            </w:r>
            <w:r>
              <w:rPr>
                <w:rFonts w:eastAsia="宋体"/>
                <w:b/>
                <w:bCs/>
              </w:rPr>
              <w:t xml:space="preserve">  </w:t>
            </w:r>
            <w:r>
              <w:rPr>
                <w:rFonts w:eastAsia="宋体"/>
              </w:rPr>
              <w:t xml:space="preserve">  </w:t>
            </w:r>
            <w:r>
              <w:rPr>
                <w:rFonts w:hint="eastAsia" w:eastAsia="宋体"/>
              </w:rPr>
              <w:t xml:space="preserve">                      </w:t>
            </w:r>
            <w:r>
              <w:rPr>
                <w:rFonts w:hint="eastAsia" w:eastAsia="宋体"/>
                <w:sz w:val="18"/>
                <w:szCs w:val="18"/>
              </w:rPr>
              <w:t xml:space="preserve">        </w:t>
            </w:r>
            <w:r>
              <w:rPr>
                <w:rFonts w:eastAsia="宋体"/>
                <w:sz w:val="18"/>
                <w:szCs w:val="18"/>
              </w:rPr>
              <w:t xml:space="preserve"> </w:t>
            </w:r>
            <w:r>
              <w:rPr>
                <w:rFonts w:eastAsia="宋体"/>
                <w:b/>
                <w:bCs/>
                <w:sz w:val="18"/>
                <w:szCs w:val="18"/>
              </w:rPr>
              <w:t>单位mg/m³</w:t>
            </w:r>
          </w:p>
          <w:tbl>
            <w:tblPr>
              <w:tblStyle w:val="18"/>
              <w:tblpPr w:leftFromText="180" w:rightFromText="180" w:vertAnchor="text" w:horzAnchor="page" w:tblpX="711" w:tblpY="164"/>
              <w:tblOverlap w:val="never"/>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0"/>
              <w:gridCol w:w="1607"/>
              <w:gridCol w:w="1513"/>
              <w:gridCol w:w="1283"/>
              <w:gridCol w:w="2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exact"/>
              </w:trPr>
              <w:tc>
                <w:tcPr>
                  <w:tcW w:w="2370" w:type="dxa"/>
                  <w:vMerge w:val="restart"/>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eastAsia="宋体"/>
                      <w:sz w:val="21"/>
                      <w:szCs w:val="21"/>
                    </w:rPr>
                    <w:t>采样点位</w:t>
                  </w:r>
                </w:p>
              </w:tc>
              <w:tc>
                <w:tcPr>
                  <w:tcW w:w="4403" w:type="dxa"/>
                  <w:gridSpan w:val="3"/>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eastAsia="宋体"/>
                      <w:sz w:val="21"/>
                      <w:szCs w:val="21"/>
                    </w:rPr>
                    <w:t>非甲烷总烃</w:t>
                  </w:r>
                </w:p>
              </w:tc>
              <w:tc>
                <w:tcPr>
                  <w:tcW w:w="2514" w:type="dxa"/>
                  <w:vMerge w:val="restart"/>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宋体" w:hAnsi="宋体" w:eastAsia="宋体" w:cs="宋体"/>
                      <w:bCs/>
                      <w:sz w:val="21"/>
                      <w:szCs w:val="21"/>
                    </w:rPr>
                    <w:t>《大气污染物综合排放标准》</w:t>
                  </w:r>
                  <w:r>
                    <w:rPr>
                      <w:rFonts w:ascii="Times New Roman" w:hAnsi="Times New Roman" w:eastAsia="宋体"/>
                      <w:bCs/>
                      <w:sz w:val="21"/>
                      <w:szCs w:val="21"/>
                    </w:rPr>
                    <w:t>（GB16297-1996）表2</w:t>
                  </w:r>
                  <w:r>
                    <w:rPr>
                      <w:rFonts w:hint="eastAsia" w:ascii="宋体" w:hAnsi="宋体" w:eastAsia="宋体" w:cs="宋体"/>
                      <w:bCs/>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exact"/>
              </w:trPr>
              <w:tc>
                <w:tcPr>
                  <w:tcW w:w="2370"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c>
                <w:tcPr>
                  <w:tcW w:w="3120" w:type="dxa"/>
                  <w:gridSpan w:val="2"/>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eastAsia="宋体"/>
                      <w:sz w:val="21"/>
                      <w:szCs w:val="21"/>
                    </w:rPr>
                    <w:t>监测日期</w:t>
                  </w:r>
                </w:p>
              </w:tc>
              <w:tc>
                <w:tcPr>
                  <w:tcW w:w="1283" w:type="dxa"/>
                  <w:vMerge w:val="restart"/>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eastAsia="宋体"/>
                      <w:sz w:val="21"/>
                      <w:szCs w:val="21"/>
                    </w:rPr>
                    <w:t>最高浓度</w:t>
                  </w:r>
                </w:p>
              </w:tc>
              <w:tc>
                <w:tcPr>
                  <w:tcW w:w="2514"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exact"/>
              </w:trPr>
              <w:tc>
                <w:tcPr>
                  <w:tcW w:w="2370"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c>
                <w:tcPr>
                  <w:tcW w:w="1607" w:type="dxa"/>
                  <w:vAlign w:val="center"/>
                </w:tcPr>
                <w:p>
                  <w:pPr>
                    <w:widowControl w:val="0"/>
                    <w:tabs>
                      <w:tab w:val="left" w:pos="2520"/>
                      <w:tab w:val="left" w:pos="2880"/>
                      <w:tab w:val="left" w:pos="3060"/>
                    </w:tabs>
                    <w:spacing w:after="0"/>
                    <w:jc w:val="center"/>
                    <w:rPr>
                      <w:rFonts w:ascii="Times New Roman" w:hAnsi="Times New Roman" w:eastAsia="宋体"/>
                      <w:sz w:val="21"/>
                      <w:szCs w:val="21"/>
                    </w:rPr>
                  </w:pPr>
                  <w:r>
                    <w:rPr>
                      <w:rFonts w:hint="eastAsia" w:ascii="Times New Roman" w:hAnsi="Times New Roman"/>
                      <w:sz w:val="21"/>
                      <w:szCs w:val="21"/>
                    </w:rPr>
                    <w:t>10</w:t>
                  </w:r>
                  <w:r>
                    <w:rPr>
                      <w:rFonts w:ascii="Times New Roman" w:hAnsi="Times New Roman" w:eastAsia="宋体"/>
                      <w:sz w:val="21"/>
                      <w:szCs w:val="21"/>
                    </w:rPr>
                    <w:t>月</w:t>
                  </w:r>
                  <w:r>
                    <w:rPr>
                      <w:rFonts w:hint="eastAsia" w:ascii="Times New Roman" w:hAnsi="Times New Roman"/>
                      <w:sz w:val="21"/>
                      <w:szCs w:val="21"/>
                    </w:rPr>
                    <w:t>24</w:t>
                  </w:r>
                  <w:r>
                    <w:rPr>
                      <w:rFonts w:ascii="Times New Roman" w:hAnsi="Times New Roman" w:eastAsia="宋体"/>
                      <w:sz w:val="21"/>
                      <w:szCs w:val="21"/>
                    </w:rPr>
                    <w:t>日</w:t>
                  </w:r>
                </w:p>
              </w:tc>
              <w:tc>
                <w:tcPr>
                  <w:tcW w:w="1513" w:type="dxa"/>
                  <w:vAlign w:val="center"/>
                </w:tcPr>
                <w:p>
                  <w:pPr>
                    <w:widowControl w:val="0"/>
                    <w:tabs>
                      <w:tab w:val="left" w:pos="2520"/>
                      <w:tab w:val="left" w:pos="2880"/>
                      <w:tab w:val="left" w:pos="3060"/>
                    </w:tabs>
                    <w:spacing w:after="0"/>
                    <w:jc w:val="center"/>
                    <w:rPr>
                      <w:rFonts w:ascii="Times New Roman" w:hAnsi="Times New Roman" w:eastAsia="宋体"/>
                      <w:sz w:val="21"/>
                      <w:szCs w:val="21"/>
                    </w:rPr>
                  </w:pPr>
                  <w:r>
                    <w:rPr>
                      <w:rFonts w:hint="eastAsia" w:ascii="Times New Roman" w:hAnsi="Times New Roman" w:eastAsia="宋体"/>
                      <w:sz w:val="21"/>
                      <w:szCs w:val="21"/>
                    </w:rPr>
                    <w:t>10</w:t>
                  </w:r>
                  <w:r>
                    <w:rPr>
                      <w:rFonts w:ascii="Times New Roman" w:hAnsi="Times New Roman" w:eastAsia="宋体"/>
                      <w:sz w:val="21"/>
                      <w:szCs w:val="21"/>
                    </w:rPr>
                    <w:t>月</w:t>
                  </w:r>
                  <w:r>
                    <w:rPr>
                      <w:rFonts w:hint="eastAsia" w:ascii="Times New Roman" w:hAnsi="Times New Roman" w:eastAsia="宋体"/>
                      <w:sz w:val="21"/>
                      <w:szCs w:val="21"/>
                    </w:rPr>
                    <w:t>25</w:t>
                  </w:r>
                  <w:r>
                    <w:rPr>
                      <w:rFonts w:ascii="Times New Roman" w:hAnsi="Times New Roman" w:eastAsia="宋体"/>
                      <w:sz w:val="21"/>
                      <w:szCs w:val="21"/>
                    </w:rPr>
                    <w:t>日</w:t>
                  </w:r>
                </w:p>
              </w:tc>
              <w:tc>
                <w:tcPr>
                  <w:tcW w:w="1283" w:type="dxa"/>
                  <w:vMerge w:val="continue"/>
                  <w:vAlign w:val="center"/>
                </w:tcPr>
                <w:p>
                  <w:pPr>
                    <w:widowControl w:val="0"/>
                    <w:tabs>
                      <w:tab w:val="left" w:pos="2520"/>
                      <w:tab w:val="left" w:pos="2880"/>
                      <w:tab w:val="left" w:pos="3060"/>
                    </w:tabs>
                    <w:jc w:val="center"/>
                    <w:rPr>
                      <w:rFonts w:ascii="Times New Roman" w:hAnsi="Times New Roman" w:eastAsia="宋体"/>
                      <w:sz w:val="21"/>
                      <w:szCs w:val="21"/>
                    </w:rPr>
                  </w:pPr>
                </w:p>
              </w:tc>
              <w:tc>
                <w:tcPr>
                  <w:tcW w:w="2514"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2370" w:type="dxa"/>
                  <w:vMerge w:val="restart"/>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厂界东G</w:t>
                  </w:r>
                  <w:r>
                    <w:rPr>
                      <w:rFonts w:ascii="Times New Roman" w:hAnsi="Times New Roman" w:eastAsia="宋体"/>
                      <w:bCs/>
                      <w:color w:val="000000" w:themeColor="text1"/>
                      <w:sz w:val="21"/>
                      <w:szCs w:val="21"/>
                      <w:vertAlign w:val="subscript"/>
                      <w14:textFill>
                        <w14:solidFill>
                          <w14:schemeClr w14:val="tx1"/>
                        </w14:solidFill>
                      </w14:textFill>
                    </w:rPr>
                    <w:t xml:space="preserve">1 </w:t>
                  </w:r>
                </w:p>
              </w:tc>
              <w:tc>
                <w:tcPr>
                  <w:tcW w:w="1607"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1.22</w:t>
                  </w:r>
                </w:p>
              </w:tc>
              <w:tc>
                <w:tcPr>
                  <w:tcW w:w="1513"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1.24</w:t>
                  </w:r>
                </w:p>
              </w:tc>
              <w:tc>
                <w:tcPr>
                  <w:tcW w:w="1283" w:type="dxa"/>
                  <w:vMerge w:val="restart"/>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1.48</w:t>
                  </w:r>
                </w:p>
              </w:tc>
              <w:tc>
                <w:tcPr>
                  <w:tcW w:w="2514" w:type="dxa"/>
                  <w:vMerge w:val="restart"/>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eastAsia="宋体"/>
                      <w:bCs/>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2370"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607"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1.00</w:t>
                  </w:r>
                </w:p>
              </w:tc>
              <w:tc>
                <w:tcPr>
                  <w:tcW w:w="1513"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1.26</w:t>
                  </w:r>
                </w:p>
              </w:tc>
              <w:tc>
                <w:tcPr>
                  <w:tcW w:w="1283" w:type="dxa"/>
                  <w:vMerge w:val="continue"/>
                  <w:vAlign w:val="center"/>
                </w:tcPr>
                <w:p>
                  <w:pPr>
                    <w:widowControl w:val="0"/>
                    <w:tabs>
                      <w:tab w:val="left" w:pos="2520"/>
                      <w:tab w:val="left" w:pos="2880"/>
                      <w:tab w:val="left" w:pos="3060"/>
                    </w:tabs>
                    <w:spacing w:after="0"/>
                    <w:jc w:val="center"/>
                    <w:rPr>
                      <w:rFonts w:ascii="Times New Roman" w:hAnsi="Times New Roman" w:eastAsia="宋体"/>
                      <w:sz w:val="21"/>
                      <w:szCs w:val="21"/>
                    </w:rPr>
                  </w:pPr>
                </w:p>
              </w:tc>
              <w:tc>
                <w:tcPr>
                  <w:tcW w:w="2514"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2370"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607"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1.48</w:t>
                  </w:r>
                </w:p>
              </w:tc>
              <w:tc>
                <w:tcPr>
                  <w:tcW w:w="1513"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1.23</w:t>
                  </w:r>
                </w:p>
              </w:tc>
              <w:tc>
                <w:tcPr>
                  <w:tcW w:w="1283" w:type="dxa"/>
                  <w:vMerge w:val="continue"/>
                  <w:vAlign w:val="center"/>
                </w:tcPr>
                <w:p>
                  <w:pPr>
                    <w:widowControl w:val="0"/>
                    <w:tabs>
                      <w:tab w:val="left" w:pos="2520"/>
                      <w:tab w:val="left" w:pos="2880"/>
                      <w:tab w:val="left" w:pos="3060"/>
                    </w:tabs>
                    <w:spacing w:after="0"/>
                    <w:jc w:val="center"/>
                    <w:rPr>
                      <w:rFonts w:ascii="Times New Roman" w:hAnsi="Times New Roman" w:eastAsia="宋体"/>
                      <w:sz w:val="21"/>
                      <w:szCs w:val="21"/>
                    </w:rPr>
                  </w:pPr>
                </w:p>
              </w:tc>
              <w:tc>
                <w:tcPr>
                  <w:tcW w:w="2514"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2370" w:type="dxa"/>
                  <w:vMerge w:val="restart"/>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厂界南G</w:t>
                  </w:r>
                  <w:r>
                    <w:rPr>
                      <w:rFonts w:ascii="Times New Roman" w:hAnsi="Times New Roman" w:eastAsia="宋体"/>
                      <w:bCs/>
                      <w:color w:val="000000" w:themeColor="text1"/>
                      <w:sz w:val="21"/>
                      <w:szCs w:val="21"/>
                      <w:vertAlign w:val="subscript"/>
                      <w14:textFill>
                        <w14:solidFill>
                          <w14:schemeClr w14:val="tx1"/>
                        </w14:solidFill>
                      </w14:textFill>
                    </w:rPr>
                    <w:t>2</w:t>
                  </w:r>
                </w:p>
              </w:tc>
              <w:tc>
                <w:tcPr>
                  <w:tcW w:w="1607"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1.31</w:t>
                  </w:r>
                </w:p>
              </w:tc>
              <w:tc>
                <w:tcPr>
                  <w:tcW w:w="1513"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1.26</w:t>
                  </w:r>
                </w:p>
              </w:tc>
              <w:tc>
                <w:tcPr>
                  <w:tcW w:w="1283" w:type="dxa"/>
                  <w:vMerge w:val="restart"/>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1.67</w:t>
                  </w:r>
                </w:p>
              </w:tc>
              <w:tc>
                <w:tcPr>
                  <w:tcW w:w="2514"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2370"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607"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0.89</w:t>
                  </w:r>
                </w:p>
              </w:tc>
              <w:tc>
                <w:tcPr>
                  <w:tcW w:w="1513"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1.67</w:t>
                  </w:r>
                </w:p>
              </w:tc>
              <w:tc>
                <w:tcPr>
                  <w:tcW w:w="1283" w:type="dxa"/>
                  <w:vMerge w:val="continue"/>
                  <w:vAlign w:val="center"/>
                </w:tcPr>
                <w:p>
                  <w:pPr>
                    <w:widowControl w:val="0"/>
                    <w:tabs>
                      <w:tab w:val="left" w:pos="2520"/>
                      <w:tab w:val="left" w:pos="2880"/>
                      <w:tab w:val="left" w:pos="3060"/>
                    </w:tabs>
                    <w:spacing w:after="0"/>
                    <w:jc w:val="center"/>
                    <w:rPr>
                      <w:rFonts w:ascii="Times New Roman" w:hAnsi="Times New Roman" w:eastAsia="宋体"/>
                      <w:sz w:val="21"/>
                      <w:szCs w:val="21"/>
                    </w:rPr>
                  </w:pPr>
                </w:p>
              </w:tc>
              <w:tc>
                <w:tcPr>
                  <w:tcW w:w="2514"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2370"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607"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1.38</w:t>
                  </w:r>
                </w:p>
              </w:tc>
              <w:tc>
                <w:tcPr>
                  <w:tcW w:w="1513"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1.40</w:t>
                  </w:r>
                </w:p>
              </w:tc>
              <w:tc>
                <w:tcPr>
                  <w:tcW w:w="1283" w:type="dxa"/>
                  <w:vMerge w:val="continue"/>
                  <w:vAlign w:val="center"/>
                </w:tcPr>
                <w:p>
                  <w:pPr>
                    <w:widowControl w:val="0"/>
                    <w:tabs>
                      <w:tab w:val="left" w:pos="2520"/>
                      <w:tab w:val="left" w:pos="2880"/>
                      <w:tab w:val="left" w:pos="3060"/>
                    </w:tabs>
                    <w:spacing w:after="0"/>
                    <w:jc w:val="center"/>
                    <w:rPr>
                      <w:rFonts w:ascii="Times New Roman" w:hAnsi="Times New Roman" w:eastAsia="宋体"/>
                      <w:sz w:val="21"/>
                      <w:szCs w:val="21"/>
                    </w:rPr>
                  </w:pPr>
                </w:p>
              </w:tc>
              <w:tc>
                <w:tcPr>
                  <w:tcW w:w="2514"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2370" w:type="dxa"/>
                  <w:vMerge w:val="restart"/>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厂界西G</w:t>
                  </w:r>
                  <w:r>
                    <w:rPr>
                      <w:rFonts w:ascii="Times New Roman" w:hAnsi="Times New Roman" w:eastAsia="宋体"/>
                      <w:bCs/>
                      <w:color w:val="000000" w:themeColor="text1"/>
                      <w:sz w:val="21"/>
                      <w:szCs w:val="21"/>
                      <w:vertAlign w:val="subscript"/>
                      <w14:textFill>
                        <w14:solidFill>
                          <w14:schemeClr w14:val="tx1"/>
                        </w14:solidFill>
                      </w14:textFill>
                    </w:rPr>
                    <w:t>3</w:t>
                  </w:r>
                </w:p>
              </w:tc>
              <w:tc>
                <w:tcPr>
                  <w:tcW w:w="1607"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1.28</w:t>
                  </w:r>
                </w:p>
              </w:tc>
              <w:tc>
                <w:tcPr>
                  <w:tcW w:w="1513"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1.16</w:t>
                  </w:r>
                </w:p>
              </w:tc>
              <w:tc>
                <w:tcPr>
                  <w:tcW w:w="1283" w:type="dxa"/>
                  <w:vMerge w:val="restart"/>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1.34</w:t>
                  </w:r>
                </w:p>
              </w:tc>
              <w:tc>
                <w:tcPr>
                  <w:tcW w:w="2514"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2370" w:type="dxa"/>
                  <w:vMerge w:val="continue"/>
                  <w:vAlign w:val="center"/>
                </w:tcPr>
                <w:p>
                  <w:pPr>
                    <w:widowControl w:val="0"/>
                    <w:tabs>
                      <w:tab w:val="left" w:pos="2520"/>
                      <w:tab w:val="left" w:pos="2880"/>
                      <w:tab w:val="left" w:pos="3060"/>
                    </w:tabs>
                    <w:adjustRightInd/>
                    <w:spacing w:after="0"/>
                    <w:jc w:val="center"/>
                    <w:rPr>
                      <w:rFonts w:ascii="宋体" w:hAnsi="宋体" w:eastAsia="宋体" w:cs="宋体"/>
                      <w:color w:val="000000" w:themeColor="text1"/>
                      <w:sz w:val="21"/>
                      <w:szCs w:val="21"/>
                      <w14:textFill>
                        <w14:solidFill>
                          <w14:schemeClr w14:val="tx1"/>
                        </w14:solidFill>
                      </w14:textFill>
                    </w:rPr>
                  </w:pPr>
                </w:p>
              </w:tc>
              <w:tc>
                <w:tcPr>
                  <w:tcW w:w="1607"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1.11</w:t>
                  </w:r>
                </w:p>
              </w:tc>
              <w:tc>
                <w:tcPr>
                  <w:tcW w:w="1513"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0.76</w:t>
                  </w:r>
                </w:p>
              </w:tc>
              <w:tc>
                <w:tcPr>
                  <w:tcW w:w="1283" w:type="dxa"/>
                  <w:vMerge w:val="continue"/>
                  <w:vAlign w:val="center"/>
                </w:tcPr>
                <w:p>
                  <w:pPr>
                    <w:widowControl w:val="0"/>
                    <w:tabs>
                      <w:tab w:val="left" w:pos="2520"/>
                      <w:tab w:val="left" w:pos="2880"/>
                      <w:tab w:val="left" w:pos="3060"/>
                    </w:tabs>
                    <w:jc w:val="center"/>
                    <w:rPr>
                      <w:rFonts w:ascii="Times New Roman" w:hAnsi="Times New Roman" w:eastAsia="宋体"/>
                      <w:sz w:val="21"/>
                      <w:szCs w:val="21"/>
                    </w:rPr>
                  </w:pPr>
                </w:p>
              </w:tc>
              <w:tc>
                <w:tcPr>
                  <w:tcW w:w="2514"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2370" w:type="dxa"/>
                  <w:vMerge w:val="continue"/>
                  <w:vAlign w:val="center"/>
                </w:tcPr>
                <w:p>
                  <w:pPr>
                    <w:widowControl w:val="0"/>
                    <w:tabs>
                      <w:tab w:val="left" w:pos="2520"/>
                      <w:tab w:val="left" w:pos="2880"/>
                      <w:tab w:val="left" w:pos="3060"/>
                    </w:tabs>
                    <w:adjustRightInd/>
                    <w:spacing w:after="0"/>
                    <w:jc w:val="center"/>
                    <w:rPr>
                      <w:rFonts w:ascii="宋体" w:hAnsi="宋体" w:eastAsia="宋体" w:cs="宋体"/>
                      <w:color w:val="000000" w:themeColor="text1"/>
                      <w:sz w:val="21"/>
                      <w:szCs w:val="21"/>
                      <w14:textFill>
                        <w14:solidFill>
                          <w14:schemeClr w14:val="tx1"/>
                        </w14:solidFill>
                      </w14:textFill>
                    </w:rPr>
                  </w:pPr>
                </w:p>
              </w:tc>
              <w:tc>
                <w:tcPr>
                  <w:tcW w:w="1607"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1.34</w:t>
                  </w:r>
                </w:p>
              </w:tc>
              <w:tc>
                <w:tcPr>
                  <w:tcW w:w="1513"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1.24</w:t>
                  </w:r>
                </w:p>
              </w:tc>
              <w:tc>
                <w:tcPr>
                  <w:tcW w:w="1283" w:type="dxa"/>
                  <w:vMerge w:val="continue"/>
                  <w:vAlign w:val="center"/>
                </w:tcPr>
                <w:p>
                  <w:pPr>
                    <w:widowControl w:val="0"/>
                    <w:tabs>
                      <w:tab w:val="left" w:pos="2520"/>
                      <w:tab w:val="left" w:pos="2880"/>
                      <w:tab w:val="left" w:pos="3060"/>
                    </w:tabs>
                    <w:jc w:val="center"/>
                    <w:rPr>
                      <w:rFonts w:ascii="Times New Roman" w:hAnsi="Times New Roman" w:eastAsia="宋体"/>
                      <w:sz w:val="21"/>
                      <w:szCs w:val="21"/>
                    </w:rPr>
                  </w:pPr>
                </w:p>
              </w:tc>
              <w:tc>
                <w:tcPr>
                  <w:tcW w:w="2514"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exact"/>
              </w:trPr>
              <w:tc>
                <w:tcPr>
                  <w:tcW w:w="5490" w:type="dxa"/>
                  <w:gridSpan w:val="3"/>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eastAsia="宋体"/>
                      <w:bCs/>
                      <w:sz w:val="21"/>
                      <w:szCs w:val="21"/>
                    </w:rPr>
                    <w:t>达标情况</w:t>
                  </w:r>
                </w:p>
              </w:tc>
              <w:tc>
                <w:tcPr>
                  <w:tcW w:w="1283"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eastAsia="宋体"/>
                      <w:bCs/>
                      <w:sz w:val="21"/>
                      <w:szCs w:val="21"/>
                    </w:rPr>
                    <w:t>达标</w:t>
                  </w:r>
                </w:p>
              </w:tc>
              <w:tc>
                <w:tcPr>
                  <w:tcW w:w="2514" w:type="dxa"/>
                  <w:vAlign w:val="center"/>
                </w:tcPr>
                <w:p>
                  <w:pPr>
                    <w:widowControl w:val="0"/>
                    <w:tabs>
                      <w:tab w:val="left" w:pos="2520"/>
                      <w:tab w:val="left" w:pos="2880"/>
                      <w:tab w:val="left" w:pos="3060"/>
                    </w:tabs>
                    <w:adjustRightInd/>
                    <w:jc w:val="center"/>
                    <w:rPr>
                      <w:rFonts w:ascii="Times New Roman" w:hAnsi="Times New Roman" w:eastAsia="宋体"/>
                      <w:sz w:val="21"/>
                      <w:szCs w:val="21"/>
                    </w:rPr>
                  </w:pPr>
                  <w:r>
                    <w:rPr>
                      <w:rFonts w:ascii="Times New Roman" w:hAnsi="Times New Roman" w:eastAsia="宋体"/>
                      <w:color w:val="000000" w:themeColor="text1"/>
                      <w:sz w:val="21"/>
                      <w:szCs w:val="21"/>
                      <w14:textFill>
                        <w14:solidFill>
                          <w14:schemeClr w14:val="tx1"/>
                        </w14:solidFill>
                      </w14:textFill>
                    </w:rPr>
                    <w:t>——</w:t>
                  </w:r>
                </w:p>
              </w:tc>
            </w:tr>
          </w:tbl>
          <w:p>
            <w:pPr>
              <w:pStyle w:val="45"/>
              <w:adjustRightInd/>
              <w:spacing w:after="0" w:line="360" w:lineRule="auto"/>
              <w:ind w:firstLine="420"/>
              <w:rPr>
                <w:rFonts w:ascii="宋体" w:hAnsi="宋体" w:eastAsia="宋体" w:cs="宋体"/>
                <w:sz w:val="21"/>
                <w:szCs w:val="21"/>
              </w:rPr>
            </w:pPr>
          </w:p>
          <w:p>
            <w:pPr>
              <w:pStyle w:val="45"/>
              <w:adjustRightInd/>
              <w:spacing w:after="0" w:line="360" w:lineRule="auto"/>
              <w:ind w:firstLine="420"/>
              <w:rPr>
                <w:rFonts w:ascii="宋体" w:hAnsi="宋体" w:eastAsia="宋体" w:cs="宋体"/>
                <w:sz w:val="21"/>
                <w:szCs w:val="21"/>
              </w:rPr>
            </w:pPr>
          </w:p>
          <w:p>
            <w:pPr>
              <w:pStyle w:val="45"/>
              <w:adjustRightInd/>
              <w:spacing w:after="0" w:line="360" w:lineRule="auto"/>
              <w:ind w:firstLine="420"/>
              <w:rPr>
                <w:rFonts w:ascii="宋体" w:hAnsi="宋体" w:eastAsia="宋体" w:cs="宋体"/>
                <w:sz w:val="21"/>
                <w:szCs w:val="21"/>
              </w:rPr>
            </w:pPr>
          </w:p>
          <w:p>
            <w:pPr>
              <w:pStyle w:val="45"/>
              <w:adjustRightInd/>
              <w:spacing w:after="0" w:line="360" w:lineRule="auto"/>
              <w:ind w:firstLine="420"/>
              <w:rPr>
                <w:rFonts w:ascii="宋体" w:hAnsi="宋体" w:eastAsia="宋体" w:cs="宋体"/>
                <w:sz w:val="21"/>
                <w:szCs w:val="21"/>
              </w:rPr>
            </w:pPr>
          </w:p>
          <w:p>
            <w:pPr>
              <w:pStyle w:val="45"/>
              <w:adjustRightInd/>
              <w:spacing w:after="0" w:line="360" w:lineRule="auto"/>
              <w:ind w:firstLine="420"/>
              <w:rPr>
                <w:rFonts w:ascii="宋体" w:hAnsi="宋体" w:eastAsia="宋体" w:cs="宋体"/>
                <w:sz w:val="21"/>
                <w:szCs w:val="21"/>
              </w:rPr>
            </w:pPr>
          </w:p>
          <w:p>
            <w:pPr>
              <w:pStyle w:val="45"/>
              <w:adjustRightInd/>
              <w:spacing w:after="0" w:line="360" w:lineRule="auto"/>
              <w:ind w:firstLine="420"/>
              <w:rPr>
                <w:rFonts w:ascii="宋体" w:hAnsi="宋体" w:eastAsia="宋体" w:cs="宋体"/>
                <w:sz w:val="21"/>
                <w:szCs w:val="21"/>
              </w:rPr>
            </w:pPr>
          </w:p>
          <w:p>
            <w:pPr>
              <w:pStyle w:val="45"/>
              <w:adjustRightInd/>
              <w:spacing w:after="0" w:line="360" w:lineRule="auto"/>
              <w:ind w:firstLine="420"/>
              <w:rPr>
                <w:rFonts w:ascii="宋体" w:hAnsi="宋体" w:eastAsia="宋体" w:cs="宋体"/>
                <w:sz w:val="21"/>
                <w:szCs w:val="21"/>
              </w:rPr>
            </w:pPr>
          </w:p>
          <w:p>
            <w:pPr>
              <w:pStyle w:val="45"/>
              <w:adjustRightInd/>
              <w:spacing w:after="0" w:line="360" w:lineRule="auto"/>
              <w:ind w:firstLine="420"/>
              <w:rPr>
                <w:rFonts w:ascii="宋体" w:hAnsi="宋体" w:eastAsia="宋体" w:cs="宋体"/>
                <w:sz w:val="21"/>
                <w:szCs w:val="21"/>
              </w:rPr>
            </w:pPr>
          </w:p>
          <w:p>
            <w:pPr>
              <w:pStyle w:val="45"/>
              <w:adjustRightInd/>
              <w:spacing w:after="0" w:line="360" w:lineRule="auto"/>
              <w:ind w:firstLine="420"/>
              <w:rPr>
                <w:rFonts w:ascii="宋体" w:hAnsi="宋体" w:eastAsia="宋体" w:cs="宋体"/>
                <w:sz w:val="21"/>
                <w:szCs w:val="21"/>
              </w:rPr>
            </w:pPr>
          </w:p>
          <w:p>
            <w:pPr>
              <w:pStyle w:val="45"/>
              <w:adjustRightInd/>
              <w:spacing w:after="0" w:line="360" w:lineRule="auto"/>
              <w:ind w:firstLine="420"/>
              <w:rPr>
                <w:rFonts w:ascii="宋体" w:hAnsi="宋体" w:eastAsia="宋体" w:cs="宋体"/>
                <w:sz w:val="21"/>
                <w:szCs w:val="21"/>
              </w:rPr>
            </w:pPr>
          </w:p>
          <w:p>
            <w:pPr>
              <w:pStyle w:val="45"/>
              <w:adjustRightInd/>
              <w:spacing w:after="0" w:line="360" w:lineRule="auto"/>
              <w:ind w:firstLine="420"/>
              <w:rPr>
                <w:rFonts w:ascii="宋体" w:hAnsi="宋体" w:eastAsia="宋体" w:cs="宋体"/>
                <w:sz w:val="21"/>
                <w:szCs w:val="21"/>
              </w:rPr>
            </w:pPr>
          </w:p>
          <w:p>
            <w:pPr>
              <w:pStyle w:val="45"/>
              <w:adjustRightInd/>
              <w:spacing w:after="0" w:line="360" w:lineRule="auto"/>
              <w:ind w:firstLine="420"/>
              <w:rPr>
                <w:rFonts w:ascii="宋体" w:hAnsi="宋体" w:eastAsia="宋体" w:cs="宋体"/>
                <w:sz w:val="21"/>
                <w:szCs w:val="21"/>
              </w:rPr>
            </w:pPr>
          </w:p>
          <w:p>
            <w:pPr>
              <w:pStyle w:val="45"/>
              <w:adjustRightInd/>
              <w:spacing w:after="0" w:line="360" w:lineRule="auto"/>
              <w:ind w:firstLine="420"/>
              <w:rPr>
                <w:rFonts w:ascii="宋体" w:hAnsi="宋体" w:eastAsia="宋体" w:cs="宋体"/>
                <w:sz w:val="21"/>
                <w:szCs w:val="21"/>
              </w:rPr>
            </w:pPr>
          </w:p>
          <w:p>
            <w:pPr>
              <w:pStyle w:val="45"/>
              <w:adjustRightInd/>
              <w:spacing w:after="0" w:line="360" w:lineRule="auto"/>
              <w:ind w:firstLine="420"/>
              <w:rPr>
                <w:rFonts w:ascii="宋体" w:hAnsi="宋体" w:eastAsia="宋体" w:cs="宋体"/>
                <w:sz w:val="21"/>
                <w:szCs w:val="21"/>
              </w:rPr>
            </w:pPr>
          </w:p>
          <w:p>
            <w:pPr>
              <w:pStyle w:val="45"/>
              <w:adjustRightInd/>
              <w:spacing w:after="0" w:line="360" w:lineRule="auto"/>
              <w:ind w:firstLine="420"/>
              <w:rPr>
                <w:rFonts w:ascii="宋体" w:hAnsi="宋体" w:eastAsia="宋体" w:cs="宋体"/>
                <w:sz w:val="21"/>
                <w:szCs w:val="21"/>
              </w:rPr>
            </w:pPr>
          </w:p>
          <w:p>
            <w:pPr>
              <w:pStyle w:val="45"/>
              <w:adjustRightInd/>
              <w:spacing w:after="0" w:line="360" w:lineRule="auto"/>
              <w:ind w:firstLine="420"/>
              <w:rPr>
                <w:rFonts w:ascii="宋体" w:hAnsi="宋体" w:eastAsia="宋体" w:cs="宋体"/>
                <w:sz w:val="21"/>
                <w:szCs w:val="21"/>
              </w:rPr>
            </w:pPr>
          </w:p>
          <w:p>
            <w:pPr>
              <w:pStyle w:val="45"/>
              <w:adjustRightInd/>
              <w:spacing w:after="0" w:line="360" w:lineRule="auto"/>
              <w:ind w:firstLine="420"/>
              <w:rPr>
                <w:rFonts w:ascii="宋体" w:hAnsi="宋体" w:eastAsia="宋体" w:cs="宋体"/>
                <w:sz w:val="21"/>
                <w:szCs w:val="21"/>
              </w:rPr>
            </w:pPr>
          </w:p>
          <w:p>
            <w:pPr>
              <w:pStyle w:val="45"/>
              <w:adjustRightInd/>
              <w:spacing w:after="0" w:line="360" w:lineRule="auto"/>
              <w:ind w:firstLine="420"/>
              <w:rPr>
                <w:rFonts w:ascii="宋体" w:hAnsi="宋体" w:eastAsia="宋体" w:cs="宋体"/>
                <w:sz w:val="21"/>
                <w:szCs w:val="21"/>
              </w:rPr>
            </w:pPr>
          </w:p>
          <w:p>
            <w:pPr>
              <w:pStyle w:val="45"/>
              <w:adjustRightInd/>
              <w:spacing w:after="0" w:line="360" w:lineRule="auto"/>
              <w:ind w:left="1200" w:leftChars="218" w:hanging="720" w:hangingChars="300"/>
              <w:rPr>
                <w:rFonts w:ascii="宋体" w:hAnsi="宋体" w:eastAsia="宋体" w:cs="宋体"/>
                <w:sz w:val="24"/>
                <w:szCs w:val="24"/>
              </w:rPr>
            </w:pPr>
            <w:r>
              <w:rPr>
                <w:rFonts w:hint="eastAsia" w:ascii="宋体" w:hAnsi="宋体" w:eastAsia="宋体" w:cs="宋体"/>
                <w:sz w:val="24"/>
                <w:szCs w:val="24"/>
              </w:rPr>
              <w:t>表</w:t>
            </w:r>
          </w:p>
          <w:p>
            <w:pPr>
              <w:pStyle w:val="45"/>
              <w:adjustRightInd/>
              <w:spacing w:after="0" w:line="360" w:lineRule="auto"/>
              <w:ind w:firstLine="720" w:firstLineChars="300"/>
              <w:rPr>
                <w:rFonts w:eastAsia="宋体"/>
                <w:sz w:val="18"/>
                <w:szCs w:val="18"/>
              </w:rPr>
            </w:pPr>
            <w:r>
              <w:rPr>
                <w:rFonts w:hint="eastAsia" w:ascii="宋体" w:hAnsi="宋体" w:eastAsia="宋体" w:cs="宋体"/>
                <w:sz w:val="24"/>
                <w:szCs w:val="24"/>
              </w:rPr>
              <w:t>7-2检测结果显示，无组织废气</w:t>
            </w:r>
            <w:r>
              <w:rPr>
                <w:rFonts w:eastAsia="宋体"/>
                <w:sz w:val="24"/>
                <w:szCs w:val="24"/>
              </w:rPr>
              <w:t>非甲烷总烃</w:t>
            </w:r>
            <w:r>
              <w:rPr>
                <w:rFonts w:hint="eastAsia" w:ascii="宋体" w:hAnsi="宋体" w:eastAsia="宋体" w:cs="宋体"/>
                <w:sz w:val="24"/>
                <w:szCs w:val="24"/>
              </w:rPr>
              <w:t>满足《大气污染物综合排放标准》</w:t>
            </w:r>
            <w:r>
              <w:rPr>
                <w:rFonts w:eastAsia="宋体"/>
                <w:sz w:val="24"/>
                <w:szCs w:val="24"/>
              </w:rPr>
              <w:t>（GB16297-1996）表2</w:t>
            </w:r>
            <w:r>
              <w:rPr>
                <w:rFonts w:hint="eastAsia" w:ascii="宋体" w:hAnsi="宋体" w:eastAsia="宋体" w:cs="宋体"/>
                <w:sz w:val="24"/>
                <w:szCs w:val="24"/>
              </w:rPr>
              <w:t>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56" w:hRule="atLeast"/>
          <w:jc w:val="center"/>
        </w:trPr>
        <w:tc>
          <w:tcPr>
            <w:tcW w:w="10549" w:type="dxa"/>
          </w:tcPr>
          <w:p>
            <w:pPr>
              <w:pStyle w:val="2"/>
              <w:spacing w:before="240" w:beforeLines="100" w:after="0"/>
              <w:ind w:firstLine="480"/>
              <w:rPr>
                <w:rFonts w:eastAsia="宋体"/>
                <w:szCs w:val="24"/>
              </w:rPr>
            </w:pPr>
            <w:r>
              <w:rPr>
                <w:rFonts w:hint="eastAsia" w:eastAsia="宋体"/>
                <w:color w:val="000000"/>
                <w:szCs w:val="24"/>
              </w:rPr>
              <w:t>（3）厂界噪声测量结果见表7-3</w:t>
            </w:r>
          </w:p>
          <w:p>
            <w:pPr>
              <w:pStyle w:val="45"/>
              <w:spacing w:line="240" w:lineRule="atLeast"/>
              <w:ind w:firstLine="0" w:firstLineChars="0"/>
              <w:jc w:val="center"/>
              <w:rPr>
                <w:rFonts w:ascii="宋体" w:hAnsi="宋体" w:eastAsia="宋体" w:cs="宋体"/>
                <w:b/>
                <w:bCs/>
                <w:sz w:val="24"/>
                <w:szCs w:val="24"/>
              </w:rPr>
            </w:pPr>
            <w:r>
              <w:rPr>
                <w:rFonts w:hint="eastAsia" w:ascii="宋体" w:hAnsi="宋体" w:eastAsia="宋体" w:cs="宋体"/>
                <w:b/>
                <w:bCs/>
                <w:sz w:val="24"/>
                <w:szCs w:val="24"/>
              </w:rPr>
              <w:t xml:space="preserve">表7-3厂界噪声监测结果    </w:t>
            </w:r>
            <w:r>
              <w:rPr>
                <w:sz w:val="21"/>
                <w:szCs w:val="21"/>
              </w:rPr>
              <w:t>单位：dB(A)</w:t>
            </w:r>
          </w:p>
          <w:tbl>
            <w:tblPr>
              <w:tblStyle w:val="18"/>
              <w:tblW w:w="89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196"/>
              <w:gridCol w:w="1050"/>
              <w:gridCol w:w="1125"/>
              <w:gridCol w:w="1035"/>
              <w:gridCol w:w="1143"/>
              <w:gridCol w:w="1353"/>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829" w:type="dxa"/>
                  <w:vMerge w:val="restart"/>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编号</w:t>
                  </w:r>
                </w:p>
              </w:tc>
              <w:tc>
                <w:tcPr>
                  <w:tcW w:w="1196" w:type="dxa"/>
                  <w:vMerge w:val="restart"/>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监测点位</w:t>
                  </w:r>
                </w:p>
              </w:tc>
              <w:tc>
                <w:tcPr>
                  <w:tcW w:w="4353" w:type="dxa"/>
                  <w:gridSpan w:val="4"/>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测量日期</w:t>
                  </w:r>
                </w:p>
              </w:tc>
              <w:tc>
                <w:tcPr>
                  <w:tcW w:w="2570" w:type="dxa"/>
                  <w:gridSpan w:val="2"/>
                  <w:vMerge w:val="restart"/>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《工业企业厂界环境噪声排放标准》</w:t>
                  </w:r>
                  <w:r>
                    <w:rPr>
                      <w:rFonts w:eastAsia="宋体"/>
                      <w:sz w:val="21"/>
                      <w:szCs w:val="21"/>
                    </w:rPr>
                    <w:t>GB12348-2008）2</w:t>
                  </w:r>
                  <w:r>
                    <w:rPr>
                      <w:rFonts w:hint="eastAsia" w:ascii="宋体" w:hAnsi="宋体" w:eastAsia="宋体" w:cs="宋体"/>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829" w:type="dxa"/>
                  <w:vMerge w:val="continue"/>
                  <w:vAlign w:val="center"/>
                </w:tcPr>
                <w:p>
                  <w:pPr>
                    <w:pStyle w:val="46"/>
                    <w:widowControl/>
                    <w:spacing w:after="0"/>
                    <w:rPr>
                      <w:rFonts w:ascii="宋体" w:hAnsi="宋体" w:eastAsia="宋体" w:cs="宋体"/>
                      <w:sz w:val="21"/>
                      <w:szCs w:val="21"/>
                    </w:rPr>
                  </w:pPr>
                </w:p>
              </w:tc>
              <w:tc>
                <w:tcPr>
                  <w:tcW w:w="1196" w:type="dxa"/>
                  <w:vMerge w:val="continue"/>
                  <w:vAlign w:val="center"/>
                </w:tcPr>
                <w:p>
                  <w:pPr>
                    <w:pStyle w:val="46"/>
                    <w:widowControl/>
                    <w:spacing w:after="0"/>
                    <w:rPr>
                      <w:rFonts w:ascii="宋体" w:hAnsi="宋体" w:eastAsia="宋体" w:cs="宋体"/>
                      <w:sz w:val="21"/>
                      <w:szCs w:val="21"/>
                    </w:rPr>
                  </w:pPr>
                </w:p>
              </w:tc>
              <w:tc>
                <w:tcPr>
                  <w:tcW w:w="2175" w:type="dxa"/>
                  <w:gridSpan w:val="2"/>
                  <w:vAlign w:val="center"/>
                </w:tcPr>
                <w:p>
                  <w:pPr>
                    <w:pStyle w:val="46"/>
                    <w:widowControl/>
                    <w:spacing w:after="0"/>
                    <w:rPr>
                      <w:rFonts w:eastAsia="宋体"/>
                      <w:sz w:val="21"/>
                      <w:szCs w:val="21"/>
                    </w:rPr>
                  </w:pPr>
                  <w:r>
                    <w:rPr>
                      <w:rFonts w:hint="eastAsia" w:eastAsia="宋体"/>
                      <w:sz w:val="21"/>
                      <w:szCs w:val="21"/>
                    </w:rPr>
                    <w:t>10</w:t>
                  </w:r>
                  <w:r>
                    <w:rPr>
                      <w:rFonts w:eastAsia="宋体"/>
                      <w:sz w:val="21"/>
                      <w:szCs w:val="21"/>
                    </w:rPr>
                    <w:t>月</w:t>
                  </w:r>
                  <w:r>
                    <w:rPr>
                      <w:rFonts w:hint="eastAsia" w:eastAsia="宋体"/>
                      <w:sz w:val="21"/>
                      <w:szCs w:val="21"/>
                    </w:rPr>
                    <w:t>24</w:t>
                  </w:r>
                  <w:r>
                    <w:rPr>
                      <w:rFonts w:eastAsia="宋体"/>
                      <w:sz w:val="21"/>
                      <w:szCs w:val="21"/>
                    </w:rPr>
                    <w:t>日</w:t>
                  </w:r>
                </w:p>
              </w:tc>
              <w:tc>
                <w:tcPr>
                  <w:tcW w:w="2178" w:type="dxa"/>
                  <w:gridSpan w:val="2"/>
                  <w:vAlign w:val="center"/>
                </w:tcPr>
                <w:p>
                  <w:pPr>
                    <w:pStyle w:val="46"/>
                    <w:widowControl/>
                    <w:spacing w:after="0"/>
                    <w:rPr>
                      <w:rFonts w:eastAsia="宋体"/>
                      <w:sz w:val="21"/>
                      <w:szCs w:val="21"/>
                    </w:rPr>
                  </w:pPr>
                  <w:r>
                    <w:rPr>
                      <w:rFonts w:hint="eastAsia" w:eastAsia="宋体"/>
                      <w:sz w:val="21"/>
                      <w:szCs w:val="21"/>
                    </w:rPr>
                    <w:t>10</w:t>
                  </w:r>
                  <w:r>
                    <w:rPr>
                      <w:rFonts w:eastAsia="宋体"/>
                      <w:sz w:val="21"/>
                      <w:szCs w:val="21"/>
                    </w:rPr>
                    <w:t>月</w:t>
                  </w:r>
                  <w:r>
                    <w:rPr>
                      <w:rFonts w:hint="eastAsia" w:eastAsia="宋体"/>
                      <w:sz w:val="21"/>
                      <w:szCs w:val="21"/>
                    </w:rPr>
                    <w:t>25</w:t>
                  </w:r>
                  <w:r>
                    <w:rPr>
                      <w:rFonts w:eastAsia="宋体"/>
                      <w:sz w:val="21"/>
                      <w:szCs w:val="21"/>
                    </w:rPr>
                    <w:t>日</w:t>
                  </w:r>
                </w:p>
              </w:tc>
              <w:tc>
                <w:tcPr>
                  <w:tcW w:w="2570" w:type="dxa"/>
                  <w:gridSpan w:val="2"/>
                  <w:vMerge w:val="continue"/>
                </w:tcPr>
                <w:p>
                  <w:pPr>
                    <w:pStyle w:val="46"/>
                    <w:widowControl/>
                    <w:spacing w:after="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jc w:val="center"/>
              </w:trPr>
              <w:tc>
                <w:tcPr>
                  <w:tcW w:w="829" w:type="dxa"/>
                  <w:vMerge w:val="continue"/>
                  <w:vAlign w:val="center"/>
                </w:tcPr>
                <w:p>
                  <w:pPr>
                    <w:pStyle w:val="46"/>
                    <w:widowControl/>
                    <w:spacing w:after="0"/>
                    <w:rPr>
                      <w:rFonts w:ascii="宋体" w:hAnsi="宋体" w:eastAsia="宋体" w:cs="宋体"/>
                      <w:sz w:val="21"/>
                      <w:szCs w:val="21"/>
                    </w:rPr>
                  </w:pPr>
                </w:p>
              </w:tc>
              <w:tc>
                <w:tcPr>
                  <w:tcW w:w="1196" w:type="dxa"/>
                  <w:vMerge w:val="continue"/>
                  <w:vAlign w:val="center"/>
                </w:tcPr>
                <w:p>
                  <w:pPr>
                    <w:pStyle w:val="46"/>
                    <w:widowControl/>
                    <w:spacing w:after="0"/>
                    <w:rPr>
                      <w:rFonts w:ascii="宋体" w:hAnsi="宋体" w:eastAsia="宋体" w:cs="宋体"/>
                      <w:sz w:val="21"/>
                      <w:szCs w:val="21"/>
                    </w:rPr>
                  </w:pPr>
                </w:p>
              </w:tc>
              <w:tc>
                <w:tcPr>
                  <w:tcW w:w="1050"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昼间</w:t>
                  </w:r>
                </w:p>
              </w:tc>
              <w:tc>
                <w:tcPr>
                  <w:tcW w:w="1125"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夜间</w:t>
                  </w:r>
                </w:p>
              </w:tc>
              <w:tc>
                <w:tcPr>
                  <w:tcW w:w="1035"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昼间</w:t>
                  </w:r>
                </w:p>
              </w:tc>
              <w:tc>
                <w:tcPr>
                  <w:tcW w:w="1143"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夜间</w:t>
                  </w:r>
                </w:p>
              </w:tc>
              <w:tc>
                <w:tcPr>
                  <w:tcW w:w="1353"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昼间</w:t>
                  </w:r>
                </w:p>
              </w:tc>
              <w:tc>
                <w:tcPr>
                  <w:tcW w:w="1217"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829" w:type="dxa"/>
                  <w:vAlign w:val="center"/>
                </w:tcPr>
                <w:p>
                  <w:pPr>
                    <w:pStyle w:val="46"/>
                    <w:widowControl/>
                    <w:spacing w:after="0"/>
                    <w:rPr>
                      <w:rFonts w:eastAsia="宋体"/>
                      <w:sz w:val="21"/>
                      <w:szCs w:val="21"/>
                    </w:rPr>
                  </w:pPr>
                  <w:r>
                    <w:rPr>
                      <w:rFonts w:eastAsia="宋体"/>
                      <w:sz w:val="21"/>
                      <w:szCs w:val="21"/>
                    </w:rPr>
                    <w:t>N1</w:t>
                  </w:r>
                </w:p>
              </w:tc>
              <w:tc>
                <w:tcPr>
                  <w:tcW w:w="1196"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厂界东</w:t>
                  </w:r>
                </w:p>
              </w:tc>
              <w:tc>
                <w:tcPr>
                  <w:tcW w:w="1050"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54.1</w:t>
                  </w:r>
                </w:p>
              </w:tc>
              <w:tc>
                <w:tcPr>
                  <w:tcW w:w="112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43.4</w:t>
                  </w:r>
                </w:p>
              </w:tc>
              <w:tc>
                <w:tcPr>
                  <w:tcW w:w="103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52.1</w:t>
                  </w:r>
                </w:p>
              </w:tc>
              <w:tc>
                <w:tcPr>
                  <w:tcW w:w="1143"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43.7</w:t>
                  </w:r>
                </w:p>
              </w:tc>
              <w:tc>
                <w:tcPr>
                  <w:tcW w:w="1353" w:type="dxa"/>
                  <w:vMerge w:val="restart"/>
                  <w:vAlign w:val="center"/>
                </w:tcPr>
                <w:p>
                  <w:pPr>
                    <w:pStyle w:val="46"/>
                    <w:widowControl/>
                    <w:spacing w:after="0"/>
                    <w:rPr>
                      <w:rFonts w:eastAsia="宋体"/>
                      <w:sz w:val="21"/>
                      <w:szCs w:val="21"/>
                    </w:rPr>
                  </w:pPr>
                  <w:r>
                    <w:rPr>
                      <w:rFonts w:eastAsia="宋体"/>
                      <w:sz w:val="21"/>
                      <w:szCs w:val="21"/>
                    </w:rPr>
                    <w:t>60</w:t>
                  </w:r>
                </w:p>
              </w:tc>
              <w:tc>
                <w:tcPr>
                  <w:tcW w:w="1217" w:type="dxa"/>
                  <w:vMerge w:val="restart"/>
                  <w:vAlign w:val="center"/>
                </w:tcPr>
                <w:p>
                  <w:pPr>
                    <w:pStyle w:val="46"/>
                    <w:widowControl/>
                    <w:spacing w:after="0"/>
                    <w:rPr>
                      <w:rFonts w:eastAsia="宋体"/>
                      <w:sz w:val="21"/>
                      <w:szCs w:val="21"/>
                    </w:rPr>
                  </w:pPr>
                  <w:r>
                    <w:rPr>
                      <w:rFonts w:eastAsia="宋体"/>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829" w:type="dxa"/>
                  <w:vAlign w:val="center"/>
                </w:tcPr>
                <w:p>
                  <w:pPr>
                    <w:pStyle w:val="46"/>
                    <w:widowControl/>
                    <w:spacing w:after="0"/>
                    <w:rPr>
                      <w:rFonts w:eastAsia="宋体"/>
                      <w:sz w:val="21"/>
                      <w:szCs w:val="21"/>
                    </w:rPr>
                  </w:pPr>
                  <w:r>
                    <w:rPr>
                      <w:rFonts w:eastAsia="宋体"/>
                      <w:sz w:val="21"/>
                      <w:szCs w:val="21"/>
                    </w:rPr>
                    <w:t>N2</w:t>
                  </w:r>
                </w:p>
              </w:tc>
              <w:tc>
                <w:tcPr>
                  <w:tcW w:w="1196"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厂界南</w:t>
                  </w:r>
                </w:p>
              </w:tc>
              <w:tc>
                <w:tcPr>
                  <w:tcW w:w="1050"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57.0</w:t>
                  </w:r>
                </w:p>
              </w:tc>
              <w:tc>
                <w:tcPr>
                  <w:tcW w:w="112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42.9</w:t>
                  </w:r>
                </w:p>
              </w:tc>
              <w:tc>
                <w:tcPr>
                  <w:tcW w:w="103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57.4</w:t>
                  </w:r>
                </w:p>
              </w:tc>
              <w:tc>
                <w:tcPr>
                  <w:tcW w:w="1143"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47.5</w:t>
                  </w:r>
                </w:p>
              </w:tc>
              <w:tc>
                <w:tcPr>
                  <w:tcW w:w="1353" w:type="dxa"/>
                  <w:vMerge w:val="continue"/>
                  <w:vAlign w:val="center"/>
                </w:tcPr>
                <w:p>
                  <w:pPr>
                    <w:pStyle w:val="46"/>
                    <w:widowControl/>
                    <w:spacing w:after="0"/>
                    <w:rPr>
                      <w:rFonts w:eastAsia="宋体"/>
                      <w:sz w:val="21"/>
                      <w:szCs w:val="21"/>
                    </w:rPr>
                  </w:pPr>
                </w:p>
              </w:tc>
              <w:tc>
                <w:tcPr>
                  <w:tcW w:w="1217" w:type="dxa"/>
                  <w:vMerge w:val="continue"/>
                  <w:vAlign w:val="center"/>
                </w:tcPr>
                <w:p>
                  <w:pPr>
                    <w:pStyle w:val="46"/>
                    <w:widowControl/>
                    <w:spacing w:after="0"/>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829" w:type="dxa"/>
                  <w:vAlign w:val="center"/>
                </w:tcPr>
                <w:p>
                  <w:pPr>
                    <w:pStyle w:val="46"/>
                    <w:widowControl/>
                    <w:spacing w:after="0"/>
                    <w:rPr>
                      <w:rFonts w:eastAsia="宋体"/>
                      <w:sz w:val="21"/>
                      <w:szCs w:val="21"/>
                    </w:rPr>
                  </w:pPr>
                  <w:r>
                    <w:rPr>
                      <w:rFonts w:eastAsia="宋体"/>
                      <w:sz w:val="21"/>
                      <w:szCs w:val="21"/>
                    </w:rPr>
                    <w:t>N3</w:t>
                  </w:r>
                </w:p>
              </w:tc>
              <w:tc>
                <w:tcPr>
                  <w:tcW w:w="1196"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厂界西</w:t>
                  </w:r>
                </w:p>
              </w:tc>
              <w:tc>
                <w:tcPr>
                  <w:tcW w:w="1050"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55.1</w:t>
                  </w:r>
                </w:p>
              </w:tc>
              <w:tc>
                <w:tcPr>
                  <w:tcW w:w="112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40.5</w:t>
                  </w:r>
                </w:p>
              </w:tc>
              <w:tc>
                <w:tcPr>
                  <w:tcW w:w="103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54.7</w:t>
                  </w:r>
                </w:p>
              </w:tc>
              <w:tc>
                <w:tcPr>
                  <w:tcW w:w="1143"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44.2</w:t>
                  </w:r>
                </w:p>
              </w:tc>
              <w:tc>
                <w:tcPr>
                  <w:tcW w:w="1353" w:type="dxa"/>
                  <w:vMerge w:val="continue"/>
                </w:tcPr>
                <w:p>
                  <w:pPr>
                    <w:pStyle w:val="46"/>
                    <w:widowControl/>
                    <w:spacing w:after="0"/>
                    <w:rPr>
                      <w:rFonts w:eastAsia="宋体"/>
                      <w:sz w:val="21"/>
                      <w:szCs w:val="21"/>
                    </w:rPr>
                  </w:pPr>
                </w:p>
              </w:tc>
              <w:tc>
                <w:tcPr>
                  <w:tcW w:w="1217" w:type="dxa"/>
                  <w:vMerge w:val="continue"/>
                </w:tcPr>
                <w:p>
                  <w:pPr>
                    <w:pStyle w:val="46"/>
                    <w:widowControl/>
                    <w:spacing w:after="0"/>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829" w:type="dxa"/>
                  <w:vAlign w:val="center"/>
                </w:tcPr>
                <w:p>
                  <w:pPr>
                    <w:pStyle w:val="46"/>
                    <w:widowControl/>
                    <w:spacing w:after="0"/>
                    <w:rPr>
                      <w:rFonts w:eastAsia="宋体"/>
                      <w:sz w:val="21"/>
                      <w:szCs w:val="21"/>
                    </w:rPr>
                  </w:pPr>
                  <w:r>
                    <w:rPr>
                      <w:rFonts w:eastAsia="宋体"/>
                      <w:sz w:val="21"/>
                      <w:szCs w:val="21"/>
                    </w:rPr>
                    <w:t>N4</w:t>
                  </w:r>
                </w:p>
              </w:tc>
              <w:tc>
                <w:tcPr>
                  <w:tcW w:w="1196" w:type="dxa"/>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厂界北</w:t>
                  </w:r>
                </w:p>
              </w:tc>
              <w:tc>
                <w:tcPr>
                  <w:tcW w:w="1050"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49.1</w:t>
                  </w:r>
                </w:p>
              </w:tc>
              <w:tc>
                <w:tcPr>
                  <w:tcW w:w="112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37.2</w:t>
                  </w:r>
                </w:p>
              </w:tc>
              <w:tc>
                <w:tcPr>
                  <w:tcW w:w="103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47.9</w:t>
                  </w:r>
                </w:p>
              </w:tc>
              <w:tc>
                <w:tcPr>
                  <w:tcW w:w="1143"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38.7</w:t>
                  </w:r>
                </w:p>
              </w:tc>
              <w:tc>
                <w:tcPr>
                  <w:tcW w:w="1353" w:type="dxa"/>
                  <w:vMerge w:val="continue"/>
                </w:tcPr>
                <w:p>
                  <w:pPr>
                    <w:pStyle w:val="46"/>
                    <w:widowControl/>
                    <w:spacing w:after="0"/>
                    <w:rPr>
                      <w:rFonts w:eastAsia="宋体"/>
                      <w:sz w:val="21"/>
                      <w:szCs w:val="21"/>
                    </w:rPr>
                  </w:pPr>
                </w:p>
              </w:tc>
              <w:tc>
                <w:tcPr>
                  <w:tcW w:w="1217" w:type="dxa"/>
                  <w:vMerge w:val="continue"/>
                </w:tcPr>
                <w:p>
                  <w:pPr>
                    <w:pStyle w:val="46"/>
                    <w:widowControl/>
                    <w:spacing w:after="0"/>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2025" w:type="dxa"/>
                  <w:gridSpan w:val="2"/>
                  <w:vAlign w:val="center"/>
                </w:tcPr>
                <w:p>
                  <w:pPr>
                    <w:pStyle w:val="46"/>
                    <w:widowControl/>
                    <w:spacing w:after="0"/>
                    <w:rPr>
                      <w:rFonts w:ascii="宋体" w:hAnsi="宋体" w:eastAsia="宋体" w:cs="宋体"/>
                      <w:sz w:val="21"/>
                      <w:szCs w:val="21"/>
                    </w:rPr>
                  </w:pPr>
                  <w:r>
                    <w:rPr>
                      <w:rFonts w:hint="eastAsia" w:ascii="宋体" w:hAnsi="宋体" w:eastAsia="宋体" w:cs="宋体"/>
                      <w:sz w:val="21"/>
                      <w:szCs w:val="21"/>
                    </w:rPr>
                    <w:t>达标情况</w:t>
                  </w:r>
                </w:p>
              </w:tc>
              <w:tc>
                <w:tcPr>
                  <w:tcW w:w="1050" w:type="dxa"/>
                  <w:vAlign w:val="center"/>
                </w:tcPr>
                <w:p>
                  <w:pPr>
                    <w:pStyle w:val="46"/>
                    <w:widowControl/>
                    <w:spacing w:after="0"/>
                    <w:rPr>
                      <w:rFonts w:eastAsia="宋体"/>
                      <w:sz w:val="21"/>
                      <w:szCs w:val="21"/>
                    </w:rPr>
                  </w:pPr>
                  <w:r>
                    <w:rPr>
                      <w:rFonts w:eastAsia="宋体"/>
                      <w:sz w:val="21"/>
                      <w:szCs w:val="21"/>
                    </w:rPr>
                    <w:t>达标</w:t>
                  </w:r>
                </w:p>
              </w:tc>
              <w:tc>
                <w:tcPr>
                  <w:tcW w:w="1125" w:type="dxa"/>
                  <w:vAlign w:val="center"/>
                </w:tcPr>
                <w:p>
                  <w:pPr>
                    <w:pStyle w:val="46"/>
                    <w:widowControl/>
                    <w:spacing w:after="0"/>
                    <w:rPr>
                      <w:rFonts w:eastAsia="宋体"/>
                      <w:sz w:val="21"/>
                      <w:szCs w:val="21"/>
                    </w:rPr>
                  </w:pPr>
                  <w:r>
                    <w:rPr>
                      <w:rFonts w:eastAsia="宋体"/>
                      <w:sz w:val="21"/>
                      <w:szCs w:val="21"/>
                    </w:rPr>
                    <w:t>达标</w:t>
                  </w:r>
                </w:p>
              </w:tc>
              <w:tc>
                <w:tcPr>
                  <w:tcW w:w="1035" w:type="dxa"/>
                  <w:vAlign w:val="center"/>
                </w:tcPr>
                <w:p>
                  <w:pPr>
                    <w:pStyle w:val="46"/>
                    <w:widowControl/>
                    <w:spacing w:after="0"/>
                    <w:rPr>
                      <w:rFonts w:eastAsia="宋体"/>
                      <w:sz w:val="21"/>
                      <w:szCs w:val="21"/>
                    </w:rPr>
                  </w:pPr>
                  <w:r>
                    <w:rPr>
                      <w:rFonts w:eastAsia="宋体"/>
                      <w:sz w:val="21"/>
                      <w:szCs w:val="21"/>
                    </w:rPr>
                    <w:t>达标</w:t>
                  </w:r>
                </w:p>
              </w:tc>
              <w:tc>
                <w:tcPr>
                  <w:tcW w:w="1143" w:type="dxa"/>
                  <w:vAlign w:val="center"/>
                </w:tcPr>
                <w:p>
                  <w:pPr>
                    <w:pStyle w:val="46"/>
                    <w:widowControl/>
                    <w:spacing w:after="0"/>
                    <w:rPr>
                      <w:rFonts w:eastAsia="宋体"/>
                      <w:sz w:val="21"/>
                      <w:szCs w:val="21"/>
                    </w:rPr>
                  </w:pPr>
                  <w:r>
                    <w:rPr>
                      <w:rFonts w:eastAsia="宋体"/>
                      <w:sz w:val="21"/>
                      <w:szCs w:val="21"/>
                    </w:rPr>
                    <w:t>达标</w:t>
                  </w:r>
                </w:p>
              </w:tc>
              <w:tc>
                <w:tcPr>
                  <w:tcW w:w="2570" w:type="dxa"/>
                  <w:gridSpan w:val="2"/>
                  <w:vAlign w:val="center"/>
                </w:tcPr>
                <w:p>
                  <w:pPr>
                    <w:pStyle w:val="46"/>
                    <w:widowControl/>
                    <w:spacing w:after="0"/>
                    <w:rPr>
                      <w:rFonts w:eastAsia="宋体"/>
                      <w:sz w:val="21"/>
                      <w:szCs w:val="21"/>
                    </w:rPr>
                  </w:pPr>
                  <w:r>
                    <w:rPr>
                      <w:rFonts w:eastAsia="宋体"/>
                      <w:sz w:val="21"/>
                      <w:szCs w:val="21"/>
                    </w:rPr>
                    <w:t>——</w:t>
                  </w:r>
                </w:p>
              </w:tc>
            </w:tr>
          </w:tbl>
          <w:p>
            <w:pPr>
              <w:pStyle w:val="45"/>
              <w:ind w:firstLine="480"/>
              <w:rPr>
                <w:rFonts w:ascii="宋体" w:hAnsi="宋体" w:eastAsia="宋体" w:cs="宋体"/>
                <w:sz w:val="24"/>
                <w:szCs w:val="24"/>
              </w:rPr>
            </w:pPr>
            <w:r>
              <w:rPr>
                <w:rFonts w:hint="eastAsia" w:ascii="宋体" w:hAnsi="宋体" w:eastAsia="宋体" w:cs="宋体"/>
                <w:sz w:val="24"/>
                <w:szCs w:val="24"/>
              </w:rPr>
              <w:t>表7-3检测结果显示，项目界边昼间、夜间噪声值满足《工业企业厂界环境噪声排放标准》（GB 12348-2008）2类标准限值要求。</w:t>
            </w:r>
          </w:p>
          <w:p>
            <w:pPr>
              <w:pStyle w:val="3"/>
              <w:ind w:firstLine="180"/>
              <w:rPr>
                <w:sz w:val="18"/>
                <w:szCs w:val="18"/>
              </w:rPr>
            </w:pPr>
          </w:p>
        </w:tc>
      </w:tr>
    </w:tbl>
    <w:p>
      <w:pPr>
        <w:spacing w:after="0" w:line="360" w:lineRule="auto"/>
        <w:rPr>
          <w:rFonts w:eastAsia="仿宋_GB2312"/>
          <w:b/>
          <w:color w:val="000000"/>
          <w:sz w:val="21"/>
          <w:szCs w:val="21"/>
        </w:rPr>
      </w:pPr>
    </w:p>
    <w:p>
      <w:pPr>
        <w:pStyle w:val="2"/>
        <w:ind w:firstLine="0" w:firstLineChars="0"/>
        <w:rPr>
          <w:rFonts w:eastAsia="仿宋_GB2312"/>
          <w:b/>
          <w:color w:val="000000"/>
          <w:sz w:val="21"/>
          <w:szCs w:val="21"/>
        </w:rPr>
        <w:sectPr>
          <w:pgSz w:w="11906" w:h="16838"/>
          <w:pgMar w:top="1440" w:right="1800" w:bottom="1440" w:left="1800" w:header="708" w:footer="708" w:gutter="0"/>
          <w:cols w:space="720" w:num="1"/>
          <w:docGrid w:linePitch="360" w:charSpace="0"/>
        </w:sectPr>
      </w:pPr>
    </w:p>
    <w:p>
      <w:pPr>
        <w:spacing w:after="0" w:line="360" w:lineRule="auto"/>
        <w:rPr>
          <w:rFonts w:ascii="宋体" w:hAnsi="宋体" w:eastAsia="宋体" w:cs="宋体"/>
          <w:b/>
          <w:color w:val="000000"/>
          <w:sz w:val="32"/>
          <w:szCs w:val="32"/>
        </w:rPr>
      </w:pPr>
      <w:bookmarkStart w:id="19" w:name="_Toc14452_WPSOffice_Level1"/>
      <w:r>
        <w:rPr>
          <w:rFonts w:hint="eastAsia" w:ascii="宋体" w:hAnsi="宋体" w:eastAsia="宋体" w:cs="宋体"/>
          <w:b/>
          <w:color w:val="000000"/>
          <w:sz w:val="28"/>
          <w:szCs w:val="28"/>
        </w:rPr>
        <w:t xml:space="preserve">表八 </w:t>
      </w:r>
      <w:r>
        <w:rPr>
          <w:rFonts w:hint="eastAsia" w:ascii="宋体" w:hAnsi="宋体" w:eastAsia="宋体" w:cs="宋体"/>
          <w:b/>
          <w:color w:val="000000"/>
          <w:sz w:val="32"/>
          <w:szCs w:val="32"/>
        </w:rPr>
        <w:t xml:space="preserve"> 验收监测结论</w:t>
      </w:r>
      <w:bookmarkEnd w:id="19"/>
    </w:p>
    <w:tbl>
      <w:tblPr>
        <w:tblStyle w:val="17"/>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59" w:hRule="atLeast"/>
          <w:jc w:val="center"/>
        </w:trPr>
        <w:tc>
          <w:tcPr>
            <w:tcW w:w="8924" w:type="dxa"/>
          </w:tcPr>
          <w:p>
            <w:pPr>
              <w:pStyle w:val="45"/>
              <w:spacing w:after="0"/>
              <w:ind w:firstLine="482"/>
              <w:rPr>
                <w:rFonts w:ascii="宋体" w:hAnsi="宋体" w:eastAsia="宋体" w:cs="宋体"/>
                <w:b/>
                <w:bCs/>
                <w:sz w:val="24"/>
                <w:szCs w:val="24"/>
              </w:rPr>
            </w:pPr>
            <w:r>
              <w:rPr>
                <w:rFonts w:hint="eastAsia" w:ascii="宋体" w:hAnsi="宋体" w:eastAsia="宋体" w:cs="宋体"/>
                <w:b/>
                <w:bCs/>
                <w:sz w:val="24"/>
                <w:szCs w:val="24"/>
              </w:rPr>
              <w:t>1、环保设施处理效率监测结果</w:t>
            </w:r>
          </w:p>
          <w:p>
            <w:pPr>
              <w:pStyle w:val="45"/>
              <w:spacing w:after="100"/>
              <w:ind w:firstLine="480"/>
              <w:rPr>
                <w:rFonts w:ascii="宋体" w:hAnsi="宋体" w:eastAsia="宋体" w:cs="宋体"/>
                <w:sz w:val="24"/>
                <w:szCs w:val="24"/>
              </w:rPr>
            </w:pPr>
            <w:r>
              <w:rPr>
                <w:rFonts w:hint="eastAsia" w:ascii="宋体" w:hAnsi="宋体" w:eastAsia="宋体" w:cs="宋体"/>
                <w:sz w:val="24"/>
                <w:szCs w:val="24"/>
              </w:rPr>
              <w:t>对于废水、废气环保设施处理效率，环评报告表及批复未作要求。</w:t>
            </w:r>
          </w:p>
          <w:p>
            <w:pPr>
              <w:pStyle w:val="45"/>
              <w:spacing w:after="0"/>
              <w:ind w:firstLine="482"/>
              <w:rPr>
                <w:rFonts w:ascii="宋体" w:hAnsi="宋体" w:eastAsia="宋体" w:cs="宋体"/>
                <w:b/>
                <w:bCs/>
                <w:sz w:val="24"/>
                <w:szCs w:val="24"/>
              </w:rPr>
            </w:pPr>
            <w:r>
              <w:rPr>
                <w:rFonts w:hint="eastAsia" w:ascii="宋体" w:hAnsi="宋体" w:eastAsia="宋体" w:cs="宋体"/>
                <w:b/>
                <w:bCs/>
                <w:sz w:val="24"/>
                <w:szCs w:val="24"/>
              </w:rPr>
              <w:t>2、污染物排放监测结果</w:t>
            </w:r>
          </w:p>
          <w:p>
            <w:pPr>
              <w:pStyle w:val="45"/>
              <w:spacing w:after="0" w:line="600" w:lineRule="exact"/>
              <w:ind w:firstLine="480"/>
              <w:rPr>
                <w:rFonts w:ascii="宋体" w:hAnsi="宋体" w:eastAsia="宋体" w:cs="宋体"/>
                <w:sz w:val="24"/>
                <w:szCs w:val="24"/>
              </w:rPr>
            </w:pPr>
            <w:r>
              <w:rPr>
                <w:rFonts w:hint="eastAsia" w:ascii="宋体" w:hAnsi="宋体" w:eastAsia="宋体" w:cs="宋体"/>
                <w:sz w:val="24"/>
                <w:szCs w:val="24"/>
              </w:rPr>
              <w:t>（1）废水。表7-1结果显示，化粪池排口污水各项指标均满足《综合污水排放标准》（GB8978-1996）三级标准限值要求。</w:t>
            </w:r>
          </w:p>
          <w:p>
            <w:pPr>
              <w:pStyle w:val="45"/>
              <w:spacing w:after="0" w:line="600" w:lineRule="exact"/>
              <w:ind w:firstLine="480"/>
              <w:rPr>
                <w:rFonts w:ascii="宋体" w:hAnsi="宋体" w:eastAsia="宋体" w:cs="宋体"/>
                <w:sz w:val="24"/>
                <w:szCs w:val="24"/>
              </w:rPr>
            </w:pPr>
            <w:r>
              <w:rPr>
                <w:rFonts w:hint="eastAsia" w:ascii="宋体" w:hAnsi="宋体" w:eastAsia="宋体" w:cs="宋体"/>
                <w:sz w:val="24"/>
                <w:szCs w:val="24"/>
              </w:rPr>
              <w:t>（2）无组织废气。表7-2结果显示，无组织废气非甲烷总烃满足《大气污染物综合排放标准》（GB16297-1996）表2标准限值要求。</w:t>
            </w:r>
          </w:p>
          <w:p>
            <w:pPr>
              <w:pStyle w:val="45"/>
              <w:spacing w:after="0" w:line="600" w:lineRule="exact"/>
              <w:ind w:firstLine="480"/>
              <w:rPr>
                <w:rFonts w:ascii="宋体" w:hAnsi="宋体" w:eastAsia="宋体" w:cs="宋体"/>
                <w:sz w:val="24"/>
                <w:szCs w:val="24"/>
              </w:rPr>
            </w:pPr>
            <w:r>
              <w:rPr>
                <w:rFonts w:hint="eastAsia" w:ascii="宋体" w:hAnsi="宋体" w:eastAsia="宋体" w:cs="宋体"/>
                <w:sz w:val="24"/>
                <w:szCs w:val="24"/>
              </w:rPr>
              <w:t>（3）厂界噪声。表7-3结果显示，项目界边昼间、夜间噪声值满足《工业企业厂界环境噪声排放标准》（GB12348-2008）2类标准限值要求。</w:t>
            </w:r>
          </w:p>
          <w:p>
            <w:pPr>
              <w:pStyle w:val="45"/>
              <w:spacing w:after="0"/>
              <w:ind w:firstLine="482"/>
              <w:rPr>
                <w:rFonts w:ascii="宋体" w:hAnsi="宋体" w:eastAsia="宋体" w:cs="宋体"/>
                <w:b/>
                <w:bCs/>
                <w:sz w:val="24"/>
                <w:szCs w:val="24"/>
              </w:rPr>
            </w:pPr>
            <w:r>
              <w:rPr>
                <w:rFonts w:hint="eastAsia" w:ascii="宋体" w:hAnsi="宋体" w:eastAsia="宋体" w:cs="宋体"/>
                <w:b/>
                <w:bCs/>
                <w:sz w:val="24"/>
                <w:szCs w:val="24"/>
              </w:rPr>
              <w:t>3、工程建设对环境的影响</w:t>
            </w:r>
          </w:p>
          <w:p>
            <w:pPr>
              <w:pStyle w:val="45"/>
              <w:spacing w:after="0" w:line="600" w:lineRule="exact"/>
              <w:ind w:firstLine="480"/>
              <w:rPr>
                <w:rFonts w:ascii="宋体" w:hAnsi="宋体" w:eastAsia="宋体" w:cs="宋体"/>
                <w:b/>
                <w:color w:val="000000"/>
                <w:sz w:val="24"/>
                <w:szCs w:val="24"/>
              </w:rPr>
            </w:pPr>
            <w:r>
              <w:rPr>
                <w:rFonts w:hint="eastAsia" w:ascii="宋体" w:hAnsi="宋体" w:eastAsia="宋体" w:cs="宋体"/>
                <w:sz w:val="24"/>
                <w:szCs w:val="24"/>
              </w:rPr>
              <w:t>项目化粪池排口污水各项指标均满足《综合污水排放标准》（GB8978-1996）三级标准限值要求；无组织废气非甲烷总烃满足《大气污染物综合排放标准》（GB16297-1996）表2标准限值要求；项目周边昼间、夜间噪声值满足《工业企业厂界环境噪声排放标准》（GB12348-2008）2类标准限值要求。故本项目建设对周边环境影响较小。</w:t>
            </w:r>
          </w:p>
          <w:p>
            <w:pPr>
              <w:pStyle w:val="2"/>
              <w:spacing w:after="0"/>
              <w:ind w:firstLine="482"/>
              <w:rPr>
                <w:rFonts w:eastAsia="宋体"/>
                <w:b/>
                <w:bCs/>
                <w:szCs w:val="24"/>
              </w:rPr>
            </w:pPr>
          </w:p>
          <w:p>
            <w:pPr>
              <w:pStyle w:val="3"/>
              <w:ind w:firstLine="0" w:firstLineChars="0"/>
              <w:rPr>
                <w:rFonts w:eastAsia="宋体"/>
                <w:b/>
                <w:bCs/>
                <w:sz w:val="24"/>
                <w:szCs w:val="24"/>
              </w:rPr>
            </w:pPr>
          </w:p>
          <w:p>
            <w:pPr>
              <w:pStyle w:val="3"/>
              <w:ind w:firstLine="0" w:firstLineChars="0"/>
              <w:rPr>
                <w:rFonts w:eastAsia="宋体"/>
                <w:b/>
                <w:bCs/>
                <w:sz w:val="24"/>
                <w:szCs w:val="24"/>
              </w:rPr>
            </w:pPr>
          </w:p>
          <w:p>
            <w:pPr>
              <w:pStyle w:val="3"/>
              <w:ind w:firstLine="0" w:firstLineChars="0"/>
              <w:rPr>
                <w:rFonts w:eastAsia="宋体"/>
                <w:b/>
                <w:bCs/>
                <w:sz w:val="24"/>
                <w:szCs w:val="24"/>
              </w:rPr>
            </w:pPr>
          </w:p>
          <w:p>
            <w:pPr>
              <w:pStyle w:val="3"/>
              <w:ind w:firstLine="0" w:firstLineChars="0"/>
              <w:rPr>
                <w:rFonts w:eastAsia="宋体"/>
                <w:b/>
                <w:bCs/>
                <w:sz w:val="24"/>
                <w:szCs w:val="24"/>
              </w:rPr>
            </w:pPr>
          </w:p>
          <w:p>
            <w:pPr>
              <w:pStyle w:val="3"/>
              <w:ind w:firstLine="0" w:firstLineChars="0"/>
              <w:rPr>
                <w:rFonts w:eastAsia="宋体"/>
                <w:b/>
                <w:bCs/>
                <w:sz w:val="24"/>
                <w:szCs w:val="24"/>
              </w:rPr>
            </w:pPr>
          </w:p>
          <w:p>
            <w:pPr>
              <w:pStyle w:val="3"/>
              <w:ind w:firstLine="0" w:firstLineChars="0"/>
              <w:rPr>
                <w:rFonts w:eastAsia="宋体"/>
                <w:b/>
                <w:bCs/>
                <w:sz w:val="24"/>
                <w:szCs w:val="24"/>
              </w:rPr>
            </w:pPr>
          </w:p>
          <w:p>
            <w:pPr>
              <w:pStyle w:val="2"/>
              <w:ind w:firstLine="0" w:firstLineChars="0"/>
            </w:pPr>
          </w:p>
          <w:p>
            <w:pPr>
              <w:pStyle w:val="2"/>
              <w:ind w:firstLine="480"/>
              <w:jc w:val="both"/>
              <w:rPr>
                <w:rFonts w:eastAsia="宋体"/>
                <w:szCs w:val="24"/>
              </w:rPr>
            </w:pPr>
          </w:p>
        </w:tc>
      </w:tr>
    </w:tbl>
    <w:p>
      <w:pPr>
        <w:pStyle w:val="26"/>
        <w:spacing w:before="0" w:beforeAutospacing="0" w:after="0" w:afterAutospacing="0" w:line="360" w:lineRule="exact"/>
        <w:jc w:val="both"/>
        <w:outlineLvl w:val="0"/>
        <w:rPr>
          <w:b/>
          <w:color w:val="000000"/>
          <w:sz w:val="21"/>
          <w:szCs w:val="21"/>
        </w:rPr>
        <w:sectPr>
          <w:pgSz w:w="11906" w:h="16838"/>
          <w:pgMar w:top="1440" w:right="1800" w:bottom="1440" w:left="1800" w:header="708" w:footer="708" w:gutter="0"/>
          <w:cols w:space="720" w:num="1"/>
          <w:docGrid w:linePitch="360" w:charSpace="0"/>
        </w:sectPr>
      </w:pPr>
    </w:p>
    <w:p>
      <w:pPr>
        <w:spacing w:after="0" w:line="300" w:lineRule="exact"/>
        <w:jc w:val="center"/>
        <w:rPr>
          <w:rFonts w:eastAsia="黑体"/>
          <w:b/>
          <w:color w:val="000000"/>
          <w:sz w:val="28"/>
          <w:szCs w:val="28"/>
        </w:rPr>
      </w:pPr>
      <w:bookmarkStart w:id="20" w:name="_Toc21138_WPSOffice_Level1"/>
      <w:bookmarkStart w:id="21" w:name="_Toc21367_WPSOffice_Level2"/>
      <w:r>
        <w:rPr>
          <w:rFonts w:eastAsia="黑体"/>
          <w:b/>
          <w:color w:val="000000"/>
          <w:sz w:val="28"/>
          <w:szCs w:val="28"/>
        </w:rPr>
        <w:t>建设项目竣工环境保护</w:t>
      </w:r>
      <w:r>
        <w:rPr>
          <w:rFonts w:hint="eastAsia" w:eastAsia="黑体"/>
          <w:b/>
          <w:color w:val="000000"/>
          <w:sz w:val="28"/>
          <w:szCs w:val="28"/>
        </w:rPr>
        <w:t>“</w:t>
      </w:r>
      <w:r>
        <w:rPr>
          <w:rFonts w:eastAsia="黑体"/>
          <w:b/>
          <w:color w:val="000000"/>
          <w:sz w:val="28"/>
          <w:szCs w:val="28"/>
        </w:rPr>
        <w:t>三同时</w:t>
      </w:r>
      <w:r>
        <w:rPr>
          <w:rFonts w:hint="eastAsia" w:eastAsia="黑体"/>
          <w:b/>
          <w:color w:val="000000"/>
          <w:sz w:val="28"/>
          <w:szCs w:val="28"/>
        </w:rPr>
        <w:t>”</w:t>
      </w:r>
      <w:r>
        <w:rPr>
          <w:rFonts w:eastAsia="黑体"/>
          <w:b/>
          <w:color w:val="000000"/>
          <w:sz w:val="28"/>
          <w:szCs w:val="28"/>
        </w:rPr>
        <w:t>验收登记表</w:t>
      </w:r>
      <w:bookmarkEnd w:id="20"/>
      <w:bookmarkEnd w:id="21"/>
    </w:p>
    <w:p>
      <w:pPr>
        <w:spacing w:after="0" w:line="300" w:lineRule="exact"/>
        <w:jc w:val="center"/>
        <w:rPr>
          <w:rFonts w:eastAsia="黑体"/>
          <w:b/>
          <w:color w:val="000000"/>
          <w:sz w:val="21"/>
          <w:szCs w:val="21"/>
        </w:rPr>
      </w:pPr>
    </w:p>
    <w:p>
      <w:pPr>
        <w:spacing w:after="0"/>
        <w:rPr>
          <w:rFonts w:ascii="宋体" w:hAnsi="宋体" w:eastAsia="宋体"/>
          <w:b/>
          <w:color w:val="000000"/>
          <w:sz w:val="21"/>
          <w:szCs w:val="21"/>
        </w:rPr>
      </w:pPr>
      <w:bookmarkStart w:id="22" w:name="_Toc29714_WPSOffice_Level1"/>
      <w:r>
        <w:rPr>
          <w:rFonts w:ascii="宋体" w:hAnsi="宋体" w:eastAsia="宋体"/>
          <w:b/>
          <w:color w:val="000000"/>
          <w:sz w:val="21"/>
          <w:szCs w:val="21"/>
        </w:rPr>
        <w:t>填表单位（盖章）</w:t>
      </w:r>
      <w:r>
        <w:rPr>
          <w:rFonts w:ascii="宋体" w:hAnsi="宋体" w:eastAsia="宋体"/>
          <w:b/>
          <w:color w:val="000000"/>
          <w:kern w:val="2"/>
          <w:sz w:val="21"/>
          <w:szCs w:val="21"/>
        </w:rPr>
        <w:t>：</w:t>
      </w:r>
      <w:r>
        <w:rPr>
          <w:rFonts w:ascii="宋体" w:hAnsi="宋体" w:eastAsia="宋体"/>
          <w:b/>
          <w:color w:val="000000"/>
          <w:sz w:val="21"/>
          <w:szCs w:val="21"/>
        </w:rPr>
        <w:t xml:space="preserve">                  填表人（签字）：                              项目经办人（签字）：</w:t>
      </w:r>
      <w:bookmarkEnd w:id="22"/>
    </w:p>
    <w:tbl>
      <w:tblPr>
        <w:tblStyle w:val="17"/>
        <w:tblW w:w="1551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769"/>
        <w:gridCol w:w="430"/>
        <w:gridCol w:w="398"/>
        <w:gridCol w:w="36"/>
        <w:gridCol w:w="394"/>
        <w:gridCol w:w="949"/>
        <w:gridCol w:w="907"/>
        <w:gridCol w:w="1177"/>
        <w:gridCol w:w="6"/>
        <w:gridCol w:w="347"/>
        <w:gridCol w:w="752"/>
        <w:gridCol w:w="1237"/>
        <w:gridCol w:w="217"/>
        <w:gridCol w:w="675"/>
        <w:gridCol w:w="197"/>
        <w:gridCol w:w="576"/>
        <w:gridCol w:w="735"/>
        <w:gridCol w:w="771"/>
        <w:gridCol w:w="538"/>
        <w:gridCol w:w="197"/>
        <w:gridCol w:w="1047"/>
        <w:gridCol w:w="171"/>
        <w:gridCol w:w="931"/>
        <w:gridCol w:w="23"/>
        <w:gridCol w:w="10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6"/>
              <w:spacing w:after="0"/>
              <w:rPr>
                <w:b/>
                <w:color w:val="000000"/>
                <w:kern w:val="2"/>
                <w:sz w:val="15"/>
                <w:szCs w:val="15"/>
              </w:rPr>
            </w:pPr>
            <w:r>
              <w:rPr>
                <w:rFonts w:eastAsia="宋体"/>
                <w:szCs w:val="21"/>
              </w:rPr>
              <w:t>项目名称</w:t>
            </w:r>
          </w:p>
        </w:tc>
        <w:tc>
          <w:tcPr>
            <w:tcW w:w="5396" w:type="dxa"/>
            <w:gridSpan w:val="10"/>
            <w:tcMar>
              <w:left w:w="57" w:type="dxa"/>
              <w:right w:w="57" w:type="dxa"/>
            </w:tcMar>
            <w:vAlign w:val="center"/>
          </w:tcPr>
          <w:p>
            <w:pPr>
              <w:pStyle w:val="46"/>
              <w:spacing w:after="0"/>
              <w:rPr>
                <w:color w:val="000000"/>
                <w:kern w:val="2"/>
                <w:sz w:val="15"/>
                <w:szCs w:val="15"/>
              </w:rPr>
            </w:pPr>
            <w:r>
              <w:rPr>
                <w:rFonts w:hint="eastAsia" w:eastAsia="宋体"/>
                <w:szCs w:val="21"/>
              </w:rPr>
              <w:t>中国石化销售有限公司贵州黔西南石油分公司兴义小店子加油站建设项目</w:t>
            </w:r>
          </w:p>
        </w:tc>
        <w:tc>
          <w:tcPr>
            <w:tcW w:w="2129" w:type="dxa"/>
            <w:gridSpan w:val="3"/>
            <w:tcMar>
              <w:left w:w="57" w:type="dxa"/>
              <w:right w:w="57" w:type="dxa"/>
            </w:tcMar>
            <w:vAlign w:val="center"/>
          </w:tcPr>
          <w:p>
            <w:pPr>
              <w:pStyle w:val="46"/>
              <w:spacing w:after="0"/>
              <w:rPr>
                <w:b/>
                <w:color w:val="000000"/>
                <w:kern w:val="2"/>
                <w:sz w:val="15"/>
                <w:szCs w:val="15"/>
              </w:rPr>
            </w:pPr>
            <w:r>
              <w:rPr>
                <w:rFonts w:eastAsia="宋体"/>
                <w:szCs w:val="21"/>
              </w:rPr>
              <w:t>项目代码</w:t>
            </w:r>
          </w:p>
        </w:tc>
        <w:tc>
          <w:tcPr>
            <w:tcW w:w="1508" w:type="dxa"/>
            <w:gridSpan w:val="3"/>
            <w:tcMar>
              <w:left w:w="57" w:type="dxa"/>
              <w:right w:w="57" w:type="dxa"/>
            </w:tcMar>
            <w:vAlign w:val="center"/>
          </w:tcPr>
          <w:p>
            <w:pPr>
              <w:pStyle w:val="46"/>
              <w:spacing w:after="0"/>
              <w:rPr>
                <w:color w:val="000000"/>
                <w:kern w:val="2"/>
                <w:sz w:val="15"/>
                <w:szCs w:val="15"/>
              </w:rPr>
            </w:pPr>
          </w:p>
        </w:tc>
        <w:tc>
          <w:tcPr>
            <w:tcW w:w="1506" w:type="dxa"/>
            <w:gridSpan w:val="3"/>
            <w:tcMar>
              <w:left w:w="57" w:type="dxa"/>
              <w:right w:w="57" w:type="dxa"/>
            </w:tcMar>
            <w:vAlign w:val="center"/>
          </w:tcPr>
          <w:p>
            <w:pPr>
              <w:pStyle w:val="46"/>
              <w:spacing w:after="0"/>
              <w:rPr>
                <w:color w:val="000000"/>
                <w:kern w:val="2"/>
                <w:sz w:val="15"/>
                <w:szCs w:val="15"/>
              </w:rPr>
            </w:pPr>
            <w:r>
              <w:rPr>
                <w:rFonts w:eastAsia="宋体"/>
                <w:szCs w:val="21"/>
              </w:rPr>
              <w:t>建设地点</w:t>
            </w:r>
          </w:p>
        </w:tc>
        <w:tc>
          <w:tcPr>
            <w:tcW w:w="3183" w:type="dxa"/>
            <w:gridSpan w:val="5"/>
            <w:tcMar>
              <w:left w:w="57" w:type="dxa"/>
              <w:right w:w="57" w:type="dxa"/>
            </w:tcMar>
            <w:vAlign w:val="center"/>
          </w:tcPr>
          <w:p>
            <w:pPr>
              <w:pStyle w:val="46"/>
              <w:spacing w:after="0"/>
              <w:rPr>
                <w:color w:val="000000"/>
                <w:kern w:val="2"/>
                <w:sz w:val="15"/>
                <w:szCs w:val="15"/>
              </w:rPr>
            </w:pPr>
            <w:r>
              <w:rPr>
                <w:rFonts w:hint="eastAsia" w:ascii="宋体" w:hAnsi="宋体" w:eastAsia="宋体" w:cs="宋体"/>
              </w:rPr>
              <w:t>兴义市坪东街道办事处西南环线延伸段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034" w:hRule="atLeast"/>
          <w:jc w:val="center"/>
        </w:trPr>
        <w:tc>
          <w:tcPr>
            <w:tcW w:w="1796" w:type="dxa"/>
            <w:gridSpan w:val="2"/>
            <w:tcMar>
              <w:left w:w="57" w:type="dxa"/>
              <w:right w:w="57" w:type="dxa"/>
            </w:tcMar>
            <w:vAlign w:val="center"/>
          </w:tcPr>
          <w:p>
            <w:pPr>
              <w:pStyle w:val="46"/>
              <w:spacing w:after="0"/>
              <w:rPr>
                <w:color w:val="000000"/>
                <w:kern w:val="2"/>
                <w:sz w:val="15"/>
                <w:szCs w:val="15"/>
              </w:rPr>
            </w:pPr>
            <w:r>
              <w:rPr>
                <w:rFonts w:eastAsia="宋体"/>
                <w:szCs w:val="21"/>
              </w:rPr>
              <w:t>行业类别（分类管理名录）</w:t>
            </w:r>
          </w:p>
        </w:tc>
        <w:tc>
          <w:tcPr>
            <w:tcW w:w="5396" w:type="dxa"/>
            <w:gridSpan w:val="10"/>
            <w:tcMar>
              <w:left w:w="57" w:type="dxa"/>
              <w:right w:w="57" w:type="dxa"/>
            </w:tcMar>
            <w:vAlign w:val="center"/>
          </w:tcPr>
          <w:p>
            <w:pPr>
              <w:pStyle w:val="46"/>
              <w:spacing w:after="0"/>
              <w:rPr>
                <w:color w:val="000000"/>
                <w:kern w:val="2"/>
                <w:sz w:val="15"/>
                <w:szCs w:val="15"/>
              </w:rPr>
            </w:pPr>
            <w:r>
              <w:rPr>
                <w:rFonts w:hint="eastAsia" w:ascii="宋体" w:hAnsi="宋体" w:eastAsia="宋体" w:cs="宋体"/>
              </w:rPr>
              <w:t>124加油、加气站—新建、扩建</w:t>
            </w:r>
          </w:p>
        </w:tc>
        <w:tc>
          <w:tcPr>
            <w:tcW w:w="2129" w:type="dxa"/>
            <w:gridSpan w:val="3"/>
            <w:tcMar>
              <w:left w:w="57" w:type="dxa"/>
              <w:right w:w="57" w:type="dxa"/>
            </w:tcMar>
            <w:vAlign w:val="center"/>
          </w:tcPr>
          <w:p>
            <w:pPr>
              <w:pStyle w:val="46"/>
              <w:spacing w:after="0"/>
              <w:rPr>
                <w:b/>
                <w:color w:val="000000"/>
                <w:kern w:val="2"/>
                <w:sz w:val="15"/>
                <w:szCs w:val="15"/>
              </w:rPr>
            </w:pPr>
            <w:r>
              <w:rPr>
                <w:rFonts w:eastAsia="宋体"/>
                <w:szCs w:val="21"/>
              </w:rPr>
              <w:t>建设性质</w:t>
            </w:r>
          </w:p>
        </w:tc>
        <w:tc>
          <w:tcPr>
            <w:tcW w:w="3014" w:type="dxa"/>
            <w:gridSpan w:val="6"/>
            <w:tcMar>
              <w:left w:w="57" w:type="dxa"/>
              <w:right w:w="57" w:type="dxa"/>
            </w:tcMar>
            <w:vAlign w:val="center"/>
          </w:tcPr>
          <w:p>
            <w:pPr>
              <w:pStyle w:val="46"/>
              <w:spacing w:after="0"/>
              <w:rPr>
                <w:color w:val="000000"/>
                <w:kern w:val="2"/>
                <w:sz w:val="15"/>
                <w:szCs w:val="15"/>
              </w:rPr>
            </w:pPr>
            <w:r>
              <w:rPr>
                <w:rFonts w:eastAsia="宋体"/>
                <w:szCs w:val="21"/>
              </w:rPr>
              <w:t>☑新建  □ 改扩建  □技术改造</w:t>
            </w:r>
          </w:p>
        </w:tc>
        <w:tc>
          <w:tcPr>
            <w:tcW w:w="1218" w:type="dxa"/>
            <w:gridSpan w:val="2"/>
            <w:tcMar>
              <w:left w:w="57" w:type="dxa"/>
              <w:right w:w="57" w:type="dxa"/>
            </w:tcMar>
            <w:vAlign w:val="center"/>
          </w:tcPr>
          <w:p>
            <w:pPr>
              <w:pStyle w:val="46"/>
              <w:spacing w:after="0"/>
              <w:rPr>
                <w:b/>
                <w:color w:val="000000"/>
                <w:kern w:val="2"/>
                <w:sz w:val="18"/>
                <w:szCs w:val="18"/>
              </w:rPr>
            </w:pPr>
            <w:r>
              <w:rPr>
                <w:rFonts w:eastAsia="宋体"/>
                <w:szCs w:val="21"/>
              </w:rPr>
              <w:t>项目厂区中心经度/纬度</w:t>
            </w:r>
          </w:p>
        </w:tc>
        <w:tc>
          <w:tcPr>
            <w:tcW w:w="1965" w:type="dxa"/>
            <w:gridSpan w:val="3"/>
            <w:tcMar>
              <w:left w:w="57" w:type="dxa"/>
              <w:right w:w="57" w:type="dxa"/>
            </w:tcMar>
            <w:vAlign w:val="center"/>
          </w:tcPr>
          <w:p>
            <w:pPr>
              <w:pStyle w:val="46"/>
              <w:spacing w:after="0"/>
              <w:rPr>
                <w:color w:val="000000"/>
                <w:kern w:val="2"/>
                <w:sz w:val="18"/>
                <w:szCs w:val="18"/>
              </w:rPr>
            </w:pPr>
            <w:r>
              <w:rPr>
                <w:rFonts w:hint="eastAsia"/>
                <w:color w:val="000000"/>
                <w:kern w:val="2"/>
                <w:sz w:val="18"/>
                <w:szCs w:val="18"/>
              </w:rPr>
              <w:t>E：104°51′22″</w:t>
            </w:r>
          </w:p>
          <w:p>
            <w:pPr>
              <w:pStyle w:val="46"/>
              <w:spacing w:after="0"/>
              <w:rPr>
                <w:color w:val="000000"/>
                <w:kern w:val="2"/>
                <w:sz w:val="18"/>
                <w:szCs w:val="18"/>
              </w:rPr>
            </w:pPr>
            <w:r>
              <w:rPr>
                <w:rFonts w:hint="eastAsia"/>
                <w:color w:val="000000"/>
                <w:kern w:val="2"/>
                <w:sz w:val="18"/>
                <w:szCs w:val="18"/>
              </w:rPr>
              <w:t>N：25°5′52″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12" w:hRule="atLeast"/>
          <w:jc w:val="center"/>
        </w:trPr>
        <w:tc>
          <w:tcPr>
            <w:tcW w:w="1796" w:type="dxa"/>
            <w:gridSpan w:val="2"/>
            <w:tcMar>
              <w:left w:w="57" w:type="dxa"/>
              <w:right w:w="57" w:type="dxa"/>
            </w:tcMar>
            <w:vAlign w:val="center"/>
          </w:tcPr>
          <w:p>
            <w:pPr>
              <w:pStyle w:val="46"/>
              <w:spacing w:after="0"/>
              <w:rPr>
                <w:color w:val="000000"/>
                <w:kern w:val="2"/>
                <w:sz w:val="15"/>
                <w:szCs w:val="15"/>
              </w:rPr>
            </w:pPr>
            <w:r>
              <w:rPr>
                <w:rFonts w:eastAsia="宋体"/>
                <w:szCs w:val="21"/>
              </w:rPr>
              <w:t>设计生产能力</w:t>
            </w:r>
          </w:p>
        </w:tc>
        <w:tc>
          <w:tcPr>
            <w:tcW w:w="5396" w:type="dxa"/>
            <w:gridSpan w:val="10"/>
            <w:tcMar>
              <w:left w:w="57" w:type="dxa"/>
              <w:right w:w="57" w:type="dxa"/>
            </w:tcMar>
            <w:vAlign w:val="center"/>
          </w:tcPr>
          <w:p>
            <w:pPr>
              <w:pStyle w:val="46"/>
              <w:spacing w:after="0"/>
              <w:rPr>
                <w:color w:val="000000"/>
                <w:kern w:val="2"/>
                <w:sz w:val="15"/>
                <w:szCs w:val="15"/>
              </w:rPr>
            </w:pPr>
            <w:r>
              <w:rPr>
                <w:rFonts w:hint="eastAsia" w:ascii="宋体" w:hAnsi="宋体" w:eastAsia="宋体" w:cs="宋体"/>
                <w:color w:val="000000"/>
                <w:kern w:val="2"/>
                <w:szCs w:val="21"/>
              </w:rPr>
              <w:t>年出售机动车燃油4000吨</w:t>
            </w:r>
          </w:p>
        </w:tc>
        <w:tc>
          <w:tcPr>
            <w:tcW w:w="2129" w:type="dxa"/>
            <w:gridSpan w:val="3"/>
            <w:tcMar>
              <w:left w:w="57" w:type="dxa"/>
              <w:right w:w="57" w:type="dxa"/>
            </w:tcMar>
            <w:vAlign w:val="center"/>
          </w:tcPr>
          <w:p>
            <w:pPr>
              <w:pStyle w:val="46"/>
              <w:spacing w:after="0"/>
              <w:rPr>
                <w:color w:val="000000"/>
                <w:kern w:val="2"/>
                <w:sz w:val="15"/>
                <w:szCs w:val="15"/>
              </w:rPr>
            </w:pPr>
            <w:r>
              <w:rPr>
                <w:rFonts w:eastAsia="宋体"/>
                <w:szCs w:val="21"/>
              </w:rPr>
              <w:t>实际生产能力</w:t>
            </w:r>
          </w:p>
        </w:tc>
        <w:tc>
          <w:tcPr>
            <w:tcW w:w="1508" w:type="dxa"/>
            <w:gridSpan w:val="3"/>
            <w:tcMar>
              <w:left w:w="57" w:type="dxa"/>
              <w:right w:w="57" w:type="dxa"/>
            </w:tcMar>
            <w:vAlign w:val="center"/>
          </w:tcPr>
          <w:p>
            <w:pPr>
              <w:pStyle w:val="46"/>
              <w:spacing w:after="0"/>
              <w:rPr>
                <w:b/>
                <w:color w:val="000000"/>
                <w:kern w:val="2"/>
                <w:sz w:val="18"/>
                <w:szCs w:val="18"/>
              </w:rPr>
            </w:pPr>
            <w:r>
              <w:rPr>
                <w:rFonts w:hint="eastAsia" w:ascii="宋体" w:hAnsi="宋体" w:eastAsia="宋体" w:cs="宋体"/>
                <w:bCs/>
                <w:color w:val="000000"/>
                <w:kern w:val="2"/>
                <w:sz w:val="18"/>
                <w:szCs w:val="18"/>
              </w:rPr>
              <w:t>年出售机动车燃油4000吨</w:t>
            </w:r>
          </w:p>
        </w:tc>
        <w:tc>
          <w:tcPr>
            <w:tcW w:w="1506" w:type="dxa"/>
            <w:gridSpan w:val="3"/>
            <w:tcMar>
              <w:left w:w="57" w:type="dxa"/>
              <w:right w:w="57" w:type="dxa"/>
            </w:tcMar>
            <w:vAlign w:val="center"/>
          </w:tcPr>
          <w:p>
            <w:pPr>
              <w:pStyle w:val="46"/>
              <w:spacing w:after="0"/>
              <w:rPr>
                <w:color w:val="000000"/>
                <w:kern w:val="2"/>
                <w:sz w:val="15"/>
                <w:szCs w:val="15"/>
              </w:rPr>
            </w:pPr>
            <w:r>
              <w:rPr>
                <w:rFonts w:eastAsia="宋体"/>
                <w:szCs w:val="21"/>
              </w:rPr>
              <w:t>环评单位</w:t>
            </w:r>
          </w:p>
        </w:tc>
        <w:tc>
          <w:tcPr>
            <w:tcW w:w="3183" w:type="dxa"/>
            <w:gridSpan w:val="5"/>
            <w:tcMar>
              <w:left w:w="57" w:type="dxa"/>
              <w:right w:w="57" w:type="dxa"/>
            </w:tcMar>
            <w:vAlign w:val="center"/>
          </w:tcPr>
          <w:p>
            <w:pPr>
              <w:pStyle w:val="46"/>
              <w:spacing w:after="0"/>
              <w:rPr>
                <w:color w:val="000000"/>
                <w:kern w:val="2"/>
                <w:sz w:val="15"/>
                <w:szCs w:val="15"/>
              </w:rPr>
            </w:pPr>
            <w:r>
              <w:rPr>
                <w:rFonts w:hint="eastAsia" w:ascii="宋体" w:hAnsi="宋体" w:eastAsia="宋体" w:cs="宋体"/>
                <w:color w:val="000000"/>
                <w:kern w:val="2"/>
                <w:szCs w:val="21"/>
              </w:rPr>
              <w:t>贵州绿宏环保科技有限公司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6"/>
              <w:spacing w:after="0"/>
              <w:rPr>
                <w:color w:val="000000"/>
                <w:kern w:val="2"/>
                <w:sz w:val="15"/>
                <w:szCs w:val="15"/>
              </w:rPr>
            </w:pPr>
            <w:r>
              <w:rPr>
                <w:rFonts w:eastAsia="宋体"/>
                <w:szCs w:val="21"/>
              </w:rPr>
              <w:t>环评文件审批机关</w:t>
            </w:r>
          </w:p>
        </w:tc>
        <w:tc>
          <w:tcPr>
            <w:tcW w:w="5396" w:type="dxa"/>
            <w:gridSpan w:val="10"/>
            <w:tcMar>
              <w:left w:w="57" w:type="dxa"/>
              <w:right w:w="57" w:type="dxa"/>
            </w:tcMar>
            <w:vAlign w:val="center"/>
          </w:tcPr>
          <w:p>
            <w:pPr>
              <w:pStyle w:val="46"/>
              <w:spacing w:after="0"/>
              <w:rPr>
                <w:color w:val="000000"/>
                <w:kern w:val="2"/>
                <w:sz w:val="15"/>
                <w:szCs w:val="15"/>
              </w:rPr>
            </w:pPr>
            <w:r>
              <w:rPr>
                <w:rFonts w:hint="eastAsia" w:ascii="宋体" w:hAnsi="宋体" w:eastAsia="宋体" w:cs="宋体"/>
                <w:color w:val="000000"/>
                <w:kern w:val="2"/>
                <w:szCs w:val="21"/>
              </w:rPr>
              <w:t>兴义市环境保护局</w:t>
            </w:r>
          </w:p>
        </w:tc>
        <w:tc>
          <w:tcPr>
            <w:tcW w:w="2129" w:type="dxa"/>
            <w:gridSpan w:val="3"/>
            <w:tcMar>
              <w:left w:w="57" w:type="dxa"/>
              <w:right w:w="57" w:type="dxa"/>
            </w:tcMar>
            <w:vAlign w:val="center"/>
          </w:tcPr>
          <w:p>
            <w:pPr>
              <w:pStyle w:val="46"/>
              <w:spacing w:after="0"/>
              <w:rPr>
                <w:b/>
                <w:color w:val="000000"/>
                <w:kern w:val="2"/>
                <w:sz w:val="15"/>
                <w:szCs w:val="15"/>
              </w:rPr>
            </w:pPr>
            <w:r>
              <w:rPr>
                <w:rFonts w:eastAsia="宋体"/>
                <w:szCs w:val="21"/>
              </w:rPr>
              <w:t>审批文号</w:t>
            </w:r>
          </w:p>
        </w:tc>
        <w:tc>
          <w:tcPr>
            <w:tcW w:w="1508" w:type="dxa"/>
            <w:gridSpan w:val="3"/>
            <w:tcMar>
              <w:left w:w="57" w:type="dxa"/>
              <w:right w:w="57" w:type="dxa"/>
            </w:tcMar>
            <w:vAlign w:val="center"/>
          </w:tcPr>
          <w:p>
            <w:pPr>
              <w:pStyle w:val="46"/>
              <w:spacing w:after="0"/>
              <w:rPr>
                <w:color w:val="000000"/>
                <w:kern w:val="2"/>
                <w:sz w:val="15"/>
                <w:szCs w:val="15"/>
              </w:rPr>
            </w:pPr>
            <w:r>
              <w:rPr>
                <w:rFonts w:hint="eastAsia" w:ascii="宋体" w:hAnsi="宋体" w:eastAsia="宋体" w:cs="宋体"/>
                <w:color w:val="000000"/>
                <w:kern w:val="2"/>
                <w:szCs w:val="21"/>
              </w:rPr>
              <w:t>兴市环审[2016]55号</w:t>
            </w:r>
          </w:p>
        </w:tc>
        <w:tc>
          <w:tcPr>
            <w:tcW w:w="1506" w:type="dxa"/>
            <w:gridSpan w:val="3"/>
            <w:tcMar>
              <w:left w:w="57" w:type="dxa"/>
              <w:right w:w="57" w:type="dxa"/>
            </w:tcMar>
            <w:vAlign w:val="center"/>
          </w:tcPr>
          <w:p>
            <w:pPr>
              <w:pStyle w:val="46"/>
              <w:spacing w:after="0"/>
              <w:rPr>
                <w:b/>
                <w:color w:val="000000"/>
                <w:kern w:val="2"/>
                <w:sz w:val="15"/>
                <w:szCs w:val="15"/>
              </w:rPr>
            </w:pPr>
            <w:r>
              <w:rPr>
                <w:rFonts w:eastAsia="宋体"/>
                <w:szCs w:val="21"/>
              </w:rPr>
              <w:t>环评文件类型</w:t>
            </w:r>
          </w:p>
        </w:tc>
        <w:tc>
          <w:tcPr>
            <w:tcW w:w="3183" w:type="dxa"/>
            <w:gridSpan w:val="5"/>
            <w:tcMar>
              <w:left w:w="57" w:type="dxa"/>
              <w:right w:w="57" w:type="dxa"/>
            </w:tcMar>
            <w:vAlign w:val="center"/>
          </w:tcPr>
          <w:p>
            <w:pPr>
              <w:pStyle w:val="46"/>
              <w:spacing w:after="0"/>
              <w:rPr>
                <w:color w:val="000000"/>
                <w:kern w:val="2"/>
                <w:sz w:val="15"/>
                <w:szCs w:val="15"/>
              </w:rPr>
            </w:pPr>
            <w:r>
              <w:rPr>
                <w:rFonts w:eastAsia="宋体"/>
                <w:szCs w:val="21"/>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6"/>
              <w:spacing w:after="0"/>
              <w:rPr>
                <w:color w:val="000000"/>
                <w:kern w:val="2"/>
                <w:sz w:val="15"/>
                <w:szCs w:val="15"/>
              </w:rPr>
            </w:pPr>
            <w:r>
              <w:rPr>
                <w:rFonts w:eastAsia="宋体"/>
                <w:szCs w:val="21"/>
              </w:rPr>
              <w:t>开工日期</w:t>
            </w:r>
          </w:p>
        </w:tc>
        <w:tc>
          <w:tcPr>
            <w:tcW w:w="5396" w:type="dxa"/>
            <w:gridSpan w:val="10"/>
            <w:tcMar>
              <w:left w:w="57" w:type="dxa"/>
              <w:right w:w="57" w:type="dxa"/>
            </w:tcMar>
            <w:vAlign w:val="center"/>
          </w:tcPr>
          <w:p>
            <w:pPr>
              <w:pStyle w:val="46"/>
              <w:spacing w:after="0"/>
              <w:rPr>
                <w:color w:val="000000"/>
                <w:kern w:val="2"/>
                <w:sz w:val="15"/>
                <w:szCs w:val="15"/>
              </w:rPr>
            </w:pPr>
            <w:r>
              <w:rPr>
                <w:rFonts w:hint="eastAsia" w:ascii="宋体" w:hAnsi="宋体" w:eastAsia="宋体" w:cs="宋体"/>
                <w:kern w:val="2"/>
                <w:szCs w:val="21"/>
              </w:rPr>
              <w:t>2016年6月</w:t>
            </w:r>
          </w:p>
        </w:tc>
        <w:tc>
          <w:tcPr>
            <w:tcW w:w="2129" w:type="dxa"/>
            <w:gridSpan w:val="3"/>
            <w:tcMar>
              <w:left w:w="57" w:type="dxa"/>
              <w:right w:w="57" w:type="dxa"/>
            </w:tcMar>
            <w:vAlign w:val="center"/>
          </w:tcPr>
          <w:p>
            <w:pPr>
              <w:pStyle w:val="46"/>
              <w:spacing w:after="0"/>
              <w:rPr>
                <w:b/>
                <w:color w:val="000000"/>
                <w:kern w:val="2"/>
                <w:sz w:val="15"/>
                <w:szCs w:val="15"/>
              </w:rPr>
            </w:pPr>
            <w:r>
              <w:rPr>
                <w:rFonts w:eastAsia="宋体"/>
                <w:szCs w:val="21"/>
              </w:rPr>
              <w:t>竣工日期</w:t>
            </w:r>
          </w:p>
        </w:tc>
        <w:tc>
          <w:tcPr>
            <w:tcW w:w="1508" w:type="dxa"/>
            <w:gridSpan w:val="3"/>
            <w:tcMar>
              <w:left w:w="57" w:type="dxa"/>
              <w:right w:w="57" w:type="dxa"/>
            </w:tcMar>
            <w:vAlign w:val="center"/>
          </w:tcPr>
          <w:p>
            <w:pPr>
              <w:pStyle w:val="46"/>
              <w:spacing w:after="0"/>
              <w:rPr>
                <w:rFonts w:eastAsia="宋体"/>
                <w:color w:val="000000"/>
                <w:kern w:val="2"/>
                <w:sz w:val="15"/>
                <w:szCs w:val="15"/>
              </w:rPr>
            </w:pPr>
            <w:r>
              <w:rPr>
                <w:rFonts w:eastAsia="宋体"/>
                <w:szCs w:val="21"/>
              </w:rPr>
              <w:t>20</w:t>
            </w:r>
            <w:r>
              <w:rPr>
                <w:rFonts w:hint="eastAsia" w:eastAsia="宋体"/>
                <w:szCs w:val="21"/>
              </w:rPr>
              <w:t>18</w:t>
            </w:r>
            <w:r>
              <w:rPr>
                <w:rFonts w:eastAsia="宋体"/>
                <w:szCs w:val="21"/>
              </w:rPr>
              <w:t>年</w:t>
            </w:r>
            <w:r>
              <w:rPr>
                <w:rFonts w:hint="eastAsia" w:eastAsia="宋体"/>
                <w:szCs w:val="21"/>
              </w:rPr>
              <w:t>6月</w:t>
            </w:r>
          </w:p>
        </w:tc>
        <w:tc>
          <w:tcPr>
            <w:tcW w:w="1506" w:type="dxa"/>
            <w:gridSpan w:val="3"/>
            <w:tcMar>
              <w:left w:w="57" w:type="dxa"/>
              <w:right w:w="57" w:type="dxa"/>
            </w:tcMar>
            <w:vAlign w:val="center"/>
          </w:tcPr>
          <w:p>
            <w:pPr>
              <w:pStyle w:val="46"/>
              <w:spacing w:after="0"/>
              <w:rPr>
                <w:b/>
                <w:color w:val="000000"/>
                <w:kern w:val="2"/>
                <w:sz w:val="15"/>
                <w:szCs w:val="15"/>
              </w:rPr>
            </w:pPr>
            <w:r>
              <w:rPr>
                <w:rFonts w:eastAsia="宋体"/>
                <w:szCs w:val="21"/>
              </w:rPr>
              <w:t>排污许可证申领时间</w:t>
            </w:r>
          </w:p>
        </w:tc>
        <w:tc>
          <w:tcPr>
            <w:tcW w:w="3183" w:type="dxa"/>
            <w:gridSpan w:val="5"/>
            <w:tcMar>
              <w:left w:w="57" w:type="dxa"/>
              <w:right w:w="57" w:type="dxa"/>
            </w:tcMar>
            <w:vAlign w:val="center"/>
          </w:tcPr>
          <w:p>
            <w:pPr>
              <w:pStyle w:val="46"/>
              <w:spacing w:after="0"/>
              <w:rPr>
                <w:color w:val="000000"/>
                <w:kern w:val="2"/>
                <w:sz w:val="15"/>
                <w:szCs w:val="15"/>
              </w:rPr>
            </w:pPr>
            <w:r>
              <w:rPr>
                <w:rFonts w:hint="eastAsia"/>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6"/>
              <w:spacing w:after="0"/>
              <w:rPr>
                <w:color w:val="000000"/>
                <w:kern w:val="2"/>
                <w:sz w:val="15"/>
                <w:szCs w:val="15"/>
              </w:rPr>
            </w:pPr>
            <w:r>
              <w:rPr>
                <w:rFonts w:eastAsia="宋体"/>
                <w:szCs w:val="21"/>
              </w:rPr>
              <w:t>环保设施设计单位</w:t>
            </w:r>
          </w:p>
        </w:tc>
        <w:tc>
          <w:tcPr>
            <w:tcW w:w="5396" w:type="dxa"/>
            <w:gridSpan w:val="10"/>
            <w:tcMar>
              <w:left w:w="57" w:type="dxa"/>
              <w:right w:w="57" w:type="dxa"/>
            </w:tcMar>
            <w:vAlign w:val="center"/>
          </w:tcPr>
          <w:p>
            <w:pPr>
              <w:pStyle w:val="46"/>
              <w:spacing w:after="0"/>
              <w:rPr>
                <w:b/>
                <w:color w:val="000000"/>
                <w:sz w:val="15"/>
                <w:szCs w:val="15"/>
              </w:rPr>
            </w:pPr>
            <w:r>
              <w:rPr>
                <w:rFonts w:hint="eastAsia" w:eastAsia="宋体"/>
                <w:szCs w:val="21"/>
              </w:rPr>
              <w:t>中国石化销售有限公司贵州黔西南石油分公司</w:t>
            </w:r>
          </w:p>
        </w:tc>
        <w:tc>
          <w:tcPr>
            <w:tcW w:w="2129" w:type="dxa"/>
            <w:gridSpan w:val="3"/>
            <w:tcMar>
              <w:left w:w="57" w:type="dxa"/>
              <w:right w:w="57" w:type="dxa"/>
            </w:tcMar>
            <w:vAlign w:val="center"/>
          </w:tcPr>
          <w:p>
            <w:pPr>
              <w:pStyle w:val="46"/>
              <w:spacing w:after="0"/>
              <w:rPr>
                <w:b/>
                <w:color w:val="000000"/>
                <w:sz w:val="15"/>
                <w:szCs w:val="15"/>
              </w:rPr>
            </w:pPr>
            <w:r>
              <w:rPr>
                <w:rFonts w:eastAsia="宋体"/>
                <w:szCs w:val="21"/>
              </w:rPr>
              <w:t>环保设施施工单位</w:t>
            </w:r>
          </w:p>
        </w:tc>
        <w:tc>
          <w:tcPr>
            <w:tcW w:w="1508" w:type="dxa"/>
            <w:gridSpan w:val="3"/>
            <w:tcMar>
              <w:left w:w="57" w:type="dxa"/>
              <w:right w:w="57" w:type="dxa"/>
            </w:tcMar>
            <w:vAlign w:val="center"/>
          </w:tcPr>
          <w:p>
            <w:pPr>
              <w:pStyle w:val="46"/>
              <w:spacing w:after="0"/>
              <w:rPr>
                <w:color w:val="000000"/>
                <w:kern w:val="2"/>
                <w:sz w:val="15"/>
                <w:szCs w:val="15"/>
              </w:rPr>
            </w:pPr>
            <w:r>
              <w:rPr>
                <w:rFonts w:hint="eastAsia" w:eastAsia="宋体"/>
                <w:szCs w:val="21"/>
              </w:rPr>
              <w:t>中国石化销售有限公司贵州黔西南石油分公司</w:t>
            </w:r>
          </w:p>
        </w:tc>
        <w:tc>
          <w:tcPr>
            <w:tcW w:w="1506" w:type="dxa"/>
            <w:gridSpan w:val="3"/>
            <w:tcMar>
              <w:left w:w="57" w:type="dxa"/>
              <w:right w:w="57" w:type="dxa"/>
            </w:tcMar>
            <w:vAlign w:val="center"/>
          </w:tcPr>
          <w:p>
            <w:pPr>
              <w:pStyle w:val="46"/>
              <w:spacing w:after="0"/>
              <w:rPr>
                <w:b/>
                <w:color w:val="000000"/>
                <w:kern w:val="2"/>
                <w:sz w:val="15"/>
                <w:szCs w:val="15"/>
              </w:rPr>
            </w:pPr>
            <w:r>
              <w:rPr>
                <w:rFonts w:eastAsia="宋体"/>
                <w:szCs w:val="21"/>
              </w:rPr>
              <w:t>本工程排污许可证编号</w:t>
            </w:r>
          </w:p>
        </w:tc>
        <w:tc>
          <w:tcPr>
            <w:tcW w:w="3183" w:type="dxa"/>
            <w:gridSpan w:val="5"/>
            <w:tcMar>
              <w:left w:w="57" w:type="dxa"/>
              <w:right w:w="57" w:type="dxa"/>
            </w:tcMar>
            <w:vAlign w:val="center"/>
          </w:tcPr>
          <w:p>
            <w:pPr>
              <w:pStyle w:val="46"/>
              <w:spacing w:after="0"/>
              <w:rPr>
                <w:rFonts w:eastAsia="宋体"/>
                <w:color w:val="000000"/>
                <w:kern w:val="2"/>
                <w:sz w:val="15"/>
                <w:szCs w:val="15"/>
              </w:rPr>
            </w:pPr>
            <w:r>
              <w:rPr>
                <w:rFonts w:eastAsia="宋体"/>
                <w:szCs w:val="21"/>
              </w:rPr>
              <w:t>-</w:t>
            </w:r>
            <w:r>
              <w:rPr>
                <w:rFonts w:hint="eastAsia" w:eastAsia="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1796" w:type="dxa"/>
            <w:gridSpan w:val="2"/>
            <w:tcMar>
              <w:left w:w="57" w:type="dxa"/>
              <w:right w:w="57" w:type="dxa"/>
            </w:tcMar>
            <w:vAlign w:val="center"/>
          </w:tcPr>
          <w:p>
            <w:pPr>
              <w:pStyle w:val="46"/>
              <w:spacing w:after="0"/>
              <w:rPr>
                <w:color w:val="000000"/>
                <w:kern w:val="2"/>
                <w:sz w:val="15"/>
                <w:szCs w:val="15"/>
              </w:rPr>
            </w:pPr>
            <w:r>
              <w:rPr>
                <w:rFonts w:eastAsia="宋体"/>
                <w:szCs w:val="21"/>
              </w:rPr>
              <w:t>验收单位</w:t>
            </w:r>
          </w:p>
        </w:tc>
        <w:tc>
          <w:tcPr>
            <w:tcW w:w="5396" w:type="dxa"/>
            <w:gridSpan w:val="10"/>
            <w:tcMar>
              <w:left w:w="57" w:type="dxa"/>
              <w:right w:w="57" w:type="dxa"/>
            </w:tcMar>
            <w:vAlign w:val="center"/>
          </w:tcPr>
          <w:p>
            <w:pPr>
              <w:pStyle w:val="46"/>
              <w:spacing w:after="0"/>
              <w:rPr>
                <w:b/>
                <w:color w:val="000000"/>
                <w:kern w:val="2"/>
                <w:sz w:val="15"/>
                <w:szCs w:val="15"/>
              </w:rPr>
            </w:pPr>
            <w:r>
              <w:rPr>
                <w:rFonts w:hint="eastAsia" w:eastAsia="宋体"/>
                <w:szCs w:val="21"/>
              </w:rPr>
              <w:t>中国石化销售有限公司贵州黔西南石油分公司</w:t>
            </w:r>
          </w:p>
        </w:tc>
        <w:tc>
          <w:tcPr>
            <w:tcW w:w="2129" w:type="dxa"/>
            <w:gridSpan w:val="3"/>
            <w:tcMar>
              <w:left w:w="57" w:type="dxa"/>
              <w:right w:w="57" w:type="dxa"/>
            </w:tcMar>
            <w:vAlign w:val="center"/>
          </w:tcPr>
          <w:p>
            <w:pPr>
              <w:pStyle w:val="46"/>
              <w:spacing w:after="0"/>
              <w:rPr>
                <w:b/>
                <w:color w:val="000000"/>
                <w:kern w:val="2"/>
                <w:sz w:val="15"/>
                <w:szCs w:val="15"/>
              </w:rPr>
            </w:pPr>
            <w:r>
              <w:rPr>
                <w:rFonts w:eastAsia="宋体"/>
                <w:szCs w:val="21"/>
              </w:rPr>
              <w:t>环保设施监测单位</w:t>
            </w:r>
          </w:p>
        </w:tc>
        <w:tc>
          <w:tcPr>
            <w:tcW w:w="1508" w:type="dxa"/>
            <w:gridSpan w:val="3"/>
            <w:tcMar>
              <w:left w:w="57" w:type="dxa"/>
              <w:right w:w="57" w:type="dxa"/>
            </w:tcMar>
            <w:vAlign w:val="center"/>
          </w:tcPr>
          <w:p>
            <w:pPr>
              <w:pStyle w:val="46"/>
              <w:spacing w:after="0"/>
              <w:rPr>
                <w:color w:val="000000"/>
                <w:kern w:val="2"/>
                <w:sz w:val="15"/>
                <w:szCs w:val="15"/>
              </w:rPr>
            </w:pPr>
            <w:r>
              <w:rPr>
                <w:rFonts w:eastAsia="宋体"/>
                <w:szCs w:val="21"/>
              </w:rPr>
              <w:t>贵州省洪鑫环境检测服务有限公司</w:t>
            </w:r>
          </w:p>
        </w:tc>
        <w:tc>
          <w:tcPr>
            <w:tcW w:w="1506" w:type="dxa"/>
            <w:gridSpan w:val="3"/>
            <w:tcMar>
              <w:left w:w="57" w:type="dxa"/>
              <w:right w:w="57" w:type="dxa"/>
            </w:tcMar>
            <w:vAlign w:val="center"/>
          </w:tcPr>
          <w:p>
            <w:pPr>
              <w:pStyle w:val="46"/>
              <w:spacing w:after="0"/>
              <w:rPr>
                <w:rFonts w:eastAsia="宋体"/>
                <w:szCs w:val="21"/>
              </w:rPr>
            </w:pPr>
            <w:r>
              <w:rPr>
                <w:rFonts w:eastAsia="宋体"/>
                <w:szCs w:val="21"/>
              </w:rPr>
              <w:t>验收监测</w:t>
            </w:r>
          </w:p>
          <w:p>
            <w:pPr>
              <w:pStyle w:val="46"/>
              <w:spacing w:after="0"/>
              <w:rPr>
                <w:b/>
                <w:color w:val="000000"/>
                <w:kern w:val="2"/>
                <w:sz w:val="15"/>
                <w:szCs w:val="15"/>
              </w:rPr>
            </w:pPr>
            <w:r>
              <w:rPr>
                <w:rFonts w:eastAsia="宋体"/>
                <w:szCs w:val="21"/>
              </w:rPr>
              <w:t>时工况</w:t>
            </w:r>
          </w:p>
        </w:tc>
        <w:tc>
          <w:tcPr>
            <w:tcW w:w="3183" w:type="dxa"/>
            <w:gridSpan w:val="5"/>
            <w:tcMar>
              <w:left w:w="57" w:type="dxa"/>
              <w:right w:w="57" w:type="dxa"/>
            </w:tcMar>
            <w:vAlign w:val="center"/>
          </w:tcPr>
          <w:p>
            <w:pPr>
              <w:pStyle w:val="46"/>
              <w:spacing w:after="0"/>
              <w:rPr>
                <w:color w:val="000000"/>
                <w:kern w:val="2"/>
                <w:sz w:val="15"/>
                <w:szCs w:val="15"/>
              </w:rPr>
            </w:pPr>
            <w:r>
              <w:rPr>
                <w:rFonts w:hint="eastAsia"/>
                <w:color w:val="000000"/>
                <w:kern w:val="2"/>
                <w:szCs w:val="21"/>
              </w:rPr>
              <w:t>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6"/>
              <w:spacing w:after="0"/>
              <w:rPr>
                <w:rFonts w:eastAsia="宋体"/>
                <w:szCs w:val="21"/>
              </w:rPr>
            </w:pPr>
            <w:r>
              <w:rPr>
                <w:rFonts w:eastAsia="宋体"/>
                <w:szCs w:val="21"/>
              </w:rPr>
              <w:t>投资总概算</w:t>
            </w:r>
          </w:p>
          <w:p>
            <w:pPr>
              <w:pStyle w:val="46"/>
              <w:spacing w:after="0"/>
              <w:rPr>
                <w:color w:val="000000"/>
                <w:kern w:val="2"/>
                <w:sz w:val="15"/>
                <w:szCs w:val="15"/>
              </w:rPr>
            </w:pPr>
            <w:r>
              <w:rPr>
                <w:rFonts w:eastAsia="宋体"/>
                <w:szCs w:val="21"/>
              </w:rPr>
              <w:t>（万元）</w:t>
            </w:r>
          </w:p>
        </w:tc>
        <w:tc>
          <w:tcPr>
            <w:tcW w:w="5396" w:type="dxa"/>
            <w:gridSpan w:val="10"/>
            <w:tcMar>
              <w:left w:w="57" w:type="dxa"/>
              <w:right w:w="57" w:type="dxa"/>
            </w:tcMar>
            <w:vAlign w:val="center"/>
          </w:tcPr>
          <w:p>
            <w:pPr>
              <w:spacing w:after="0"/>
              <w:jc w:val="center"/>
              <w:rPr>
                <w:rFonts w:ascii="Times New Roman" w:hAnsi="Times New Roman"/>
                <w:b/>
                <w:color w:val="000000"/>
                <w:kern w:val="2"/>
                <w:sz w:val="21"/>
                <w:szCs w:val="21"/>
              </w:rPr>
            </w:pPr>
            <w:r>
              <w:rPr>
                <w:rFonts w:hint="eastAsia" w:ascii="宋体" w:hAnsi="宋体" w:eastAsia="宋体" w:cs="宋体"/>
                <w:bCs/>
                <w:color w:val="000000"/>
                <w:kern w:val="2"/>
                <w:sz w:val="21"/>
                <w:szCs w:val="21"/>
              </w:rPr>
              <w:t>1600</w:t>
            </w:r>
          </w:p>
        </w:tc>
        <w:tc>
          <w:tcPr>
            <w:tcW w:w="2129" w:type="dxa"/>
            <w:gridSpan w:val="3"/>
            <w:tcMar>
              <w:left w:w="57" w:type="dxa"/>
              <w:right w:w="57" w:type="dxa"/>
            </w:tcMar>
            <w:vAlign w:val="center"/>
          </w:tcPr>
          <w:p>
            <w:pPr>
              <w:pStyle w:val="46"/>
              <w:spacing w:after="0"/>
              <w:rPr>
                <w:rFonts w:eastAsia="宋体"/>
                <w:szCs w:val="21"/>
              </w:rPr>
            </w:pPr>
            <w:r>
              <w:rPr>
                <w:rFonts w:eastAsia="宋体"/>
                <w:szCs w:val="21"/>
              </w:rPr>
              <w:t>环保投资总概算</w:t>
            </w:r>
          </w:p>
          <w:p>
            <w:pPr>
              <w:pStyle w:val="46"/>
              <w:spacing w:after="0"/>
              <w:rPr>
                <w:color w:val="000000"/>
                <w:kern w:val="2"/>
                <w:sz w:val="15"/>
                <w:szCs w:val="15"/>
              </w:rPr>
            </w:pPr>
            <w:r>
              <w:rPr>
                <w:rFonts w:eastAsia="宋体"/>
                <w:szCs w:val="21"/>
              </w:rPr>
              <w:t>（万元）</w:t>
            </w:r>
          </w:p>
        </w:tc>
        <w:tc>
          <w:tcPr>
            <w:tcW w:w="1508" w:type="dxa"/>
            <w:gridSpan w:val="3"/>
            <w:tcMar>
              <w:left w:w="57" w:type="dxa"/>
              <w:right w:w="57" w:type="dxa"/>
            </w:tcMar>
            <w:vAlign w:val="center"/>
          </w:tcPr>
          <w:p>
            <w:pPr>
              <w:spacing w:after="0"/>
              <w:jc w:val="center"/>
              <w:rPr>
                <w:rFonts w:ascii="Times New Roman" w:hAnsi="Times New Roman"/>
                <w:b/>
                <w:color w:val="000000"/>
                <w:kern w:val="2"/>
                <w:sz w:val="21"/>
                <w:szCs w:val="21"/>
              </w:rPr>
            </w:pPr>
            <w:r>
              <w:rPr>
                <w:rFonts w:hint="eastAsia" w:ascii="Times New Roman" w:hAnsi="Times New Roman"/>
                <w:bCs/>
                <w:color w:val="000000"/>
                <w:kern w:val="2"/>
                <w:sz w:val="21"/>
                <w:szCs w:val="21"/>
              </w:rPr>
              <w:t>50</w:t>
            </w:r>
          </w:p>
        </w:tc>
        <w:tc>
          <w:tcPr>
            <w:tcW w:w="1506" w:type="dxa"/>
            <w:gridSpan w:val="3"/>
            <w:tcMar>
              <w:left w:w="57" w:type="dxa"/>
              <w:right w:w="57" w:type="dxa"/>
            </w:tcMar>
            <w:vAlign w:val="center"/>
          </w:tcPr>
          <w:p>
            <w:pPr>
              <w:pStyle w:val="46"/>
              <w:spacing w:after="0"/>
              <w:rPr>
                <w:color w:val="000000"/>
                <w:kern w:val="2"/>
                <w:sz w:val="15"/>
                <w:szCs w:val="15"/>
              </w:rPr>
            </w:pPr>
            <w:r>
              <w:rPr>
                <w:rFonts w:eastAsia="宋体"/>
                <w:szCs w:val="21"/>
              </w:rPr>
              <w:t>所占比例（%）</w:t>
            </w:r>
          </w:p>
        </w:tc>
        <w:tc>
          <w:tcPr>
            <w:tcW w:w="3183" w:type="dxa"/>
            <w:gridSpan w:val="5"/>
            <w:tcMar>
              <w:left w:w="57" w:type="dxa"/>
              <w:right w:w="57" w:type="dxa"/>
            </w:tcMar>
            <w:vAlign w:val="center"/>
          </w:tcPr>
          <w:p>
            <w:pPr>
              <w:pStyle w:val="46"/>
              <w:spacing w:after="0"/>
              <w:rPr>
                <w:color w:val="000000"/>
                <w:kern w:val="2"/>
                <w:sz w:val="24"/>
                <w:szCs w:val="24"/>
              </w:rPr>
            </w:pPr>
            <w:r>
              <w:rPr>
                <w:rFonts w:hint="eastAsia"/>
                <w:color w:val="000000"/>
                <w:kern w:val="2"/>
                <w:sz w:val="24"/>
                <w:szCs w:val="24"/>
              </w:rPr>
              <w:t>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6"/>
              <w:spacing w:after="0"/>
              <w:rPr>
                <w:color w:val="000000"/>
                <w:kern w:val="2"/>
                <w:sz w:val="15"/>
                <w:szCs w:val="15"/>
              </w:rPr>
            </w:pPr>
            <w:r>
              <w:rPr>
                <w:rFonts w:eastAsia="宋体"/>
                <w:szCs w:val="21"/>
              </w:rPr>
              <w:t>实际总投资</w:t>
            </w:r>
          </w:p>
        </w:tc>
        <w:tc>
          <w:tcPr>
            <w:tcW w:w="5396" w:type="dxa"/>
            <w:gridSpan w:val="10"/>
            <w:tcMar>
              <w:left w:w="57" w:type="dxa"/>
              <w:right w:w="57" w:type="dxa"/>
            </w:tcMar>
            <w:vAlign w:val="center"/>
          </w:tcPr>
          <w:p>
            <w:pPr>
              <w:spacing w:after="0"/>
              <w:jc w:val="center"/>
              <w:rPr>
                <w:rFonts w:ascii="Times New Roman" w:hAnsi="Times New Roman"/>
                <w:color w:val="000000"/>
                <w:kern w:val="2"/>
                <w:sz w:val="21"/>
                <w:szCs w:val="21"/>
              </w:rPr>
            </w:pPr>
            <w:r>
              <w:rPr>
                <w:rFonts w:hint="eastAsia" w:ascii="宋体" w:hAnsi="宋体" w:eastAsia="宋体" w:cs="宋体"/>
                <w:color w:val="000000"/>
                <w:kern w:val="2"/>
                <w:sz w:val="21"/>
                <w:szCs w:val="21"/>
              </w:rPr>
              <w:t>1600</w:t>
            </w:r>
          </w:p>
        </w:tc>
        <w:tc>
          <w:tcPr>
            <w:tcW w:w="2129" w:type="dxa"/>
            <w:gridSpan w:val="3"/>
            <w:tcMar>
              <w:left w:w="57" w:type="dxa"/>
              <w:right w:w="57" w:type="dxa"/>
            </w:tcMar>
            <w:vAlign w:val="center"/>
          </w:tcPr>
          <w:p>
            <w:pPr>
              <w:pStyle w:val="46"/>
              <w:spacing w:after="0"/>
              <w:rPr>
                <w:rFonts w:eastAsia="宋体"/>
                <w:szCs w:val="21"/>
              </w:rPr>
            </w:pPr>
            <w:r>
              <w:rPr>
                <w:rFonts w:eastAsia="宋体"/>
                <w:szCs w:val="21"/>
              </w:rPr>
              <w:t>实际环保投资</w:t>
            </w:r>
          </w:p>
          <w:p>
            <w:pPr>
              <w:pStyle w:val="46"/>
              <w:spacing w:after="0"/>
              <w:rPr>
                <w:b/>
                <w:color w:val="000000"/>
                <w:kern w:val="2"/>
                <w:sz w:val="15"/>
                <w:szCs w:val="15"/>
              </w:rPr>
            </w:pPr>
            <w:r>
              <w:rPr>
                <w:rFonts w:eastAsia="宋体"/>
                <w:szCs w:val="21"/>
              </w:rPr>
              <w:t>（万元）</w:t>
            </w:r>
          </w:p>
        </w:tc>
        <w:tc>
          <w:tcPr>
            <w:tcW w:w="1508" w:type="dxa"/>
            <w:gridSpan w:val="3"/>
            <w:tcMar>
              <w:left w:w="57" w:type="dxa"/>
              <w:right w:w="57" w:type="dxa"/>
            </w:tcMar>
            <w:vAlign w:val="center"/>
          </w:tcPr>
          <w:p>
            <w:pPr>
              <w:spacing w:after="0"/>
              <w:jc w:val="center"/>
              <w:rPr>
                <w:rFonts w:ascii="Times New Roman" w:hAnsi="Times New Roman"/>
                <w:color w:val="000000"/>
                <w:kern w:val="2"/>
                <w:sz w:val="21"/>
                <w:szCs w:val="21"/>
              </w:rPr>
            </w:pPr>
            <w:r>
              <w:rPr>
                <w:rFonts w:hint="eastAsia" w:ascii="Times New Roman" w:hAnsi="Times New Roman"/>
                <w:color w:val="000000"/>
                <w:kern w:val="2"/>
                <w:sz w:val="21"/>
                <w:szCs w:val="21"/>
              </w:rPr>
              <w:t>50</w:t>
            </w:r>
          </w:p>
        </w:tc>
        <w:tc>
          <w:tcPr>
            <w:tcW w:w="1506" w:type="dxa"/>
            <w:gridSpan w:val="3"/>
            <w:tcMar>
              <w:left w:w="57" w:type="dxa"/>
              <w:right w:w="57" w:type="dxa"/>
            </w:tcMar>
            <w:vAlign w:val="center"/>
          </w:tcPr>
          <w:p>
            <w:pPr>
              <w:pStyle w:val="46"/>
              <w:spacing w:after="0"/>
              <w:rPr>
                <w:b/>
                <w:color w:val="000000"/>
                <w:kern w:val="2"/>
                <w:sz w:val="15"/>
                <w:szCs w:val="15"/>
              </w:rPr>
            </w:pPr>
            <w:r>
              <w:rPr>
                <w:rFonts w:eastAsia="宋体"/>
                <w:szCs w:val="21"/>
              </w:rPr>
              <w:t>所占比例（%）</w:t>
            </w:r>
          </w:p>
        </w:tc>
        <w:tc>
          <w:tcPr>
            <w:tcW w:w="3183" w:type="dxa"/>
            <w:gridSpan w:val="5"/>
            <w:tcMar>
              <w:left w:w="57" w:type="dxa"/>
              <w:right w:w="57" w:type="dxa"/>
            </w:tcMar>
            <w:vAlign w:val="center"/>
          </w:tcPr>
          <w:p>
            <w:pPr>
              <w:pStyle w:val="46"/>
              <w:spacing w:after="0"/>
              <w:rPr>
                <w:color w:val="000000"/>
                <w:kern w:val="2"/>
                <w:sz w:val="24"/>
                <w:szCs w:val="24"/>
              </w:rPr>
            </w:pPr>
            <w:r>
              <w:rPr>
                <w:rFonts w:hint="eastAsia"/>
                <w:color w:val="000000"/>
                <w:kern w:val="2"/>
                <w:sz w:val="24"/>
                <w:szCs w:val="24"/>
              </w:rPr>
              <w:t>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11" w:hRule="atLeast"/>
          <w:jc w:val="center"/>
        </w:trPr>
        <w:tc>
          <w:tcPr>
            <w:tcW w:w="1796" w:type="dxa"/>
            <w:gridSpan w:val="2"/>
            <w:tcMar>
              <w:left w:w="57" w:type="dxa"/>
              <w:right w:w="57" w:type="dxa"/>
            </w:tcMar>
            <w:vAlign w:val="center"/>
          </w:tcPr>
          <w:p>
            <w:pPr>
              <w:pStyle w:val="46"/>
              <w:spacing w:after="0"/>
              <w:rPr>
                <w:color w:val="000000"/>
                <w:kern w:val="2"/>
                <w:sz w:val="15"/>
                <w:szCs w:val="15"/>
              </w:rPr>
            </w:pPr>
            <w:r>
              <w:rPr>
                <w:rFonts w:eastAsia="宋体"/>
                <w:szCs w:val="21"/>
              </w:rPr>
              <w:t>废水治理（万元）</w:t>
            </w:r>
          </w:p>
        </w:tc>
        <w:tc>
          <w:tcPr>
            <w:tcW w:w="828" w:type="dxa"/>
            <w:gridSpan w:val="2"/>
            <w:tcMar>
              <w:left w:w="57" w:type="dxa"/>
              <w:right w:w="57" w:type="dxa"/>
            </w:tcMar>
            <w:vAlign w:val="center"/>
          </w:tcPr>
          <w:p>
            <w:pPr>
              <w:pStyle w:val="46"/>
              <w:spacing w:after="0"/>
              <w:rPr>
                <w:color w:val="000000"/>
                <w:kern w:val="2"/>
                <w:sz w:val="15"/>
                <w:szCs w:val="15"/>
              </w:rPr>
            </w:pPr>
            <w:r>
              <w:rPr>
                <w:rFonts w:hint="eastAsia"/>
                <w:color w:val="000000"/>
                <w:kern w:val="2"/>
                <w:szCs w:val="21"/>
              </w:rPr>
              <w:t>27</w:t>
            </w:r>
          </w:p>
        </w:tc>
        <w:tc>
          <w:tcPr>
            <w:tcW w:w="1379" w:type="dxa"/>
            <w:gridSpan w:val="3"/>
            <w:tcMar>
              <w:left w:w="57" w:type="dxa"/>
              <w:right w:w="57" w:type="dxa"/>
            </w:tcMar>
            <w:vAlign w:val="center"/>
          </w:tcPr>
          <w:p>
            <w:pPr>
              <w:pStyle w:val="46"/>
              <w:spacing w:after="0"/>
              <w:rPr>
                <w:rFonts w:eastAsia="宋体"/>
                <w:szCs w:val="21"/>
              </w:rPr>
            </w:pPr>
            <w:r>
              <w:rPr>
                <w:rFonts w:eastAsia="宋体"/>
                <w:szCs w:val="21"/>
              </w:rPr>
              <w:t>废气治理</w:t>
            </w:r>
          </w:p>
          <w:p>
            <w:pPr>
              <w:pStyle w:val="46"/>
              <w:spacing w:after="0"/>
              <w:rPr>
                <w:b/>
                <w:color w:val="000000"/>
                <w:kern w:val="2"/>
                <w:sz w:val="15"/>
                <w:szCs w:val="15"/>
              </w:rPr>
            </w:pPr>
            <w:r>
              <w:rPr>
                <w:rFonts w:eastAsia="宋体"/>
                <w:szCs w:val="21"/>
              </w:rPr>
              <w:t>（万元）</w:t>
            </w:r>
          </w:p>
        </w:tc>
        <w:tc>
          <w:tcPr>
            <w:tcW w:w="907" w:type="dxa"/>
            <w:tcMar>
              <w:left w:w="57" w:type="dxa"/>
              <w:right w:w="57" w:type="dxa"/>
            </w:tcMar>
            <w:vAlign w:val="center"/>
          </w:tcPr>
          <w:p>
            <w:pPr>
              <w:pStyle w:val="46"/>
              <w:spacing w:after="0"/>
              <w:rPr>
                <w:color w:val="000000"/>
                <w:kern w:val="2"/>
                <w:sz w:val="15"/>
                <w:szCs w:val="15"/>
              </w:rPr>
            </w:pPr>
            <w:r>
              <w:rPr>
                <w:rFonts w:hint="eastAsia"/>
                <w:color w:val="000000"/>
                <w:kern w:val="2"/>
                <w:szCs w:val="21"/>
              </w:rPr>
              <w:t>10</w:t>
            </w:r>
          </w:p>
        </w:tc>
        <w:tc>
          <w:tcPr>
            <w:tcW w:w="1530" w:type="dxa"/>
            <w:gridSpan w:val="3"/>
            <w:tcMar>
              <w:left w:w="57" w:type="dxa"/>
              <w:right w:w="57" w:type="dxa"/>
            </w:tcMar>
            <w:vAlign w:val="center"/>
          </w:tcPr>
          <w:p>
            <w:pPr>
              <w:pStyle w:val="46"/>
              <w:spacing w:after="0"/>
              <w:rPr>
                <w:rFonts w:eastAsia="宋体"/>
                <w:szCs w:val="21"/>
              </w:rPr>
            </w:pPr>
            <w:r>
              <w:rPr>
                <w:rFonts w:eastAsia="宋体"/>
                <w:szCs w:val="21"/>
              </w:rPr>
              <w:t>噪声治理</w:t>
            </w:r>
          </w:p>
          <w:p>
            <w:pPr>
              <w:pStyle w:val="46"/>
              <w:spacing w:after="0"/>
              <w:rPr>
                <w:b/>
                <w:color w:val="000000"/>
                <w:kern w:val="2"/>
                <w:sz w:val="15"/>
                <w:szCs w:val="15"/>
              </w:rPr>
            </w:pPr>
            <w:r>
              <w:rPr>
                <w:rFonts w:eastAsia="宋体"/>
                <w:szCs w:val="21"/>
              </w:rPr>
              <w:t>（万元）</w:t>
            </w:r>
          </w:p>
        </w:tc>
        <w:tc>
          <w:tcPr>
            <w:tcW w:w="752" w:type="dxa"/>
            <w:tcMar>
              <w:left w:w="57" w:type="dxa"/>
              <w:right w:w="57" w:type="dxa"/>
            </w:tcMar>
            <w:vAlign w:val="center"/>
          </w:tcPr>
          <w:p>
            <w:pPr>
              <w:pStyle w:val="46"/>
              <w:spacing w:after="0"/>
              <w:rPr>
                <w:color w:val="000000"/>
                <w:kern w:val="2"/>
                <w:sz w:val="15"/>
                <w:szCs w:val="15"/>
              </w:rPr>
            </w:pPr>
            <w:r>
              <w:rPr>
                <w:rFonts w:hint="eastAsia"/>
                <w:color w:val="000000"/>
                <w:kern w:val="2"/>
                <w:szCs w:val="21"/>
              </w:rPr>
              <w:t>3</w:t>
            </w:r>
          </w:p>
        </w:tc>
        <w:tc>
          <w:tcPr>
            <w:tcW w:w="2129" w:type="dxa"/>
            <w:gridSpan w:val="3"/>
            <w:tcMar>
              <w:left w:w="57" w:type="dxa"/>
              <w:right w:w="57" w:type="dxa"/>
            </w:tcMar>
            <w:vAlign w:val="center"/>
          </w:tcPr>
          <w:p>
            <w:pPr>
              <w:pStyle w:val="46"/>
              <w:spacing w:after="0"/>
              <w:rPr>
                <w:rFonts w:eastAsia="宋体"/>
                <w:szCs w:val="21"/>
              </w:rPr>
            </w:pPr>
            <w:r>
              <w:rPr>
                <w:rFonts w:eastAsia="宋体"/>
                <w:szCs w:val="21"/>
              </w:rPr>
              <w:t>固体废物治理</w:t>
            </w:r>
          </w:p>
          <w:p>
            <w:pPr>
              <w:pStyle w:val="46"/>
              <w:spacing w:after="0"/>
              <w:rPr>
                <w:color w:val="000000"/>
                <w:kern w:val="2"/>
                <w:sz w:val="15"/>
                <w:szCs w:val="15"/>
              </w:rPr>
            </w:pPr>
            <w:r>
              <w:rPr>
                <w:rFonts w:eastAsia="宋体"/>
                <w:szCs w:val="21"/>
              </w:rPr>
              <w:t>（万元）</w:t>
            </w:r>
          </w:p>
        </w:tc>
        <w:tc>
          <w:tcPr>
            <w:tcW w:w="1508" w:type="dxa"/>
            <w:gridSpan w:val="3"/>
            <w:tcMar>
              <w:left w:w="57" w:type="dxa"/>
              <w:right w:w="57" w:type="dxa"/>
            </w:tcMar>
            <w:vAlign w:val="center"/>
          </w:tcPr>
          <w:p>
            <w:pPr>
              <w:pStyle w:val="46"/>
              <w:spacing w:after="0"/>
              <w:rPr>
                <w:color w:val="000000"/>
                <w:kern w:val="2"/>
                <w:sz w:val="15"/>
                <w:szCs w:val="15"/>
              </w:rPr>
            </w:pPr>
            <w:r>
              <w:rPr>
                <w:rFonts w:hint="eastAsia"/>
                <w:color w:val="000000"/>
                <w:kern w:val="2"/>
                <w:szCs w:val="21"/>
              </w:rPr>
              <w:t>2</w:t>
            </w:r>
          </w:p>
        </w:tc>
        <w:tc>
          <w:tcPr>
            <w:tcW w:w="1506" w:type="dxa"/>
            <w:gridSpan w:val="3"/>
            <w:tcMar>
              <w:left w:w="57" w:type="dxa"/>
              <w:right w:w="57" w:type="dxa"/>
            </w:tcMar>
            <w:vAlign w:val="center"/>
          </w:tcPr>
          <w:p>
            <w:pPr>
              <w:pStyle w:val="46"/>
              <w:spacing w:after="0"/>
              <w:rPr>
                <w:b/>
                <w:color w:val="000000"/>
                <w:kern w:val="2"/>
                <w:sz w:val="15"/>
                <w:szCs w:val="15"/>
              </w:rPr>
            </w:pPr>
            <w:r>
              <w:rPr>
                <w:rFonts w:eastAsia="宋体"/>
                <w:szCs w:val="21"/>
              </w:rPr>
              <w:t>绿化及生态（万元）</w:t>
            </w:r>
          </w:p>
        </w:tc>
        <w:tc>
          <w:tcPr>
            <w:tcW w:w="1218" w:type="dxa"/>
            <w:gridSpan w:val="2"/>
            <w:tcMar>
              <w:left w:w="57" w:type="dxa"/>
              <w:right w:w="57" w:type="dxa"/>
            </w:tcMar>
            <w:vAlign w:val="center"/>
          </w:tcPr>
          <w:p>
            <w:pPr>
              <w:pStyle w:val="46"/>
              <w:spacing w:after="0"/>
              <w:rPr>
                <w:color w:val="000000"/>
                <w:kern w:val="2"/>
                <w:sz w:val="15"/>
                <w:szCs w:val="15"/>
              </w:rPr>
            </w:pPr>
            <w:r>
              <w:rPr>
                <w:rFonts w:hint="eastAsia"/>
                <w:color w:val="000000"/>
                <w:kern w:val="2"/>
                <w:szCs w:val="21"/>
              </w:rPr>
              <w:t>3</w:t>
            </w:r>
          </w:p>
        </w:tc>
        <w:tc>
          <w:tcPr>
            <w:tcW w:w="954" w:type="dxa"/>
            <w:gridSpan w:val="2"/>
            <w:tcMar>
              <w:left w:w="57" w:type="dxa"/>
              <w:right w:w="57" w:type="dxa"/>
            </w:tcMar>
            <w:vAlign w:val="center"/>
          </w:tcPr>
          <w:p>
            <w:pPr>
              <w:pStyle w:val="46"/>
              <w:spacing w:after="0"/>
              <w:rPr>
                <w:rFonts w:eastAsia="宋体"/>
                <w:szCs w:val="21"/>
              </w:rPr>
            </w:pPr>
            <w:r>
              <w:rPr>
                <w:rFonts w:eastAsia="宋体"/>
                <w:szCs w:val="21"/>
              </w:rPr>
              <w:t>其他</w:t>
            </w:r>
          </w:p>
          <w:p>
            <w:pPr>
              <w:pStyle w:val="46"/>
              <w:spacing w:after="0"/>
              <w:rPr>
                <w:b/>
                <w:color w:val="000000"/>
                <w:kern w:val="2"/>
                <w:sz w:val="15"/>
                <w:szCs w:val="15"/>
              </w:rPr>
            </w:pPr>
            <w:r>
              <w:rPr>
                <w:rFonts w:eastAsia="宋体"/>
                <w:szCs w:val="21"/>
              </w:rPr>
              <w:t>（万元）</w:t>
            </w:r>
          </w:p>
        </w:tc>
        <w:tc>
          <w:tcPr>
            <w:tcW w:w="1011" w:type="dxa"/>
            <w:tcMar>
              <w:left w:w="57" w:type="dxa"/>
              <w:right w:w="57" w:type="dxa"/>
            </w:tcMar>
            <w:vAlign w:val="center"/>
          </w:tcPr>
          <w:p>
            <w:pPr>
              <w:pStyle w:val="46"/>
              <w:spacing w:after="0"/>
              <w:rPr>
                <w:color w:val="000000"/>
                <w:kern w:val="2"/>
                <w:sz w:val="15"/>
                <w:szCs w:val="15"/>
              </w:rPr>
            </w:pPr>
            <w:r>
              <w:rPr>
                <w:rFonts w:hint="eastAsia"/>
                <w:color w:val="000000"/>
                <w:kern w:val="2"/>
                <w:szCs w:val="21"/>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6"/>
              <w:spacing w:after="0"/>
              <w:rPr>
                <w:color w:val="000000"/>
                <w:kern w:val="2"/>
                <w:sz w:val="15"/>
                <w:szCs w:val="15"/>
              </w:rPr>
            </w:pPr>
            <w:r>
              <w:rPr>
                <w:rFonts w:eastAsia="宋体"/>
                <w:szCs w:val="21"/>
              </w:rPr>
              <w:t>新增废水处理设施能力</w:t>
            </w:r>
          </w:p>
        </w:tc>
        <w:tc>
          <w:tcPr>
            <w:tcW w:w="5396" w:type="dxa"/>
            <w:gridSpan w:val="10"/>
            <w:tcMar>
              <w:left w:w="57" w:type="dxa"/>
              <w:right w:w="57" w:type="dxa"/>
            </w:tcMar>
            <w:vAlign w:val="center"/>
          </w:tcPr>
          <w:p>
            <w:pPr>
              <w:pStyle w:val="46"/>
              <w:spacing w:after="0"/>
              <w:rPr>
                <w:color w:val="000000"/>
                <w:kern w:val="2"/>
                <w:sz w:val="15"/>
                <w:szCs w:val="15"/>
              </w:rPr>
            </w:pPr>
            <w:r>
              <w:rPr>
                <w:rFonts w:eastAsia="宋体"/>
                <w:szCs w:val="21"/>
              </w:rPr>
              <w:t>无</w:t>
            </w:r>
          </w:p>
        </w:tc>
        <w:tc>
          <w:tcPr>
            <w:tcW w:w="2129" w:type="dxa"/>
            <w:gridSpan w:val="3"/>
            <w:tcMar>
              <w:left w:w="57" w:type="dxa"/>
              <w:right w:w="57" w:type="dxa"/>
            </w:tcMar>
            <w:vAlign w:val="center"/>
          </w:tcPr>
          <w:p>
            <w:pPr>
              <w:pStyle w:val="46"/>
              <w:spacing w:after="0"/>
              <w:rPr>
                <w:color w:val="000000"/>
                <w:kern w:val="2"/>
                <w:sz w:val="15"/>
                <w:szCs w:val="15"/>
              </w:rPr>
            </w:pPr>
            <w:r>
              <w:rPr>
                <w:rFonts w:eastAsia="宋体"/>
                <w:szCs w:val="21"/>
              </w:rPr>
              <w:t>新增废气处理设施能力</w:t>
            </w:r>
          </w:p>
        </w:tc>
        <w:tc>
          <w:tcPr>
            <w:tcW w:w="1508" w:type="dxa"/>
            <w:gridSpan w:val="3"/>
            <w:tcMar>
              <w:left w:w="57" w:type="dxa"/>
              <w:right w:w="57" w:type="dxa"/>
            </w:tcMar>
            <w:vAlign w:val="center"/>
          </w:tcPr>
          <w:p>
            <w:pPr>
              <w:pStyle w:val="46"/>
              <w:spacing w:after="0"/>
              <w:rPr>
                <w:color w:val="000000"/>
                <w:kern w:val="2"/>
                <w:sz w:val="15"/>
                <w:szCs w:val="15"/>
              </w:rPr>
            </w:pPr>
            <w:r>
              <w:rPr>
                <w:rFonts w:eastAsia="宋体"/>
                <w:szCs w:val="21"/>
              </w:rPr>
              <w:t>无</w:t>
            </w:r>
          </w:p>
        </w:tc>
        <w:tc>
          <w:tcPr>
            <w:tcW w:w="1506" w:type="dxa"/>
            <w:gridSpan w:val="3"/>
            <w:tcMar>
              <w:left w:w="57" w:type="dxa"/>
              <w:right w:w="57" w:type="dxa"/>
            </w:tcMar>
            <w:vAlign w:val="center"/>
          </w:tcPr>
          <w:p>
            <w:pPr>
              <w:pStyle w:val="46"/>
              <w:spacing w:after="0"/>
              <w:rPr>
                <w:color w:val="000000"/>
                <w:kern w:val="2"/>
                <w:sz w:val="15"/>
                <w:szCs w:val="15"/>
              </w:rPr>
            </w:pPr>
            <w:r>
              <w:rPr>
                <w:rFonts w:eastAsia="宋体"/>
                <w:szCs w:val="21"/>
              </w:rPr>
              <w:t>年平均工作时</w:t>
            </w:r>
          </w:p>
        </w:tc>
        <w:tc>
          <w:tcPr>
            <w:tcW w:w="3183" w:type="dxa"/>
            <w:gridSpan w:val="5"/>
            <w:tcMar>
              <w:left w:w="57" w:type="dxa"/>
              <w:right w:w="57" w:type="dxa"/>
            </w:tcMar>
            <w:vAlign w:val="center"/>
          </w:tcPr>
          <w:p>
            <w:pPr>
              <w:pStyle w:val="46"/>
              <w:spacing w:after="0"/>
              <w:rPr>
                <w:color w:val="000000"/>
                <w:kern w:val="2"/>
                <w:sz w:val="15"/>
                <w:szCs w:val="15"/>
              </w:rPr>
            </w:pPr>
            <w:r>
              <w:rPr>
                <w:rFonts w:eastAsia="宋体"/>
                <w:szCs w:val="21"/>
              </w:rPr>
              <w:t>365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2226" w:type="dxa"/>
            <w:gridSpan w:val="3"/>
            <w:tcMar>
              <w:left w:w="57" w:type="dxa"/>
              <w:right w:w="57" w:type="dxa"/>
            </w:tcMar>
            <w:vAlign w:val="center"/>
          </w:tcPr>
          <w:p>
            <w:pPr>
              <w:pStyle w:val="46"/>
              <w:spacing w:after="0"/>
            </w:pPr>
            <w:r>
              <w:rPr>
                <w:rFonts w:eastAsia="宋体"/>
                <w:szCs w:val="21"/>
              </w:rPr>
              <w:t>运营单位</w:t>
            </w:r>
          </w:p>
        </w:tc>
        <w:tc>
          <w:tcPr>
            <w:tcW w:w="3861" w:type="dxa"/>
            <w:gridSpan w:val="6"/>
            <w:tcMar>
              <w:left w:w="57" w:type="dxa"/>
              <w:right w:w="57" w:type="dxa"/>
            </w:tcMar>
            <w:vAlign w:val="center"/>
          </w:tcPr>
          <w:p>
            <w:pPr>
              <w:pStyle w:val="46"/>
              <w:spacing w:after="0"/>
              <w:rPr>
                <w:color w:val="000000"/>
                <w:kern w:val="2"/>
                <w:sz w:val="15"/>
                <w:szCs w:val="15"/>
              </w:rPr>
            </w:pPr>
            <w:r>
              <w:rPr>
                <w:rFonts w:hint="eastAsia" w:eastAsia="宋体"/>
                <w:szCs w:val="21"/>
              </w:rPr>
              <w:t>中国石化销售有限公司贵州黔西南石油分公司</w:t>
            </w:r>
          </w:p>
        </w:tc>
        <w:tc>
          <w:tcPr>
            <w:tcW w:w="2559" w:type="dxa"/>
            <w:gridSpan w:val="5"/>
            <w:tcMar>
              <w:left w:w="57" w:type="dxa"/>
              <w:right w:w="57" w:type="dxa"/>
            </w:tcMar>
            <w:vAlign w:val="center"/>
          </w:tcPr>
          <w:p>
            <w:pPr>
              <w:pStyle w:val="46"/>
              <w:spacing w:after="0"/>
              <w:rPr>
                <w:color w:val="000000"/>
                <w:kern w:val="2"/>
                <w:sz w:val="15"/>
                <w:szCs w:val="15"/>
              </w:rPr>
            </w:pPr>
            <w:r>
              <w:rPr>
                <w:rFonts w:eastAsia="宋体"/>
                <w:szCs w:val="21"/>
              </w:rPr>
              <w:t>运营单位社会统一信用代码（或组织机构代码）</w:t>
            </w:r>
          </w:p>
        </w:tc>
        <w:tc>
          <w:tcPr>
            <w:tcW w:w="1448" w:type="dxa"/>
            <w:gridSpan w:val="3"/>
            <w:tcMar>
              <w:left w:w="57" w:type="dxa"/>
              <w:right w:w="57" w:type="dxa"/>
            </w:tcMar>
            <w:vAlign w:val="center"/>
          </w:tcPr>
          <w:p>
            <w:pPr>
              <w:pStyle w:val="46"/>
              <w:spacing w:after="0"/>
              <w:rPr>
                <w:b/>
                <w:color w:val="000000"/>
                <w:kern w:val="2"/>
                <w:sz w:val="15"/>
                <w:szCs w:val="15"/>
              </w:rPr>
            </w:pPr>
            <w:r>
              <w:rPr>
                <w:rFonts w:hint="eastAsia" w:ascii="宋体" w:hAnsi="宋体" w:eastAsia="宋体" w:cs="宋体"/>
                <w:bCs/>
                <w:color w:val="000000"/>
                <w:kern w:val="2"/>
                <w:szCs w:val="21"/>
              </w:rPr>
              <w:t>92522322MA6DUUTOXR</w:t>
            </w:r>
          </w:p>
        </w:tc>
        <w:tc>
          <w:tcPr>
            <w:tcW w:w="1506" w:type="dxa"/>
            <w:gridSpan w:val="2"/>
            <w:tcMar>
              <w:left w:w="57" w:type="dxa"/>
              <w:right w:w="57" w:type="dxa"/>
            </w:tcMar>
            <w:vAlign w:val="center"/>
          </w:tcPr>
          <w:p>
            <w:pPr>
              <w:pStyle w:val="46"/>
              <w:spacing w:after="0"/>
              <w:rPr>
                <w:rFonts w:eastAsia="宋体"/>
                <w:szCs w:val="21"/>
              </w:rPr>
            </w:pPr>
            <w:r>
              <w:rPr>
                <w:rFonts w:eastAsia="宋体"/>
                <w:szCs w:val="21"/>
              </w:rPr>
              <w:t>验收</w:t>
            </w:r>
          </w:p>
          <w:p>
            <w:pPr>
              <w:pStyle w:val="46"/>
              <w:spacing w:after="0"/>
              <w:rPr>
                <w:b/>
                <w:color w:val="000000"/>
                <w:kern w:val="2"/>
                <w:sz w:val="15"/>
                <w:szCs w:val="15"/>
              </w:rPr>
            </w:pPr>
            <w:r>
              <w:rPr>
                <w:rFonts w:eastAsia="宋体"/>
                <w:szCs w:val="21"/>
              </w:rPr>
              <w:t>时间</w:t>
            </w:r>
          </w:p>
        </w:tc>
        <w:tc>
          <w:tcPr>
            <w:tcW w:w="3918" w:type="dxa"/>
            <w:gridSpan w:val="7"/>
            <w:tcMar>
              <w:left w:w="57" w:type="dxa"/>
              <w:right w:w="57" w:type="dxa"/>
            </w:tcMar>
            <w:vAlign w:val="center"/>
          </w:tcPr>
          <w:p>
            <w:pPr>
              <w:pStyle w:val="46"/>
              <w:spacing w:after="0"/>
              <w:rPr>
                <w:color w:val="000000"/>
                <w:kern w:val="2"/>
                <w:sz w:val="15"/>
                <w:szCs w:val="15"/>
              </w:rPr>
            </w:pPr>
            <w:r>
              <w:rPr>
                <w:rFonts w:eastAsia="宋体"/>
                <w:szCs w:val="21"/>
              </w:rPr>
              <w:t>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027" w:type="dxa"/>
            <w:vMerge w:val="restart"/>
            <w:tcMar>
              <w:left w:w="57" w:type="dxa"/>
              <w:right w:w="57" w:type="dxa"/>
            </w:tcMar>
            <w:vAlign w:val="center"/>
          </w:tcPr>
          <w:p>
            <w:pPr>
              <w:pStyle w:val="46"/>
              <w:spacing w:after="0"/>
              <w:rPr>
                <w:rFonts w:eastAsia="宋体"/>
                <w:szCs w:val="21"/>
              </w:rPr>
            </w:pPr>
            <w:r>
              <w:rPr>
                <w:rFonts w:eastAsia="宋体"/>
                <w:szCs w:val="21"/>
              </w:rPr>
              <w:t>污染物排放达标与总量</w:t>
            </w:r>
          </w:p>
          <w:p>
            <w:pPr>
              <w:pStyle w:val="46"/>
              <w:spacing w:after="0"/>
              <w:rPr>
                <w:color w:val="000000"/>
                <w:kern w:val="2"/>
                <w:sz w:val="15"/>
                <w:szCs w:val="15"/>
              </w:rPr>
            </w:pPr>
            <w:r>
              <w:rPr>
                <w:rFonts w:eastAsia="宋体"/>
                <w:szCs w:val="21"/>
              </w:rPr>
              <w:t>控制（工业建设项目详填）</w:t>
            </w:r>
          </w:p>
        </w:tc>
        <w:tc>
          <w:tcPr>
            <w:tcW w:w="1199" w:type="dxa"/>
            <w:gridSpan w:val="2"/>
            <w:tcMar>
              <w:left w:w="57" w:type="dxa"/>
              <w:right w:w="57" w:type="dxa"/>
            </w:tcMar>
            <w:vAlign w:val="center"/>
          </w:tcPr>
          <w:p>
            <w:pPr>
              <w:pStyle w:val="46"/>
              <w:spacing w:after="0"/>
            </w:pPr>
            <w:r>
              <w:rPr>
                <w:rFonts w:eastAsia="宋体"/>
                <w:szCs w:val="21"/>
              </w:rPr>
              <w:t>污染物</w:t>
            </w:r>
          </w:p>
        </w:tc>
        <w:tc>
          <w:tcPr>
            <w:tcW w:w="828" w:type="dxa"/>
            <w:gridSpan w:val="3"/>
            <w:tcMar>
              <w:left w:w="57" w:type="dxa"/>
              <w:right w:w="57" w:type="dxa"/>
            </w:tcMar>
            <w:vAlign w:val="center"/>
          </w:tcPr>
          <w:p>
            <w:pPr>
              <w:pStyle w:val="46"/>
              <w:spacing w:after="0"/>
              <w:rPr>
                <w:rFonts w:eastAsia="宋体"/>
                <w:szCs w:val="21"/>
              </w:rPr>
            </w:pPr>
            <w:r>
              <w:rPr>
                <w:rFonts w:eastAsia="宋体"/>
                <w:szCs w:val="21"/>
              </w:rPr>
              <w:t>原有排</w:t>
            </w:r>
          </w:p>
          <w:p>
            <w:pPr>
              <w:pStyle w:val="46"/>
              <w:spacing w:after="0"/>
              <w:rPr>
                <w:b/>
                <w:color w:val="000000"/>
                <w:kern w:val="2"/>
                <w:sz w:val="15"/>
                <w:szCs w:val="15"/>
              </w:rPr>
            </w:pPr>
            <w:r>
              <w:rPr>
                <w:rFonts w:eastAsia="宋体"/>
                <w:szCs w:val="21"/>
              </w:rPr>
              <w:t>放量(1)</w:t>
            </w:r>
          </w:p>
        </w:tc>
        <w:tc>
          <w:tcPr>
            <w:tcW w:w="949" w:type="dxa"/>
            <w:tcMar>
              <w:left w:w="57" w:type="dxa"/>
              <w:right w:w="57" w:type="dxa"/>
            </w:tcMar>
            <w:vAlign w:val="center"/>
          </w:tcPr>
          <w:p>
            <w:pPr>
              <w:pStyle w:val="46"/>
              <w:spacing w:after="0"/>
              <w:rPr>
                <w:b/>
                <w:color w:val="000000"/>
                <w:kern w:val="2"/>
                <w:sz w:val="15"/>
                <w:szCs w:val="15"/>
              </w:rPr>
            </w:pPr>
            <w:r>
              <w:rPr>
                <w:rFonts w:eastAsia="宋体"/>
                <w:szCs w:val="21"/>
              </w:rPr>
              <w:t>本期工程实际排放浓度(2)</w:t>
            </w:r>
          </w:p>
        </w:tc>
        <w:tc>
          <w:tcPr>
            <w:tcW w:w="907" w:type="dxa"/>
            <w:tcMar>
              <w:left w:w="57" w:type="dxa"/>
              <w:right w:w="57" w:type="dxa"/>
            </w:tcMar>
            <w:vAlign w:val="center"/>
          </w:tcPr>
          <w:p>
            <w:pPr>
              <w:pStyle w:val="46"/>
              <w:spacing w:after="0"/>
              <w:rPr>
                <w:b/>
                <w:color w:val="000000"/>
                <w:kern w:val="2"/>
                <w:sz w:val="15"/>
                <w:szCs w:val="15"/>
              </w:rPr>
            </w:pPr>
            <w:r>
              <w:rPr>
                <w:rFonts w:eastAsia="宋体"/>
                <w:szCs w:val="21"/>
              </w:rPr>
              <w:t>本期工程允许排放浓度(3)</w:t>
            </w:r>
          </w:p>
        </w:tc>
        <w:tc>
          <w:tcPr>
            <w:tcW w:w="1177" w:type="dxa"/>
            <w:tcMar>
              <w:left w:w="57" w:type="dxa"/>
              <w:right w:w="57" w:type="dxa"/>
            </w:tcMar>
            <w:vAlign w:val="center"/>
          </w:tcPr>
          <w:p>
            <w:pPr>
              <w:pStyle w:val="46"/>
              <w:spacing w:after="0"/>
              <w:rPr>
                <w:b/>
                <w:color w:val="000000"/>
                <w:kern w:val="2"/>
                <w:sz w:val="15"/>
                <w:szCs w:val="15"/>
              </w:rPr>
            </w:pPr>
            <w:r>
              <w:rPr>
                <w:rFonts w:eastAsia="宋体"/>
                <w:szCs w:val="21"/>
              </w:rPr>
              <w:t>本期工程产生量(4)</w:t>
            </w:r>
          </w:p>
        </w:tc>
        <w:tc>
          <w:tcPr>
            <w:tcW w:w="1105" w:type="dxa"/>
            <w:gridSpan w:val="3"/>
            <w:tcMar>
              <w:left w:w="57" w:type="dxa"/>
              <w:right w:w="57" w:type="dxa"/>
            </w:tcMar>
            <w:vAlign w:val="center"/>
          </w:tcPr>
          <w:p>
            <w:pPr>
              <w:pStyle w:val="46"/>
              <w:spacing w:after="0"/>
              <w:rPr>
                <w:b/>
                <w:color w:val="000000"/>
                <w:kern w:val="2"/>
                <w:sz w:val="15"/>
                <w:szCs w:val="15"/>
              </w:rPr>
            </w:pPr>
            <w:r>
              <w:rPr>
                <w:rFonts w:eastAsia="宋体"/>
                <w:szCs w:val="21"/>
              </w:rPr>
              <w:t>本期工程自身削减量(5)</w:t>
            </w:r>
          </w:p>
        </w:tc>
        <w:tc>
          <w:tcPr>
            <w:tcW w:w="1237" w:type="dxa"/>
            <w:tcMar>
              <w:left w:w="57" w:type="dxa"/>
              <w:right w:w="57" w:type="dxa"/>
            </w:tcMar>
            <w:vAlign w:val="center"/>
          </w:tcPr>
          <w:p>
            <w:pPr>
              <w:pStyle w:val="46"/>
              <w:spacing w:after="0"/>
              <w:rPr>
                <w:b/>
                <w:color w:val="000000"/>
                <w:kern w:val="2"/>
                <w:sz w:val="15"/>
                <w:szCs w:val="15"/>
              </w:rPr>
            </w:pPr>
            <w:r>
              <w:rPr>
                <w:rFonts w:eastAsia="宋体"/>
                <w:szCs w:val="21"/>
              </w:rPr>
              <w:t>本期工程实际排放量(6)</w:t>
            </w:r>
          </w:p>
        </w:tc>
        <w:tc>
          <w:tcPr>
            <w:tcW w:w="1089" w:type="dxa"/>
            <w:gridSpan w:val="3"/>
            <w:tcMar>
              <w:left w:w="57" w:type="dxa"/>
              <w:right w:w="57" w:type="dxa"/>
            </w:tcMar>
            <w:vAlign w:val="center"/>
          </w:tcPr>
          <w:p>
            <w:pPr>
              <w:pStyle w:val="46"/>
              <w:spacing w:after="0"/>
              <w:rPr>
                <w:b/>
                <w:color w:val="000000"/>
                <w:kern w:val="2"/>
                <w:sz w:val="15"/>
                <w:szCs w:val="15"/>
              </w:rPr>
            </w:pPr>
            <w:r>
              <w:rPr>
                <w:rFonts w:eastAsia="宋体"/>
                <w:szCs w:val="21"/>
              </w:rPr>
              <w:t>本期工程核定排放总量(7)</w:t>
            </w:r>
          </w:p>
        </w:tc>
        <w:tc>
          <w:tcPr>
            <w:tcW w:w="1311" w:type="dxa"/>
            <w:gridSpan w:val="2"/>
            <w:tcMar>
              <w:left w:w="57" w:type="dxa"/>
              <w:right w:w="57" w:type="dxa"/>
            </w:tcMar>
            <w:vAlign w:val="center"/>
          </w:tcPr>
          <w:p>
            <w:pPr>
              <w:pStyle w:val="46"/>
              <w:spacing w:after="0"/>
              <w:rPr>
                <w:b/>
                <w:color w:val="000000"/>
                <w:kern w:val="2"/>
                <w:sz w:val="15"/>
                <w:szCs w:val="15"/>
              </w:rPr>
            </w:pPr>
            <w:r>
              <w:rPr>
                <w:rFonts w:eastAsia="宋体"/>
                <w:szCs w:val="21"/>
              </w:rPr>
              <w:t>本期工程“以新带老”削减量(8)</w:t>
            </w:r>
          </w:p>
        </w:tc>
        <w:tc>
          <w:tcPr>
            <w:tcW w:w="1309" w:type="dxa"/>
            <w:gridSpan w:val="2"/>
            <w:tcMar>
              <w:left w:w="57" w:type="dxa"/>
              <w:right w:w="57" w:type="dxa"/>
            </w:tcMar>
            <w:vAlign w:val="center"/>
          </w:tcPr>
          <w:p>
            <w:pPr>
              <w:pStyle w:val="46"/>
              <w:spacing w:after="0"/>
              <w:rPr>
                <w:b/>
                <w:color w:val="000000"/>
                <w:kern w:val="2"/>
                <w:sz w:val="15"/>
                <w:szCs w:val="15"/>
              </w:rPr>
            </w:pPr>
            <w:r>
              <w:rPr>
                <w:rFonts w:eastAsia="宋体"/>
                <w:szCs w:val="21"/>
              </w:rPr>
              <w:t>全厂实际排放总量(9)</w:t>
            </w:r>
          </w:p>
        </w:tc>
        <w:tc>
          <w:tcPr>
            <w:tcW w:w="1244" w:type="dxa"/>
            <w:gridSpan w:val="2"/>
            <w:tcMar>
              <w:left w:w="57" w:type="dxa"/>
              <w:right w:w="57" w:type="dxa"/>
            </w:tcMar>
            <w:vAlign w:val="center"/>
          </w:tcPr>
          <w:p>
            <w:pPr>
              <w:pStyle w:val="46"/>
              <w:spacing w:after="0"/>
              <w:rPr>
                <w:b/>
                <w:color w:val="000000"/>
                <w:kern w:val="2"/>
                <w:sz w:val="15"/>
                <w:szCs w:val="15"/>
              </w:rPr>
            </w:pPr>
            <w:r>
              <w:rPr>
                <w:rFonts w:eastAsia="宋体"/>
                <w:szCs w:val="21"/>
              </w:rPr>
              <w:t>全厂核定排放总量(10)</w:t>
            </w:r>
          </w:p>
        </w:tc>
        <w:tc>
          <w:tcPr>
            <w:tcW w:w="1102" w:type="dxa"/>
            <w:gridSpan w:val="2"/>
            <w:tcMar>
              <w:left w:w="57" w:type="dxa"/>
              <w:right w:w="57" w:type="dxa"/>
            </w:tcMar>
            <w:vAlign w:val="center"/>
          </w:tcPr>
          <w:p>
            <w:pPr>
              <w:pStyle w:val="46"/>
              <w:spacing w:after="0"/>
              <w:rPr>
                <w:b/>
                <w:color w:val="000000"/>
                <w:kern w:val="2"/>
                <w:sz w:val="15"/>
                <w:szCs w:val="15"/>
              </w:rPr>
            </w:pPr>
            <w:r>
              <w:rPr>
                <w:rFonts w:eastAsia="宋体"/>
                <w:szCs w:val="21"/>
              </w:rPr>
              <w:t>区域平衡替代削减量(11)</w:t>
            </w:r>
          </w:p>
        </w:tc>
        <w:tc>
          <w:tcPr>
            <w:tcW w:w="1034" w:type="dxa"/>
            <w:gridSpan w:val="2"/>
            <w:tcMar>
              <w:left w:w="57" w:type="dxa"/>
              <w:right w:w="57" w:type="dxa"/>
            </w:tcMar>
            <w:vAlign w:val="center"/>
          </w:tcPr>
          <w:p>
            <w:pPr>
              <w:pStyle w:val="46"/>
              <w:spacing w:after="0"/>
              <w:rPr>
                <w:b/>
                <w:color w:val="000000"/>
                <w:kern w:val="2"/>
                <w:sz w:val="15"/>
                <w:szCs w:val="15"/>
              </w:rPr>
            </w:pPr>
            <w:r>
              <w:rPr>
                <w:rFonts w:eastAsia="宋体"/>
                <w:szCs w:val="21"/>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02" w:hRule="atLeast"/>
          <w:jc w:val="center"/>
        </w:trPr>
        <w:tc>
          <w:tcPr>
            <w:tcW w:w="1027" w:type="dxa"/>
            <w:vMerge w:val="continue"/>
            <w:tcMar>
              <w:left w:w="57" w:type="dxa"/>
              <w:right w:w="57" w:type="dxa"/>
            </w:tcMar>
            <w:vAlign w:val="center"/>
          </w:tcPr>
          <w:p>
            <w:pPr>
              <w:pStyle w:val="46"/>
              <w:spacing w:after="0"/>
              <w:rPr>
                <w:color w:val="000000"/>
                <w:kern w:val="2"/>
                <w:sz w:val="15"/>
                <w:szCs w:val="15"/>
              </w:rPr>
            </w:pPr>
          </w:p>
        </w:tc>
        <w:tc>
          <w:tcPr>
            <w:tcW w:w="1199" w:type="dxa"/>
            <w:gridSpan w:val="2"/>
            <w:tcMar>
              <w:left w:w="57" w:type="dxa"/>
              <w:right w:w="57" w:type="dxa"/>
            </w:tcMar>
            <w:vAlign w:val="center"/>
          </w:tcPr>
          <w:p>
            <w:pPr>
              <w:pStyle w:val="46"/>
              <w:spacing w:after="0"/>
            </w:pPr>
            <w:r>
              <w:rPr>
                <w:rFonts w:eastAsia="宋体"/>
                <w:szCs w:val="21"/>
              </w:rPr>
              <w:t>废水</w:t>
            </w:r>
          </w:p>
        </w:tc>
        <w:tc>
          <w:tcPr>
            <w:tcW w:w="828" w:type="dxa"/>
            <w:gridSpan w:val="3"/>
            <w:tcMar>
              <w:left w:w="57" w:type="dxa"/>
              <w:right w:w="57" w:type="dxa"/>
            </w:tcMar>
            <w:vAlign w:val="center"/>
          </w:tcPr>
          <w:p>
            <w:pPr>
              <w:pStyle w:val="46"/>
              <w:spacing w:after="0"/>
              <w:rPr>
                <w:color w:val="000000"/>
                <w:kern w:val="2"/>
                <w:sz w:val="18"/>
                <w:szCs w:val="18"/>
              </w:rPr>
            </w:pPr>
          </w:p>
        </w:tc>
        <w:tc>
          <w:tcPr>
            <w:tcW w:w="949" w:type="dxa"/>
            <w:tcMar>
              <w:left w:w="57" w:type="dxa"/>
              <w:right w:w="57" w:type="dxa"/>
            </w:tcMar>
            <w:vAlign w:val="center"/>
          </w:tcPr>
          <w:p>
            <w:pPr>
              <w:pStyle w:val="46"/>
              <w:spacing w:after="0"/>
              <w:rPr>
                <w:color w:val="000000"/>
                <w:kern w:val="2"/>
                <w:sz w:val="18"/>
                <w:szCs w:val="18"/>
              </w:rPr>
            </w:pPr>
          </w:p>
        </w:tc>
        <w:tc>
          <w:tcPr>
            <w:tcW w:w="907" w:type="dxa"/>
            <w:tcMar>
              <w:left w:w="57" w:type="dxa"/>
              <w:right w:w="57" w:type="dxa"/>
            </w:tcMar>
            <w:vAlign w:val="center"/>
          </w:tcPr>
          <w:p>
            <w:pPr>
              <w:pStyle w:val="46"/>
              <w:spacing w:after="0"/>
              <w:rPr>
                <w:color w:val="000000"/>
                <w:kern w:val="2"/>
                <w:sz w:val="15"/>
                <w:szCs w:val="15"/>
              </w:rPr>
            </w:pPr>
          </w:p>
        </w:tc>
        <w:tc>
          <w:tcPr>
            <w:tcW w:w="1177" w:type="dxa"/>
            <w:tcMar>
              <w:left w:w="57" w:type="dxa"/>
              <w:right w:w="57" w:type="dxa"/>
            </w:tcMar>
            <w:vAlign w:val="center"/>
          </w:tcPr>
          <w:p>
            <w:pPr>
              <w:pStyle w:val="46"/>
              <w:spacing w:after="0"/>
              <w:rPr>
                <w:color w:val="000000"/>
                <w:kern w:val="2"/>
                <w:sz w:val="15"/>
                <w:szCs w:val="15"/>
              </w:rPr>
            </w:pPr>
          </w:p>
        </w:tc>
        <w:tc>
          <w:tcPr>
            <w:tcW w:w="1105" w:type="dxa"/>
            <w:gridSpan w:val="3"/>
            <w:tcMar>
              <w:left w:w="57" w:type="dxa"/>
              <w:right w:w="57" w:type="dxa"/>
            </w:tcMar>
            <w:vAlign w:val="center"/>
          </w:tcPr>
          <w:p>
            <w:pPr>
              <w:pStyle w:val="46"/>
              <w:spacing w:after="0"/>
              <w:rPr>
                <w:color w:val="000000"/>
                <w:kern w:val="2"/>
                <w:sz w:val="15"/>
                <w:szCs w:val="15"/>
              </w:rPr>
            </w:pPr>
          </w:p>
        </w:tc>
        <w:tc>
          <w:tcPr>
            <w:tcW w:w="1237" w:type="dxa"/>
            <w:tcMar>
              <w:left w:w="57" w:type="dxa"/>
              <w:right w:w="57" w:type="dxa"/>
            </w:tcMar>
            <w:vAlign w:val="center"/>
          </w:tcPr>
          <w:p>
            <w:pPr>
              <w:pStyle w:val="46"/>
              <w:spacing w:after="0"/>
              <w:rPr>
                <w:color w:val="000000"/>
                <w:kern w:val="2"/>
                <w:szCs w:val="21"/>
              </w:rPr>
            </w:pPr>
          </w:p>
        </w:tc>
        <w:tc>
          <w:tcPr>
            <w:tcW w:w="1089" w:type="dxa"/>
            <w:gridSpan w:val="3"/>
            <w:tcMar>
              <w:left w:w="57" w:type="dxa"/>
              <w:right w:w="57" w:type="dxa"/>
            </w:tcMar>
            <w:vAlign w:val="center"/>
          </w:tcPr>
          <w:p>
            <w:pPr>
              <w:pStyle w:val="46"/>
              <w:spacing w:after="0"/>
              <w:rPr>
                <w:color w:val="000000"/>
                <w:kern w:val="2"/>
                <w:sz w:val="15"/>
                <w:szCs w:val="15"/>
              </w:rPr>
            </w:pPr>
          </w:p>
        </w:tc>
        <w:tc>
          <w:tcPr>
            <w:tcW w:w="1311" w:type="dxa"/>
            <w:gridSpan w:val="2"/>
            <w:tcMar>
              <w:left w:w="57" w:type="dxa"/>
              <w:right w:w="57" w:type="dxa"/>
            </w:tcMar>
            <w:vAlign w:val="center"/>
          </w:tcPr>
          <w:p>
            <w:pPr>
              <w:pStyle w:val="46"/>
              <w:spacing w:after="0"/>
              <w:rPr>
                <w:color w:val="000000"/>
                <w:kern w:val="2"/>
                <w:sz w:val="15"/>
                <w:szCs w:val="15"/>
              </w:rPr>
            </w:pPr>
          </w:p>
        </w:tc>
        <w:tc>
          <w:tcPr>
            <w:tcW w:w="1309" w:type="dxa"/>
            <w:gridSpan w:val="2"/>
            <w:tcMar>
              <w:left w:w="57" w:type="dxa"/>
              <w:right w:w="57" w:type="dxa"/>
            </w:tcMar>
            <w:vAlign w:val="center"/>
          </w:tcPr>
          <w:p>
            <w:pPr>
              <w:pStyle w:val="46"/>
              <w:spacing w:after="0"/>
              <w:rPr>
                <w:color w:val="000000"/>
                <w:kern w:val="2"/>
                <w:sz w:val="15"/>
                <w:szCs w:val="15"/>
              </w:rPr>
            </w:pPr>
          </w:p>
        </w:tc>
        <w:tc>
          <w:tcPr>
            <w:tcW w:w="1244" w:type="dxa"/>
            <w:gridSpan w:val="2"/>
            <w:tcMar>
              <w:left w:w="57" w:type="dxa"/>
              <w:right w:w="57" w:type="dxa"/>
            </w:tcMar>
            <w:vAlign w:val="center"/>
          </w:tcPr>
          <w:p>
            <w:pPr>
              <w:pStyle w:val="46"/>
              <w:spacing w:after="0"/>
              <w:rPr>
                <w:color w:val="000000"/>
                <w:kern w:val="2"/>
                <w:sz w:val="15"/>
                <w:szCs w:val="15"/>
              </w:rPr>
            </w:pPr>
          </w:p>
        </w:tc>
        <w:tc>
          <w:tcPr>
            <w:tcW w:w="1102" w:type="dxa"/>
            <w:gridSpan w:val="2"/>
            <w:tcMar>
              <w:left w:w="57" w:type="dxa"/>
              <w:right w:w="57" w:type="dxa"/>
            </w:tcMar>
            <w:vAlign w:val="center"/>
          </w:tcPr>
          <w:p>
            <w:pPr>
              <w:pStyle w:val="46"/>
              <w:spacing w:after="0"/>
              <w:rPr>
                <w:color w:val="000000"/>
                <w:kern w:val="2"/>
                <w:sz w:val="15"/>
                <w:szCs w:val="15"/>
              </w:rPr>
            </w:pPr>
          </w:p>
        </w:tc>
        <w:tc>
          <w:tcPr>
            <w:tcW w:w="1034" w:type="dxa"/>
            <w:gridSpan w:val="2"/>
            <w:tcMar>
              <w:left w:w="57" w:type="dxa"/>
              <w:right w:w="57" w:type="dxa"/>
            </w:tcMar>
            <w:vAlign w:val="center"/>
          </w:tcPr>
          <w:p>
            <w:pPr>
              <w:pStyle w:val="46"/>
              <w:spacing w:after="0"/>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027" w:type="dxa"/>
            <w:vMerge w:val="continue"/>
            <w:tcMar>
              <w:left w:w="57" w:type="dxa"/>
              <w:right w:w="57" w:type="dxa"/>
            </w:tcMar>
            <w:vAlign w:val="center"/>
          </w:tcPr>
          <w:p>
            <w:pPr>
              <w:pStyle w:val="46"/>
              <w:spacing w:after="0"/>
              <w:rPr>
                <w:b/>
                <w:color w:val="000000"/>
                <w:kern w:val="2"/>
                <w:sz w:val="15"/>
                <w:szCs w:val="15"/>
              </w:rPr>
            </w:pPr>
          </w:p>
        </w:tc>
        <w:tc>
          <w:tcPr>
            <w:tcW w:w="1199" w:type="dxa"/>
            <w:gridSpan w:val="2"/>
            <w:tcMar>
              <w:left w:w="57" w:type="dxa"/>
              <w:right w:w="57" w:type="dxa"/>
            </w:tcMar>
            <w:vAlign w:val="center"/>
          </w:tcPr>
          <w:p>
            <w:pPr>
              <w:pStyle w:val="46"/>
              <w:spacing w:after="0"/>
            </w:pPr>
            <w:r>
              <w:rPr>
                <w:rFonts w:eastAsia="宋体"/>
                <w:szCs w:val="21"/>
              </w:rPr>
              <w:t>化学需氧量</w:t>
            </w:r>
          </w:p>
        </w:tc>
        <w:tc>
          <w:tcPr>
            <w:tcW w:w="828" w:type="dxa"/>
            <w:gridSpan w:val="3"/>
            <w:tcMar>
              <w:left w:w="57" w:type="dxa"/>
              <w:right w:w="57" w:type="dxa"/>
            </w:tcMar>
            <w:vAlign w:val="center"/>
          </w:tcPr>
          <w:p>
            <w:pPr>
              <w:pStyle w:val="46"/>
              <w:spacing w:after="0"/>
              <w:rPr>
                <w:color w:val="000000"/>
                <w:kern w:val="2"/>
                <w:sz w:val="15"/>
                <w:szCs w:val="15"/>
              </w:rPr>
            </w:pPr>
          </w:p>
        </w:tc>
        <w:tc>
          <w:tcPr>
            <w:tcW w:w="949" w:type="dxa"/>
            <w:tcMar>
              <w:left w:w="57" w:type="dxa"/>
              <w:right w:w="57" w:type="dxa"/>
            </w:tcMar>
            <w:vAlign w:val="center"/>
          </w:tcPr>
          <w:p>
            <w:pPr>
              <w:pStyle w:val="46"/>
              <w:spacing w:after="0"/>
              <w:rPr>
                <w:color w:val="000000"/>
                <w:kern w:val="2"/>
                <w:sz w:val="15"/>
                <w:szCs w:val="15"/>
              </w:rPr>
            </w:pPr>
          </w:p>
        </w:tc>
        <w:tc>
          <w:tcPr>
            <w:tcW w:w="907" w:type="dxa"/>
            <w:tcMar>
              <w:left w:w="57" w:type="dxa"/>
              <w:right w:w="57" w:type="dxa"/>
            </w:tcMar>
            <w:vAlign w:val="center"/>
          </w:tcPr>
          <w:p>
            <w:pPr>
              <w:pStyle w:val="46"/>
              <w:spacing w:after="0"/>
              <w:rPr>
                <w:color w:val="000000"/>
                <w:kern w:val="2"/>
                <w:sz w:val="15"/>
                <w:szCs w:val="15"/>
              </w:rPr>
            </w:pPr>
          </w:p>
        </w:tc>
        <w:tc>
          <w:tcPr>
            <w:tcW w:w="1177" w:type="dxa"/>
            <w:tcMar>
              <w:left w:w="57" w:type="dxa"/>
              <w:right w:w="57" w:type="dxa"/>
            </w:tcMar>
            <w:vAlign w:val="center"/>
          </w:tcPr>
          <w:p>
            <w:pPr>
              <w:pStyle w:val="46"/>
              <w:spacing w:after="0"/>
              <w:rPr>
                <w:color w:val="000000"/>
                <w:kern w:val="2"/>
                <w:sz w:val="15"/>
                <w:szCs w:val="15"/>
              </w:rPr>
            </w:pPr>
          </w:p>
        </w:tc>
        <w:tc>
          <w:tcPr>
            <w:tcW w:w="1105" w:type="dxa"/>
            <w:gridSpan w:val="3"/>
            <w:tcMar>
              <w:left w:w="57" w:type="dxa"/>
              <w:right w:w="57" w:type="dxa"/>
            </w:tcMar>
            <w:vAlign w:val="center"/>
          </w:tcPr>
          <w:p>
            <w:pPr>
              <w:pStyle w:val="46"/>
              <w:spacing w:after="0"/>
              <w:rPr>
                <w:color w:val="000000"/>
                <w:kern w:val="2"/>
                <w:sz w:val="15"/>
                <w:szCs w:val="15"/>
              </w:rPr>
            </w:pPr>
          </w:p>
        </w:tc>
        <w:tc>
          <w:tcPr>
            <w:tcW w:w="1237" w:type="dxa"/>
            <w:tcMar>
              <w:left w:w="57" w:type="dxa"/>
              <w:right w:w="57" w:type="dxa"/>
            </w:tcMar>
            <w:vAlign w:val="center"/>
          </w:tcPr>
          <w:p>
            <w:pPr>
              <w:widowControl w:val="0"/>
              <w:spacing w:after="0" w:line="240" w:lineRule="atLeast"/>
              <w:jc w:val="center"/>
              <w:rPr>
                <w:color w:val="000000"/>
                <w:kern w:val="2"/>
                <w:sz w:val="15"/>
                <w:szCs w:val="15"/>
              </w:rPr>
            </w:pPr>
          </w:p>
        </w:tc>
        <w:tc>
          <w:tcPr>
            <w:tcW w:w="1089" w:type="dxa"/>
            <w:gridSpan w:val="3"/>
            <w:tcMar>
              <w:left w:w="57" w:type="dxa"/>
              <w:right w:w="57" w:type="dxa"/>
            </w:tcMar>
            <w:vAlign w:val="center"/>
          </w:tcPr>
          <w:p>
            <w:pPr>
              <w:pStyle w:val="46"/>
              <w:spacing w:after="0"/>
              <w:rPr>
                <w:color w:val="000000"/>
                <w:kern w:val="2"/>
                <w:sz w:val="15"/>
                <w:szCs w:val="15"/>
              </w:rPr>
            </w:pPr>
          </w:p>
        </w:tc>
        <w:tc>
          <w:tcPr>
            <w:tcW w:w="1311" w:type="dxa"/>
            <w:gridSpan w:val="2"/>
            <w:tcMar>
              <w:left w:w="57" w:type="dxa"/>
              <w:right w:w="57" w:type="dxa"/>
            </w:tcMar>
            <w:vAlign w:val="center"/>
          </w:tcPr>
          <w:p>
            <w:pPr>
              <w:pStyle w:val="46"/>
              <w:spacing w:after="0"/>
              <w:rPr>
                <w:color w:val="000000"/>
                <w:kern w:val="2"/>
                <w:sz w:val="15"/>
                <w:szCs w:val="15"/>
              </w:rPr>
            </w:pPr>
          </w:p>
        </w:tc>
        <w:tc>
          <w:tcPr>
            <w:tcW w:w="1309" w:type="dxa"/>
            <w:gridSpan w:val="2"/>
            <w:tcMar>
              <w:left w:w="57" w:type="dxa"/>
              <w:right w:w="57" w:type="dxa"/>
            </w:tcMar>
            <w:vAlign w:val="center"/>
          </w:tcPr>
          <w:p>
            <w:pPr>
              <w:widowControl w:val="0"/>
              <w:spacing w:after="0" w:line="240" w:lineRule="atLeast"/>
              <w:jc w:val="center"/>
              <w:rPr>
                <w:color w:val="000000"/>
                <w:kern w:val="2"/>
                <w:sz w:val="15"/>
                <w:szCs w:val="15"/>
              </w:rPr>
            </w:pPr>
          </w:p>
        </w:tc>
        <w:tc>
          <w:tcPr>
            <w:tcW w:w="1244" w:type="dxa"/>
            <w:gridSpan w:val="2"/>
            <w:tcMar>
              <w:left w:w="57" w:type="dxa"/>
              <w:right w:w="57" w:type="dxa"/>
            </w:tcMar>
            <w:vAlign w:val="center"/>
          </w:tcPr>
          <w:p>
            <w:pPr>
              <w:pStyle w:val="46"/>
              <w:spacing w:after="0"/>
              <w:rPr>
                <w:color w:val="000000"/>
                <w:kern w:val="2"/>
                <w:sz w:val="15"/>
                <w:szCs w:val="15"/>
              </w:rPr>
            </w:pPr>
          </w:p>
        </w:tc>
        <w:tc>
          <w:tcPr>
            <w:tcW w:w="1102" w:type="dxa"/>
            <w:gridSpan w:val="2"/>
            <w:tcMar>
              <w:left w:w="57" w:type="dxa"/>
              <w:right w:w="57" w:type="dxa"/>
            </w:tcMar>
            <w:vAlign w:val="center"/>
          </w:tcPr>
          <w:p>
            <w:pPr>
              <w:pStyle w:val="46"/>
              <w:spacing w:after="0"/>
              <w:rPr>
                <w:color w:val="000000"/>
                <w:kern w:val="2"/>
                <w:sz w:val="15"/>
                <w:szCs w:val="15"/>
              </w:rPr>
            </w:pPr>
          </w:p>
        </w:tc>
        <w:tc>
          <w:tcPr>
            <w:tcW w:w="1034" w:type="dxa"/>
            <w:gridSpan w:val="2"/>
            <w:tcMar>
              <w:left w:w="57" w:type="dxa"/>
              <w:right w:w="57" w:type="dxa"/>
            </w:tcMar>
            <w:vAlign w:val="center"/>
          </w:tcPr>
          <w:p>
            <w:pPr>
              <w:widowControl w:val="0"/>
              <w:spacing w:after="0" w:line="240" w:lineRule="atLeast"/>
              <w:jc w:val="center"/>
              <w:rPr>
                <w:color w:val="000000"/>
                <w:kern w:val="2"/>
                <w:sz w:val="15"/>
                <w:szCs w:val="15"/>
              </w:rPr>
            </w:pPr>
            <w:r>
              <w:rPr>
                <w:rFonts w:hint="eastAsia"/>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7" w:hRule="atLeast"/>
          <w:jc w:val="center"/>
        </w:trPr>
        <w:tc>
          <w:tcPr>
            <w:tcW w:w="1027" w:type="dxa"/>
            <w:vMerge w:val="continue"/>
            <w:tcMar>
              <w:left w:w="57" w:type="dxa"/>
              <w:right w:w="57" w:type="dxa"/>
            </w:tcMar>
            <w:vAlign w:val="center"/>
          </w:tcPr>
          <w:p>
            <w:pPr>
              <w:pStyle w:val="46"/>
              <w:spacing w:after="0"/>
              <w:rPr>
                <w:b/>
                <w:color w:val="000000"/>
                <w:kern w:val="2"/>
                <w:sz w:val="15"/>
                <w:szCs w:val="15"/>
              </w:rPr>
            </w:pPr>
          </w:p>
        </w:tc>
        <w:tc>
          <w:tcPr>
            <w:tcW w:w="1199" w:type="dxa"/>
            <w:gridSpan w:val="2"/>
            <w:tcMar>
              <w:left w:w="57" w:type="dxa"/>
              <w:right w:w="57" w:type="dxa"/>
            </w:tcMar>
            <w:vAlign w:val="center"/>
          </w:tcPr>
          <w:p>
            <w:pPr>
              <w:pStyle w:val="46"/>
              <w:spacing w:after="0"/>
            </w:pPr>
            <w:r>
              <w:rPr>
                <w:rFonts w:eastAsia="宋体"/>
                <w:szCs w:val="21"/>
              </w:rPr>
              <w:t>氨氮</w:t>
            </w:r>
          </w:p>
        </w:tc>
        <w:tc>
          <w:tcPr>
            <w:tcW w:w="828" w:type="dxa"/>
            <w:gridSpan w:val="3"/>
            <w:tcMar>
              <w:left w:w="57" w:type="dxa"/>
              <w:right w:w="57" w:type="dxa"/>
            </w:tcMar>
            <w:vAlign w:val="center"/>
          </w:tcPr>
          <w:p>
            <w:pPr>
              <w:pStyle w:val="46"/>
              <w:spacing w:after="0"/>
              <w:rPr>
                <w:color w:val="000000"/>
                <w:kern w:val="2"/>
                <w:sz w:val="15"/>
                <w:szCs w:val="15"/>
              </w:rPr>
            </w:pPr>
          </w:p>
        </w:tc>
        <w:tc>
          <w:tcPr>
            <w:tcW w:w="949" w:type="dxa"/>
            <w:tcMar>
              <w:left w:w="57" w:type="dxa"/>
              <w:right w:w="57" w:type="dxa"/>
            </w:tcMar>
            <w:vAlign w:val="center"/>
          </w:tcPr>
          <w:p>
            <w:pPr>
              <w:pStyle w:val="46"/>
              <w:spacing w:after="0"/>
              <w:rPr>
                <w:color w:val="000000"/>
                <w:kern w:val="2"/>
                <w:sz w:val="15"/>
                <w:szCs w:val="15"/>
              </w:rPr>
            </w:pPr>
          </w:p>
        </w:tc>
        <w:tc>
          <w:tcPr>
            <w:tcW w:w="907" w:type="dxa"/>
            <w:tcMar>
              <w:left w:w="57" w:type="dxa"/>
              <w:right w:w="57" w:type="dxa"/>
            </w:tcMar>
            <w:vAlign w:val="center"/>
          </w:tcPr>
          <w:p>
            <w:pPr>
              <w:pStyle w:val="46"/>
              <w:spacing w:after="0"/>
              <w:rPr>
                <w:color w:val="000000"/>
                <w:kern w:val="2"/>
                <w:sz w:val="15"/>
                <w:szCs w:val="15"/>
              </w:rPr>
            </w:pPr>
          </w:p>
        </w:tc>
        <w:tc>
          <w:tcPr>
            <w:tcW w:w="1177" w:type="dxa"/>
            <w:tcMar>
              <w:left w:w="57" w:type="dxa"/>
              <w:right w:w="57" w:type="dxa"/>
            </w:tcMar>
            <w:vAlign w:val="center"/>
          </w:tcPr>
          <w:p>
            <w:pPr>
              <w:pStyle w:val="46"/>
              <w:spacing w:after="0"/>
              <w:rPr>
                <w:color w:val="000000"/>
                <w:kern w:val="2"/>
                <w:sz w:val="15"/>
                <w:szCs w:val="15"/>
              </w:rPr>
            </w:pPr>
          </w:p>
        </w:tc>
        <w:tc>
          <w:tcPr>
            <w:tcW w:w="1105" w:type="dxa"/>
            <w:gridSpan w:val="3"/>
            <w:tcMar>
              <w:left w:w="57" w:type="dxa"/>
              <w:right w:w="57" w:type="dxa"/>
            </w:tcMar>
            <w:vAlign w:val="center"/>
          </w:tcPr>
          <w:p>
            <w:pPr>
              <w:pStyle w:val="46"/>
              <w:spacing w:after="0"/>
              <w:rPr>
                <w:color w:val="000000"/>
                <w:kern w:val="2"/>
                <w:sz w:val="15"/>
                <w:szCs w:val="15"/>
              </w:rPr>
            </w:pPr>
          </w:p>
        </w:tc>
        <w:tc>
          <w:tcPr>
            <w:tcW w:w="1237" w:type="dxa"/>
            <w:tcMar>
              <w:left w:w="57" w:type="dxa"/>
              <w:right w:w="57" w:type="dxa"/>
            </w:tcMar>
            <w:vAlign w:val="center"/>
          </w:tcPr>
          <w:p>
            <w:pPr>
              <w:widowControl w:val="0"/>
              <w:spacing w:after="0" w:line="240" w:lineRule="atLeast"/>
              <w:jc w:val="center"/>
              <w:rPr>
                <w:color w:val="000000"/>
                <w:kern w:val="2"/>
                <w:sz w:val="15"/>
                <w:szCs w:val="15"/>
              </w:rPr>
            </w:pPr>
          </w:p>
        </w:tc>
        <w:tc>
          <w:tcPr>
            <w:tcW w:w="1089" w:type="dxa"/>
            <w:gridSpan w:val="3"/>
            <w:tcMar>
              <w:left w:w="57" w:type="dxa"/>
              <w:right w:w="57" w:type="dxa"/>
            </w:tcMar>
            <w:vAlign w:val="center"/>
          </w:tcPr>
          <w:p>
            <w:pPr>
              <w:pStyle w:val="46"/>
              <w:spacing w:after="0"/>
              <w:rPr>
                <w:color w:val="000000"/>
                <w:kern w:val="2"/>
                <w:sz w:val="15"/>
                <w:szCs w:val="15"/>
              </w:rPr>
            </w:pPr>
          </w:p>
        </w:tc>
        <w:tc>
          <w:tcPr>
            <w:tcW w:w="1311" w:type="dxa"/>
            <w:gridSpan w:val="2"/>
            <w:tcMar>
              <w:left w:w="57" w:type="dxa"/>
              <w:right w:w="57" w:type="dxa"/>
            </w:tcMar>
            <w:vAlign w:val="center"/>
          </w:tcPr>
          <w:p>
            <w:pPr>
              <w:pStyle w:val="46"/>
              <w:spacing w:after="0"/>
              <w:rPr>
                <w:color w:val="000000"/>
                <w:kern w:val="2"/>
                <w:sz w:val="15"/>
                <w:szCs w:val="15"/>
              </w:rPr>
            </w:pPr>
          </w:p>
        </w:tc>
        <w:tc>
          <w:tcPr>
            <w:tcW w:w="1309" w:type="dxa"/>
            <w:gridSpan w:val="2"/>
            <w:tcMar>
              <w:left w:w="57" w:type="dxa"/>
              <w:right w:w="57" w:type="dxa"/>
            </w:tcMar>
            <w:vAlign w:val="center"/>
          </w:tcPr>
          <w:p>
            <w:pPr>
              <w:widowControl w:val="0"/>
              <w:spacing w:after="0" w:line="240" w:lineRule="atLeast"/>
              <w:jc w:val="center"/>
              <w:rPr>
                <w:color w:val="000000"/>
                <w:kern w:val="2"/>
                <w:sz w:val="15"/>
                <w:szCs w:val="15"/>
              </w:rPr>
            </w:pPr>
          </w:p>
        </w:tc>
        <w:tc>
          <w:tcPr>
            <w:tcW w:w="1244" w:type="dxa"/>
            <w:gridSpan w:val="2"/>
            <w:tcMar>
              <w:left w:w="57" w:type="dxa"/>
              <w:right w:w="57" w:type="dxa"/>
            </w:tcMar>
            <w:vAlign w:val="center"/>
          </w:tcPr>
          <w:p>
            <w:pPr>
              <w:pStyle w:val="46"/>
              <w:spacing w:after="0"/>
              <w:rPr>
                <w:color w:val="000000"/>
                <w:kern w:val="2"/>
                <w:sz w:val="15"/>
                <w:szCs w:val="15"/>
              </w:rPr>
            </w:pPr>
          </w:p>
        </w:tc>
        <w:tc>
          <w:tcPr>
            <w:tcW w:w="1102" w:type="dxa"/>
            <w:gridSpan w:val="2"/>
            <w:tcMar>
              <w:left w:w="57" w:type="dxa"/>
              <w:right w:w="57" w:type="dxa"/>
            </w:tcMar>
            <w:vAlign w:val="center"/>
          </w:tcPr>
          <w:p>
            <w:pPr>
              <w:pStyle w:val="46"/>
              <w:spacing w:after="0"/>
              <w:rPr>
                <w:color w:val="000000"/>
                <w:kern w:val="2"/>
                <w:sz w:val="15"/>
                <w:szCs w:val="15"/>
              </w:rPr>
            </w:pPr>
          </w:p>
        </w:tc>
        <w:tc>
          <w:tcPr>
            <w:tcW w:w="1034" w:type="dxa"/>
            <w:gridSpan w:val="2"/>
            <w:tcMar>
              <w:left w:w="57" w:type="dxa"/>
              <w:right w:w="57" w:type="dxa"/>
            </w:tcMar>
            <w:vAlign w:val="center"/>
          </w:tcPr>
          <w:p>
            <w:pPr>
              <w:widowControl w:val="0"/>
              <w:spacing w:after="0" w:line="240" w:lineRule="atLeast"/>
              <w:jc w:val="center"/>
              <w:rPr>
                <w:color w:val="000000"/>
                <w:kern w:val="2"/>
                <w:sz w:val="15"/>
                <w:szCs w:val="15"/>
              </w:rPr>
            </w:pPr>
            <w:r>
              <w:rPr>
                <w:rFonts w:hint="eastAsia"/>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20" w:hRule="atLeast"/>
          <w:jc w:val="center"/>
        </w:trPr>
        <w:tc>
          <w:tcPr>
            <w:tcW w:w="1027" w:type="dxa"/>
            <w:vMerge w:val="continue"/>
            <w:tcMar>
              <w:left w:w="57" w:type="dxa"/>
              <w:right w:w="57" w:type="dxa"/>
            </w:tcMar>
            <w:vAlign w:val="center"/>
          </w:tcPr>
          <w:p>
            <w:pPr>
              <w:pStyle w:val="46"/>
              <w:spacing w:after="0"/>
              <w:rPr>
                <w:b/>
                <w:color w:val="000000"/>
                <w:kern w:val="2"/>
                <w:sz w:val="15"/>
                <w:szCs w:val="15"/>
              </w:rPr>
            </w:pPr>
          </w:p>
        </w:tc>
        <w:tc>
          <w:tcPr>
            <w:tcW w:w="1199" w:type="dxa"/>
            <w:gridSpan w:val="2"/>
            <w:tcMar>
              <w:left w:w="57" w:type="dxa"/>
              <w:right w:w="57" w:type="dxa"/>
            </w:tcMar>
            <w:vAlign w:val="center"/>
          </w:tcPr>
          <w:p>
            <w:pPr>
              <w:pStyle w:val="46"/>
              <w:spacing w:after="0"/>
            </w:pPr>
            <w:r>
              <w:rPr>
                <w:rFonts w:eastAsia="宋体"/>
                <w:szCs w:val="21"/>
              </w:rPr>
              <w:t>石油类</w:t>
            </w:r>
          </w:p>
        </w:tc>
        <w:tc>
          <w:tcPr>
            <w:tcW w:w="828" w:type="dxa"/>
            <w:gridSpan w:val="3"/>
            <w:tcMar>
              <w:left w:w="57" w:type="dxa"/>
              <w:right w:w="57" w:type="dxa"/>
            </w:tcMar>
            <w:vAlign w:val="center"/>
          </w:tcPr>
          <w:p>
            <w:pPr>
              <w:pStyle w:val="46"/>
              <w:spacing w:after="0"/>
              <w:rPr>
                <w:color w:val="000000"/>
                <w:kern w:val="2"/>
                <w:szCs w:val="21"/>
              </w:rPr>
            </w:pPr>
          </w:p>
        </w:tc>
        <w:tc>
          <w:tcPr>
            <w:tcW w:w="949" w:type="dxa"/>
            <w:tcMar>
              <w:left w:w="57" w:type="dxa"/>
              <w:right w:w="57" w:type="dxa"/>
            </w:tcMar>
            <w:vAlign w:val="center"/>
          </w:tcPr>
          <w:p>
            <w:pPr>
              <w:pStyle w:val="46"/>
              <w:spacing w:after="0"/>
              <w:rPr>
                <w:color w:val="000000"/>
                <w:kern w:val="2"/>
                <w:szCs w:val="21"/>
              </w:rPr>
            </w:pPr>
          </w:p>
        </w:tc>
        <w:tc>
          <w:tcPr>
            <w:tcW w:w="907" w:type="dxa"/>
            <w:tcMar>
              <w:left w:w="57" w:type="dxa"/>
              <w:right w:w="57" w:type="dxa"/>
            </w:tcMar>
            <w:vAlign w:val="center"/>
          </w:tcPr>
          <w:p>
            <w:pPr>
              <w:pStyle w:val="46"/>
              <w:spacing w:after="0"/>
              <w:rPr>
                <w:color w:val="000000"/>
                <w:kern w:val="2"/>
                <w:szCs w:val="21"/>
              </w:rPr>
            </w:pPr>
          </w:p>
        </w:tc>
        <w:tc>
          <w:tcPr>
            <w:tcW w:w="1177" w:type="dxa"/>
            <w:tcMar>
              <w:left w:w="57" w:type="dxa"/>
              <w:right w:w="57" w:type="dxa"/>
            </w:tcMar>
            <w:vAlign w:val="center"/>
          </w:tcPr>
          <w:p>
            <w:pPr>
              <w:pStyle w:val="46"/>
              <w:spacing w:after="0"/>
              <w:rPr>
                <w:color w:val="000000"/>
                <w:kern w:val="2"/>
                <w:szCs w:val="21"/>
              </w:rPr>
            </w:pPr>
          </w:p>
        </w:tc>
        <w:tc>
          <w:tcPr>
            <w:tcW w:w="1105" w:type="dxa"/>
            <w:gridSpan w:val="3"/>
            <w:tcMar>
              <w:left w:w="57" w:type="dxa"/>
              <w:right w:w="57" w:type="dxa"/>
            </w:tcMar>
            <w:vAlign w:val="center"/>
          </w:tcPr>
          <w:p>
            <w:pPr>
              <w:pStyle w:val="46"/>
              <w:spacing w:after="0"/>
              <w:rPr>
                <w:color w:val="000000"/>
                <w:kern w:val="2"/>
                <w:szCs w:val="21"/>
              </w:rPr>
            </w:pPr>
          </w:p>
        </w:tc>
        <w:tc>
          <w:tcPr>
            <w:tcW w:w="1237" w:type="dxa"/>
            <w:tcMar>
              <w:left w:w="57" w:type="dxa"/>
              <w:right w:w="57" w:type="dxa"/>
            </w:tcMar>
            <w:vAlign w:val="center"/>
          </w:tcPr>
          <w:p>
            <w:pPr>
              <w:pStyle w:val="46"/>
              <w:spacing w:after="0"/>
              <w:rPr>
                <w:color w:val="000000"/>
                <w:kern w:val="2"/>
                <w:szCs w:val="21"/>
              </w:rPr>
            </w:pPr>
          </w:p>
        </w:tc>
        <w:tc>
          <w:tcPr>
            <w:tcW w:w="1089" w:type="dxa"/>
            <w:gridSpan w:val="3"/>
            <w:tcMar>
              <w:left w:w="57" w:type="dxa"/>
              <w:right w:w="57" w:type="dxa"/>
            </w:tcMar>
            <w:vAlign w:val="center"/>
          </w:tcPr>
          <w:p>
            <w:pPr>
              <w:pStyle w:val="46"/>
              <w:spacing w:after="0"/>
              <w:rPr>
                <w:color w:val="000000"/>
                <w:kern w:val="2"/>
                <w:szCs w:val="21"/>
              </w:rPr>
            </w:pPr>
          </w:p>
        </w:tc>
        <w:tc>
          <w:tcPr>
            <w:tcW w:w="1311" w:type="dxa"/>
            <w:gridSpan w:val="2"/>
            <w:tcMar>
              <w:left w:w="57" w:type="dxa"/>
              <w:right w:w="57" w:type="dxa"/>
            </w:tcMar>
            <w:vAlign w:val="center"/>
          </w:tcPr>
          <w:p>
            <w:pPr>
              <w:pStyle w:val="46"/>
              <w:spacing w:after="0"/>
              <w:rPr>
                <w:color w:val="000000"/>
                <w:kern w:val="2"/>
                <w:szCs w:val="21"/>
              </w:rPr>
            </w:pPr>
          </w:p>
        </w:tc>
        <w:tc>
          <w:tcPr>
            <w:tcW w:w="1309" w:type="dxa"/>
            <w:gridSpan w:val="2"/>
            <w:tcMar>
              <w:left w:w="57" w:type="dxa"/>
              <w:right w:w="57" w:type="dxa"/>
            </w:tcMar>
            <w:vAlign w:val="center"/>
          </w:tcPr>
          <w:p>
            <w:pPr>
              <w:pStyle w:val="46"/>
              <w:spacing w:after="0"/>
              <w:rPr>
                <w:color w:val="000000"/>
                <w:kern w:val="2"/>
                <w:szCs w:val="21"/>
              </w:rPr>
            </w:pPr>
          </w:p>
        </w:tc>
        <w:tc>
          <w:tcPr>
            <w:tcW w:w="1244" w:type="dxa"/>
            <w:gridSpan w:val="2"/>
            <w:tcMar>
              <w:left w:w="57" w:type="dxa"/>
              <w:right w:w="57" w:type="dxa"/>
            </w:tcMar>
            <w:vAlign w:val="center"/>
          </w:tcPr>
          <w:p>
            <w:pPr>
              <w:pStyle w:val="46"/>
              <w:spacing w:after="0"/>
              <w:rPr>
                <w:color w:val="000000"/>
                <w:kern w:val="2"/>
                <w:szCs w:val="21"/>
              </w:rPr>
            </w:pPr>
          </w:p>
        </w:tc>
        <w:tc>
          <w:tcPr>
            <w:tcW w:w="1102" w:type="dxa"/>
            <w:gridSpan w:val="2"/>
            <w:tcMar>
              <w:left w:w="57" w:type="dxa"/>
              <w:right w:w="57" w:type="dxa"/>
            </w:tcMar>
            <w:vAlign w:val="center"/>
          </w:tcPr>
          <w:p>
            <w:pPr>
              <w:pStyle w:val="46"/>
              <w:spacing w:after="0"/>
              <w:rPr>
                <w:color w:val="000000"/>
                <w:kern w:val="2"/>
                <w:szCs w:val="21"/>
              </w:rPr>
            </w:pPr>
          </w:p>
        </w:tc>
        <w:tc>
          <w:tcPr>
            <w:tcW w:w="1034" w:type="dxa"/>
            <w:gridSpan w:val="2"/>
            <w:tcMar>
              <w:left w:w="57" w:type="dxa"/>
              <w:right w:w="57" w:type="dxa"/>
            </w:tcMar>
            <w:vAlign w:val="center"/>
          </w:tcPr>
          <w:p>
            <w:pPr>
              <w:pStyle w:val="46"/>
              <w:spacing w:after="0"/>
              <w:rPr>
                <w:color w:val="000000"/>
                <w:kern w:val="2"/>
                <w:szCs w:val="21"/>
              </w:rPr>
            </w:pPr>
            <w:r>
              <w:rPr>
                <w:rFonts w:hint="eastAsia"/>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废气</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07" w:type="dxa"/>
            <w:tcMar>
              <w:left w:w="57" w:type="dxa"/>
              <w:right w:w="57" w:type="dxa"/>
            </w:tcMar>
            <w:vAlign w:val="center"/>
          </w:tcPr>
          <w:p>
            <w:pPr>
              <w:spacing w:after="0"/>
              <w:jc w:val="center"/>
              <w:rPr>
                <w:color w:val="000000"/>
                <w:kern w:val="2"/>
                <w:sz w:val="15"/>
                <w:szCs w:val="15"/>
              </w:rPr>
            </w:pPr>
          </w:p>
        </w:tc>
        <w:tc>
          <w:tcPr>
            <w:tcW w:w="1183"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tcMar>
              <w:left w:w="57" w:type="dxa"/>
              <w:right w:w="57" w:type="dxa"/>
            </w:tcMar>
            <w:vAlign w:val="center"/>
          </w:tcPr>
          <w:p>
            <w:pPr>
              <w:spacing w:after="0"/>
              <w:jc w:val="center"/>
              <w:rPr>
                <w:color w:val="000000"/>
                <w:kern w:val="2"/>
                <w:sz w:val="15"/>
                <w:szCs w:val="15"/>
              </w:rPr>
            </w:pPr>
          </w:p>
        </w:tc>
        <w:tc>
          <w:tcPr>
            <w:tcW w:w="1089" w:type="dxa"/>
            <w:gridSpan w:val="3"/>
            <w:tcMar>
              <w:left w:w="57" w:type="dxa"/>
              <w:right w:w="57" w:type="dxa"/>
            </w:tcMar>
            <w:vAlign w:val="center"/>
          </w:tcPr>
          <w:p>
            <w:pPr>
              <w:spacing w:after="0"/>
              <w:jc w:val="center"/>
              <w:rPr>
                <w:color w:val="000000"/>
                <w:kern w:val="2"/>
                <w:sz w:val="15"/>
                <w:szCs w:val="15"/>
              </w:rPr>
            </w:pPr>
          </w:p>
        </w:tc>
        <w:tc>
          <w:tcPr>
            <w:tcW w:w="1311" w:type="dxa"/>
            <w:gridSpan w:val="2"/>
            <w:tcMar>
              <w:left w:w="57" w:type="dxa"/>
              <w:right w:w="57" w:type="dxa"/>
            </w:tcMar>
            <w:vAlign w:val="center"/>
          </w:tcPr>
          <w:p>
            <w:pPr>
              <w:spacing w:after="0"/>
              <w:jc w:val="center"/>
              <w:rPr>
                <w:color w:val="000000"/>
                <w:kern w:val="2"/>
                <w:sz w:val="15"/>
                <w:szCs w:val="15"/>
              </w:rPr>
            </w:pPr>
          </w:p>
        </w:tc>
        <w:tc>
          <w:tcPr>
            <w:tcW w:w="1309"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rPr>
                <w:color w:val="000000"/>
                <w:kern w:val="2"/>
                <w:sz w:val="15"/>
                <w:szCs w:val="15"/>
              </w:rPr>
            </w:pPr>
          </w:p>
        </w:tc>
        <w:tc>
          <w:tcPr>
            <w:tcW w:w="1034" w:type="dxa"/>
            <w:gridSpan w:val="2"/>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二氧化硫</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07" w:type="dxa"/>
            <w:tcMar>
              <w:left w:w="57" w:type="dxa"/>
              <w:right w:w="57" w:type="dxa"/>
            </w:tcMar>
            <w:vAlign w:val="center"/>
          </w:tcPr>
          <w:p>
            <w:pPr>
              <w:spacing w:after="0"/>
              <w:jc w:val="center"/>
              <w:rPr>
                <w:color w:val="000000"/>
                <w:kern w:val="2"/>
                <w:sz w:val="15"/>
                <w:szCs w:val="15"/>
              </w:rPr>
            </w:pPr>
          </w:p>
        </w:tc>
        <w:tc>
          <w:tcPr>
            <w:tcW w:w="1183"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tcMar>
              <w:left w:w="57" w:type="dxa"/>
              <w:right w:w="57" w:type="dxa"/>
            </w:tcMar>
            <w:vAlign w:val="center"/>
          </w:tcPr>
          <w:p>
            <w:pPr>
              <w:spacing w:after="0"/>
              <w:jc w:val="center"/>
              <w:rPr>
                <w:color w:val="000000"/>
                <w:kern w:val="2"/>
                <w:sz w:val="15"/>
                <w:szCs w:val="15"/>
              </w:rPr>
            </w:pPr>
          </w:p>
        </w:tc>
        <w:tc>
          <w:tcPr>
            <w:tcW w:w="1089" w:type="dxa"/>
            <w:gridSpan w:val="3"/>
            <w:tcMar>
              <w:left w:w="57" w:type="dxa"/>
              <w:right w:w="57" w:type="dxa"/>
            </w:tcMar>
            <w:vAlign w:val="center"/>
          </w:tcPr>
          <w:p>
            <w:pPr>
              <w:spacing w:after="0"/>
              <w:jc w:val="center"/>
              <w:rPr>
                <w:color w:val="000000"/>
                <w:kern w:val="2"/>
                <w:sz w:val="15"/>
                <w:szCs w:val="15"/>
              </w:rPr>
            </w:pPr>
          </w:p>
        </w:tc>
        <w:tc>
          <w:tcPr>
            <w:tcW w:w="1311" w:type="dxa"/>
            <w:gridSpan w:val="2"/>
            <w:tcMar>
              <w:left w:w="57" w:type="dxa"/>
              <w:right w:w="57" w:type="dxa"/>
            </w:tcMar>
            <w:vAlign w:val="center"/>
          </w:tcPr>
          <w:p>
            <w:pPr>
              <w:spacing w:after="0"/>
              <w:jc w:val="center"/>
              <w:rPr>
                <w:color w:val="000000"/>
                <w:kern w:val="2"/>
                <w:sz w:val="15"/>
                <w:szCs w:val="15"/>
              </w:rPr>
            </w:pPr>
          </w:p>
        </w:tc>
        <w:tc>
          <w:tcPr>
            <w:tcW w:w="1309"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textAlignment w:val="center"/>
              <w:rPr>
                <w:color w:val="000000"/>
                <w:kern w:val="2"/>
                <w:sz w:val="15"/>
                <w:szCs w:val="15"/>
              </w:rPr>
            </w:pPr>
          </w:p>
        </w:tc>
        <w:tc>
          <w:tcPr>
            <w:tcW w:w="1034" w:type="dxa"/>
            <w:gridSpan w:val="2"/>
            <w:tcMar>
              <w:left w:w="57" w:type="dxa"/>
              <w:right w:w="57" w:type="dxa"/>
            </w:tcMar>
            <w:vAlign w:val="center"/>
          </w:tcPr>
          <w:p>
            <w:pPr>
              <w:spacing w:after="0"/>
              <w:jc w:val="center"/>
              <w:textAlignment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烟尘</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07" w:type="dxa"/>
            <w:tcMar>
              <w:left w:w="57" w:type="dxa"/>
              <w:right w:w="57" w:type="dxa"/>
            </w:tcMar>
            <w:vAlign w:val="center"/>
          </w:tcPr>
          <w:p>
            <w:pPr>
              <w:spacing w:after="0"/>
              <w:jc w:val="center"/>
              <w:rPr>
                <w:color w:val="000000"/>
                <w:kern w:val="2"/>
                <w:sz w:val="15"/>
                <w:szCs w:val="15"/>
              </w:rPr>
            </w:pPr>
          </w:p>
        </w:tc>
        <w:tc>
          <w:tcPr>
            <w:tcW w:w="1183"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tcMar>
              <w:left w:w="57" w:type="dxa"/>
              <w:right w:w="57" w:type="dxa"/>
            </w:tcMar>
            <w:vAlign w:val="center"/>
          </w:tcPr>
          <w:p>
            <w:pPr>
              <w:spacing w:after="0"/>
              <w:jc w:val="center"/>
              <w:rPr>
                <w:color w:val="000000"/>
                <w:kern w:val="2"/>
                <w:sz w:val="15"/>
                <w:szCs w:val="15"/>
              </w:rPr>
            </w:pPr>
          </w:p>
        </w:tc>
        <w:tc>
          <w:tcPr>
            <w:tcW w:w="1089" w:type="dxa"/>
            <w:gridSpan w:val="3"/>
            <w:tcMar>
              <w:left w:w="57" w:type="dxa"/>
              <w:right w:w="57" w:type="dxa"/>
            </w:tcMar>
            <w:vAlign w:val="center"/>
          </w:tcPr>
          <w:p>
            <w:pPr>
              <w:spacing w:after="0"/>
              <w:jc w:val="center"/>
              <w:rPr>
                <w:color w:val="000000"/>
                <w:kern w:val="2"/>
                <w:sz w:val="15"/>
                <w:szCs w:val="15"/>
              </w:rPr>
            </w:pPr>
          </w:p>
        </w:tc>
        <w:tc>
          <w:tcPr>
            <w:tcW w:w="1311" w:type="dxa"/>
            <w:gridSpan w:val="2"/>
            <w:tcMar>
              <w:left w:w="57" w:type="dxa"/>
              <w:right w:w="57" w:type="dxa"/>
            </w:tcMar>
            <w:vAlign w:val="center"/>
          </w:tcPr>
          <w:p>
            <w:pPr>
              <w:spacing w:after="0"/>
              <w:jc w:val="center"/>
              <w:rPr>
                <w:color w:val="000000"/>
                <w:kern w:val="2"/>
                <w:sz w:val="15"/>
                <w:szCs w:val="15"/>
              </w:rPr>
            </w:pPr>
          </w:p>
        </w:tc>
        <w:tc>
          <w:tcPr>
            <w:tcW w:w="1309"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textAlignment w:val="center"/>
              <w:rPr>
                <w:color w:val="000000"/>
                <w:kern w:val="2"/>
                <w:sz w:val="15"/>
                <w:szCs w:val="15"/>
              </w:rPr>
            </w:pPr>
          </w:p>
        </w:tc>
        <w:tc>
          <w:tcPr>
            <w:tcW w:w="1034" w:type="dxa"/>
            <w:gridSpan w:val="2"/>
            <w:tcMar>
              <w:left w:w="57" w:type="dxa"/>
              <w:right w:w="57" w:type="dxa"/>
            </w:tcMar>
            <w:vAlign w:val="center"/>
          </w:tcPr>
          <w:p>
            <w:pPr>
              <w:spacing w:after="0"/>
              <w:jc w:val="center"/>
              <w:textAlignment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工业粉尘</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07" w:type="dxa"/>
            <w:tcMar>
              <w:left w:w="57" w:type="dxa"/>
              <w:right w:w="57" w:type="dxa"/>
            </w:tcMar>
            <w:vAlign w:val="center"/>
          </w:tcPr>
          <w:p>
            <w:pPr>
              <w:spacing w:after="0"/>
              <w:jc w:val="center"/>
              <w:rPr>
                <w:color w:val="000000"/>
                <w:kern w:val="2"/>
                <w:sz w:val="15"/>
                <w:szCs w:val="15"/>
              </w:rPr>
            </w:pPr>
          </w:p>
        </w:tc>
        <w:tc>
          <w:tcPr>
            <w:tcW w:w="1183"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tcMar>
              <w:left w:w="57" w:type="dxa"/>
              <w:right w:w="57" w:type="dxa"/>
            </w:tcMar>
            <w:vAlign w:val="center"/>
          </w:tcPr>
          <w:p>
            <w:pPr>
              <w:spacing w:after="0"/>
              <w:jc w:val="center"/>
              <w:rPr>
                <w:color w:val="000000"/>
                <w:kern w:val="2"/>
                <w:sz w:val="15"/>
                <w:szCs w:val="15"/>
              </w:rPr>
            </w:pPr>
          </w:p>
        </w:tc>
        <w:tc>
          <w:tcPr>
            <w:tcW w:w="1089" w:type="dxa"/>
            <w:gridSpan w:val="3"/>
            <w:tcMar>
              <w:left w:w="57" w:type="dxa"/>
              <w:right w:w="57" w:type="dxa"/>
            </w:tcMar>
            <w:vAlign w:val="center"/>
          </w:tcPr>
          <w:p>
            <w:pPr>
              <w:spacing w:after="0"/>
              <w:jc w:val="center"/>
              <w:rPr>
                <w:color w:val="000000"/>
                <w:kern w:val="2"/>
                <w:sz w:val="15"/>
                <w:szCs w:val="15"/>
              </w:rPr>
            </w:pPr>
          </w:p>
        </w:tc>
        <w:tc>
          <w:tcPr>
            <w:tcW w:w="1311" w:type="dxa"/>
            <w:gridSpan w:val="2"/>
            <w:tcMar>
              <w:left w:w="57" w:type="dxa"/>
              <w:right w:w="57" w:type="dxa"/>
            </w:tcMar>
            <w:vAlign w:val="center"/>
          </w:tcPr>
          <w:p>
            <w:pPr>
              <w:spacing w:after="0"/>
              <w:jc w:val="center"/>
              <w:rPr>
                <w:color w:val="000000"/>
                <w:kern w:val="2"/>
                <w:sz w:val="15"/>
                <w:szCs w:val="15"/>
              </w:rPr>
            </w:pPr>
          </w:p>
        </w:tc>
        <w:tc>
          <w:tcPr>
            <w:tcW w:w="1309"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rPr>
                <w:color w:val="000000"/>
                <w:kern w:val="2"/>
                <w:sz w:val="15"/>
                <w:szCs w:val="15"/>
              </w:rPr>
            </w:pPr>
          </w:p>
        </w:tc>
        <w:tc>
          <w:tcPr>
            <w:tcW w:w="1034" w:type="dxa"/>
            <w:gridSpan w:val="2"/>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氮氧化物</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07" w:type="dxa"/>
            <w:tcMar>
              <w:left w:w="57" w:type="dxa"/>
              <w:right w:w="57" w:type="dxa"/>
            </w:tcMar>
            <w:vAlign w:val="center"/>
          </w:tcPr>
          <w:p>
            <w:pPr>
              <w:spacing w:after="0"/>
              <w:jc w:val="center"/>
              <w:rPr>
                <w:color w:val="000000"/>
                <w:kern w:val="2"/>
                <w:sz w:val="15"/>
                <w:szCs w:val="15"/>
              </w:rPr>
            </w:pPr>
          </w:p>
        </w:tc>
        <w:tc>
          <w:tcPr>
            <w:tcW w:w="1183"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tcMar>
              <w:left w:w="57" w:type="dxa"/>
              <w:right w:w="57" w:type="dxa"/>
            </w:tcMar>
            <w:vAlign w:val="center"/>
          </w:tcPr>
          <w:p>
            <w:pPr>
              <w:spacing w:after="0"/>
              <w:jc w:val="center"/>
              <w:rPr>
                <w:color w:val="000000"/>
                <w:kern w:val="2"/>
                <w:sz w:val="15"/>
                <w:szCs w:val="15"/>
              </w:rPr>
            </w:pPr>
          </w:p>
        </w:tc>
        <w:tc>
          <w:tcPr>
            <w:tcW w:w="1089" w:type="dxa"/>
            <w:gridSpan w:val="3"/>
            <w:tcMar>
              <w:left w:w="57" w:type="dxa"/>
              <w:right w:w="57" w:type="dxa"/>
            </w:tcMar>
            <w:vAlign w:val="center"/>
          </w:tcPr>
          <w:p>
            <w:pPr>
              <w:spacing w:after="0"/>
              <w:jc w:val="center"/>
              <w:rPr>
                <w:color w:val="000000"/>
                <w:kern w:val="2"/>
                <w:sz w:val="15"/>
                <w:szCs w:val="15"/>
              </w:rPr>
            </w:pPr>
          </w:p>
        </w:tc>
        <w:tc>
          <w:tcPr>
            <w:tcW w:w="1311" w:type="dxa"/>
            <w:gridSpan w:val="2"/>
            <w:tcMar>
              <w:left w:w="57" w:type="dxa"/>
              <w:right w:w="57" w:type="dxa"/>
            </w:tcMar>
            <w:vAlign w:val="center"/>
          </w:tcPr>
          <w:p>
            <w:pPr>
              <w:spacing w:after="0"/>
              <w:jc w:val="center"/>
              <w:rPr>
                <w:color w:val="000000"/>
                <w:kern w:val="2"/>
                <w:sz w:val="15"/>
                <w:szCs w:val="15"/>
              </w:rPr>
            </w:pPr>
          </w:p>
        </w:tc>
        <w:tc>
          <w:tcPr>
            <w:tcW w:w="1309"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textAlignment w:val="center"/>
              <w:rPr>
                <w:color w:val="000000"/>
                <w:kern w:val="2"/>
                <w:sz w:val="15"/>
                <w:szCs w:val="15"/>
              </w:rPr>
            </w:pPr>
          </w:p>
        </w:tc>
        <w:tc>
          <w:tcPr>
            <w:tcW w:w="1034" w:type="dxa"/>
            <w:gridSpan w:val="2"/>
            <w:tcMar>
              <w:left w:w="57" w:type="dxa"/>
              <w:right w:w="57" w:type="dxa"/>
            </w:tcMar>
            <w:vAlign w:val="center"/>
          </w:tcPr>
          <w:p>
            <w:pPr>
              <w:spacing w:after="0"/>
              <w:jc w:val="center"/>
              <w:textAlignment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工业固体废物</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07" w:type="dxa"/>
            <w:tcMar>
              <w:left w:w="57" w:type="dxa"/>
              <w:right w:w="57" w:type="dxa"/>
            </w:tcMar>
            <w:vAlign w:val="center"/>
          </w:tcPr>
          <w:p>
            <w:pPr>
              <w:spacing w:after="0"/>
              <w:jc w:val="center"/>
              <w:rPr>
                <w:color w:val="000000"/>
                <w:kern w:val="2"/>
                <w:sz w:val="15"/>
                <w:szCs w:val="15"/>
              </w:rPr>
            </w:pPr>
          </w:p>
        </w:tc>
        <w:tc>
          <w:tcPr>
            <w:tcW w:w="1183"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tcMar>
              <w:left w:w="57" w:type="dxa"/>
              <w:right w:w="57" w:type="dxa"/>
            </w:tcMar>
            <w:vAlign w:val="center"/>
          </w:tcPr>
          <w:p>
            <w:pPr>
              <w:spacing w:after="0"/>
              <w:jc w:val="center"/>
              <w:rPr>
                <w:color w:val="000000"/>
                <w:kern w:val="2"/>
                <w:sz w:val="15"/>
                <w:szCs w:val="15"/>
              </w:rPr>
            </w:pPr>
          </w:p>
        </w:tc>
        <w:tc>
          <w:tcPr>
            <w:tcW w:w="1089" w:type="dxa"/>
            <w:gridSpan w:val="3"/>
            <w:tcMar>
              <w:left w:w="57" w:type="dxa"/>
              <w:right w:w="57" w:type="dxa"/>
            </w:tcMar>
            <w:vAlign w:val="center"/>
          </w:tcPr>
          <w:p>
            <w:pPr>
              <w:spacing w:after="0"/>
              <w:jc w:val="center"/>
              <w:rPr>
                <w:color w:val="000000"/>
                <w:kern w:val="2"/>
                <w:sz w:val="15"/>
                <w:szCs w:val="15"/>
              </w:rPr>
            </w:pPr>
          </w:p>
        </w:tc>
        <w:tc>
          <w:tcPr>
            <w:tcW w:w="1311" w:type="dxa"/>
            <w:gridSpan w:val="2"/>
            <w:tcMar>
              <w:left w:w="57" w:type="dxa"/>
              <w:right w:w="57" w:type="dxa"/>
            </w:tcMar>
            <w:vAlign w:val="center"/>
          </w:tcPr>
          <w:p>
            <w:pPr>
              <w:spacing w:after="0"/>
              <w:jc w:val="center"/>
              <w:rPr>
                <w:color w:val="000000"/>
                <w:kern w:val="2"/>
                <w:sz w:val="15"/>
                <w:szCs w:val="15"/>
              </w:rPr>
            </w:pPr>
          </w:p>
        </w:tc>
        <w:tc>
          <w:tcPr>
            <w:tcW w:w="1309"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rPr>
                <w:color w:val="000000"/>
                <w:kern w:val="2"/>
                <w:sz w:val="15"/>
                <w:szCs w:val="15"/>
              </w:rPr>
            </w:pPr>
          </w:p>
        </w:tc>
        <w:tc>
          <w:tcPr>
            <w:tcW w:w="1034" w:type="dxa"/>
            <w:gridSpan w:val="2"/>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vMerge w:val="restart"/>
            <w:tcMar>
              <w:left w:w="57" w:type="dxa"/>
              <w:right w:w="57" w:type="dxa"/>
            </w:tcMar>
          </w:tcPr>
          <w:p>
            <w:pPr>
              <w:spacing w:after="0"/>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与项目有关的其他特征污染物</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07" w:type="dxa"/>
            <w:tcMar>
              <w:left w:w="57" w:type="dxa"/>
              <w:right w:w="57" w:type="dxa"/>
            </w:tcMar>
            <w:vAlign w:val="center"/>
          </w:tcPr>
          <w:p>
            <w:pPr>
              <w:spacing w:after="0"/>
              <w:jc w:val="center"/>
              <w:rPr>
                <w:color w:val="000000"/>
                <w:kern w:val="2"/>
                <w:sz w:val="15"/>
                <w:szCs w:val="15"/>
              </w:rPr>
            </w:pPr>
          </w:p>
        </w:tc>
        <w:tc>
          <w:tcPr>
            <w:tcW w:w="1183"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tcMar>
              <w:left w:w="57" w:type="dxa"/>
              <w:right w:w="57" w:type="dxa"/>
            </w:tcMar>
            <w:vAlign w:val="center"/>
          </w:tcPr>
          <w:p>
            <w:pPr>
              <w:spacing w:after="0"/>
              <w:jc w:val="center"/>
              <w:rPr>
                <w:color w:val="000000"/>
                <w:kern w:val="2"/>
                <w:sz w:val="15"/>
                <w:szCs w:val="15"/>
              </w:rPr>
            </w:pPr>
          </w:p>
        </w:tc>
        <w:tc>
          <w:tcPr>
            <w:tcW w:w="1089" w:type="dxa"/>
            <w:gridSpan w:val="3"/>
            <w:tcMar>
              <w:left w:w="57" w:type="dxa"/>
              <w:right w:w="57" w:type="dxa"/>
            </w:tcMar>
            <w:vAlign w:val="center"/>
          </w:tcPr>
          <w:p>
            <w:pPr>
              <w:spacing w:after="0"/>
              <w:jc w:val="center"/>
              <w:rPr>
                <w:color w:val="000000"/>
                <w:kern w:val="2"/>
                <w:sz w:val="15"/>
                <w:szCs w:val="15"/>
              </w:rPr>
            </w:pPr>
          </w:p>
        </w:tc>
        <w:tc>
          <w:tcPr>
            <w:tcW w:w="1311" w:type="dxa"/>
            <w:gridSpan w:val="2"/>
            <w:tcMar>
              <w:left w:w="57" w:type="dxa"/>
              <w:right w:w="57" w:type="dxa"/>
            </w:tcMar>
            <w:vAlign w:val="center"/>
          </w:tcPr>
          <w:p>
            <w:pPr>
              <w:spacing w:after="0"/>
              <w:jc w:val="center"/>
              <w:rPr>
                <w:color w:val="000000"/>
                <w:kern w:val="2"/>
                <w:sz w:val="15"/>
                <w:szCs w:val="15"/>
              </w:rPr>
            </w:pPr>
          </w:p>
        </w:tc>
        <w:tc>
          <w:tcPr>
            <w:tcW w:w="1309"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rPr>
                <w:color w:val="000000"/>
                <w:kern w:val="2"/>
                <w:sz w:val="15"/>
                <w:szCs w:val="15"/>
              </w:rPr>
            </w:pPr>
          </w:p>
        </w:tc>
        <w:tc>
          <w:tcPr>
            <w:tcW w:w="1034" w:type="dxa"/>
            <w:gridSpan w:val="2"/>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vMerge w:val="continue"/>
            <w:tcMar>
              <w:left w:w="57" w:type="dxa"/>
              <w:right w:w="57" w:type="dxa"/>
            </w:tcMar>
          </w:tcPr>
          <w:p>
            <w:pPr>
              <w:spacing w:after="0"/>
              <w:rPr>
                <w:color w:val="000000"/>
                <w:kern w:val="2"/>
                <w:sz w:val="15"/>
                <w:szCs w:val="15"/>
              </w:rPr>
            </w:pP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07" w:type="dxa"/>
            <w:tcMar>
              <w:left w:w="57" w:type="dxa"/>
              <w:right w:w="57" w:type="dxa"/>
            </w:tcMar>
            <w:vAlign w:val="center"/>
          </w:tcPr>
          <w:p>
            <w:pPr>
              <w:spacing w:after="0"/>
              <w:jc w:val="center"/>
              <w:rPr>
                <w:color w:val="000000"/>
                <w:kern w:val="2"/>
                <w:sz w:val="15"/>
                <w:szCs w:val="15"/>
              </w:rPr>
            </w:pPr>
          </w:p>
        </w:tc>
        <w:tc>
          <w:tcPr>
            <w:tcW w:w="1183"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tcMar>
              <w:left w:w="57" w:type="dxa"/>
              <w:right w:w="57" w:type="dxa"/>
            </w:tcMar>
            <w:vAlign w:val="center"/>
          </w:tcPr>
          <w:p>
            <w:pPr>
              <w:spacing w:after="0"/>
              <w:jc w:val="center"/>
              <w:rPr>
                <w:color w:val="000000"/>
                <w:kern w:val="2"/>
                <w:sz w:val="15"/>
                <w:szCs w:val="15"/>
              </w:rPr>
            </w:pPr>
          </w:p>
        </w:tc>
        <w:tc>
          <w:tcPr>
            <w:tcW w:w="1089" w:type="dxa"/>
            <w:gridSpan w:val="3"/>
            <w:tcMar>
              <w:left w:w="57" w:type="dxa"/>
              <w:right w:w="57" w:type="dxa"/>
            </w:tcMar>
            <w:vAlign w:val="center"/>
          </w:tcPr>
          <w:p>
            <w:pPr>
              <w:spacing w:after="0"/>
              <w:jc w:val="center"/>
              <w:rPr>
                <w:color w:val="000000"/>
                <w:kern w:val="2"/>
                <w:sz w:val="15"/>
                <w:szCs w:val="15"/>
              </w:rPr>
            </w:pPr>
          </w:p>
        </w:tc>
        <w:tc>
          <w:tcPr>
            <w:tcW w:w="1311" w:type="dxa"/>
            <w:gridSpan w:val="2"/>
            <w:tcMar>
              <w:left w:w="57" w:type="dxa"/>
              <w:right w:w="57" w:type="dxa"/>
            </w:tcMar>
            <w:vAlign w:val="center"/>
          </w:tcPr>
          <w:p>
            <w:pPr>
              <w:spacing w:after="0"/>
              <w:jc w:val="center"/>
              <w:rPr>
                <w:color w:val="000000"/>
                <w:kern w:val="2"/>
                <w:sz w:val="15"/>
                <w:szCs w:val="15"/>
              </w:rPr>
            </w:pPr>
          </w:p>
        </w:tc>
        <w:tc>
          <w:tcPr>
            <w:tcW w:w="1309"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rPr>
                <w:color w:val="000000"/>
                <w:kern w:val="2"/>
                <w:sz w:val="15"/>
                <w:szCs w:val="15"/>
              </w:rPr>
            </w:pPr>
          </w:p>
        </w:tc>
        <w:tc>
          <w:tcPr>
            <w:tcW w:w="1034" w:type="dxa"/>
            <w:gridSpan w:val="2"/>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1796" w:type="dxa"/>
            <w:gridSpan w:val="2"/>
            <w:vMerge w:val="continue"/>
            <w:tcMar>
              <w:left w:w="57" w:type="dxa"/>
              <w:right w:w="57" w:type="dxa"/>
            </w:tcMar>
          </w:tcPr>
          <w:p>
            <w:pPr>
              <w:spacing w:after="0"/>
              <w:rPr>
                <w:color w:val="000000"/>
                <w:kern w:val="2"/>
                <w:sz w:val="15"/>
                <w:szCs w:val="15"/>
              </w:rPr>
            </w:pP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tcPr>
          <w:p>
            <w:pPr>
              <w:spacing w:after="0"/>
              <w:jc w:val="center"/>
              <w:rPr>
                <w:color w:val="000000"/>
                <w:kern w:val="2"/>
                <w:sz w:val="15"/>
                <w:szCs w:val="15"/>
              </w:rPr>
            </w:pPr>
          </w:p>
        </w:tc>
        <w:tc>
          <w:tcPr>
            <w:tcW w:w="907" w:type="dxa"/>
            <w:tcMar>
              <w:left w:w="57" w:type="dxa"/>
              <w:right w:w="57" w:type="dxa"/>
            </w:tcMar>
          </w:tcPr>
          <w:p>
            <w:pPr>
              <w:spacing w:after="0"/>
              <w:jc w:val="center"/>
              <w:rPr>
                <w:color w:val="000000"/>
                <w:kern w:val="2"/>
                <w:sz w:val="15"/>
                <w:szCs w:val="15"/>
              </w:rPr>
            </w:pPr>
          </w:p>
        </w:tc>
        <w:tc>
          <w:tcPr>
            <w:tcW w:w="1183" w:type="dxa"/>
            <w:gridSpan w:val="2"/>
            <w:tcMar>
              <w:left w:w="57" w:type="dxa"/>
              <w:right w:w="57" w:type="dxa"/>
            </w:tcMar>
          </w:tcPr>
          <w:p>
            <w:pPr>
              <w:spacing w:after="0"/>
              <w:jc w:val="center"/>
              <w:rPr>
                <w:color w:val="000000"/>
                <w:kern w:val="2"/>
                <w:sz w:val="15"/>
                <w:szCs w:val="15"/>
              </w:rPr>
            </w:pPr>
          </w:p>
        </w:tc>
        <w:tc>
          <w:tcPr>
            <w:tcW w:w="1099" w:type="dxa"/>
            <w:gridSpan w:val="2"/>
            <w:tcMar>
              <w:left w:w="57" w:type="dxa"/>
              <w:right w:w="57" w:type="dxa"/>
            </w:tcMar>
          </w:tcPr>
          <w:p>
            <w:pPr>
              <w:spacing w:after="0"/>
              <w:jc w:val="center"/>
              <w:rPr>
                <w:color w:val="000000"/>
                <w:kern w:val="2"/>
                <w:sz w:val="15"/>
                <w:szCs w:val="15"/>
              </w:rPr>
            </w:pPr>
          </w:p>
        </w:tc>
        <w:tc>
          <w:tcPr>
            <w:tcW w:w="1237" w:type="dxa"/>
            <w:tcMar>
              <w:left w:w="57" w:type="dxa"/>
              <w:right w:w="57" w:type="dxa"/>
            </w:tcMar>
          </w:tcPr>
          <w:p>
            <w:pPr>
              <w:spacing w:after="0"/>
              <w:jc w:val="center"/>
              <w:rPr>
                <w:color w:val="000000"/>
                <w:kern w:val="2"/>
                <w:sz w:val="15"/>
                <w:szCs w:val="15"/>
              </w:rPr>
            </w:pPr>
          </w:p>
        </w:tc>
        <w:tc>
          <w:tcPr>
            <w:tcW w:w="1089" w:type="dxa"/>
            <w:gridSpan w:val="3"/>
            <w:tcMar>
              <w:left w:w="57" w:type="dxa"/>
              <w:right w:w="57" w:type="dxa"/>
            </w:tcMar>
          </w:tcPr>
          <w:p>
            <w:pPr>
              <w:spacing w:after="0"/>
              <w:jc w:val="center"/>
              <w:rPr>
                <w:color w:val="000000"/>
                <w:kern w:val="2"/>
                <w:sz w:val="15"/>
                <w:szCs w:val="15"/>
              </w:rPr>
            </w:pPr>
          </w:p>
        </w:tc>
        <w:tc>
          <w:tcPr>
            <w:tcW w:w="1311" w:type="dxa"/>
            <w:gridSpan w:val="2"/>
            <w:tcMar>
              <w:left w:w="57" w:type="dxa"/>
              <w:right w:w="57" w:type="dxa"/>
            </w:tcMar>
          </w:tcPr>
          <w:p>
            <w:pPr>
              <w:spacing w:after="0"/>
              <w:jc w:val="center"/>
              <w:rPr>
                <w:color w:val="000000"/>
                <w:kern w:val="2"/>
                <w:sz w:val="15"/>
                <w:szCs w:val="15"/>
              </w:rPr>
            </w:pPr>
          </w:p>
        </w:tc>
        <w:tc>
          <w:tcPr>
            <w:tcW w:w="1309" w:type="dxa"/>
            <w:gridSpan w:val="2"/>
            <w:tcMar>
              <w:left w:w="57" w:type="dxa"/>
              <w:right w:w="57" w:type="dxa"/>
            </w:tcMar>
          </w:tcPr>
          <w:p>
            <w:pPr>
              <w:spacing w:after="0"/>
              <w:jc w:val="center"/>
              <w:rPr>
                <w:color w:val="000000"/>
                <w:kern w:val="2"/>
                <w:sz w:val="15"/>
                <w:szCs w:val="15"/>
              </w:rPr>
            </w:pPr>
          </w:p>
        </w:tc>
        <w:tc>
          <w:tcPr>
            <w:tcW w:w="1244" w:type="dxa"/>
            <w:gridSpan w:val="2"/>
            <w:tcMar>
              <w:left w:w="57" w:type="dxa"/>
              <w:right w:w="57" w:type="dxa"/>
            </w:tcMar>
          </w:tcPr>
          <w:p>
            <w:pPr>
              <w:spacing w:after="0"/>
              <w:jc w:val="center"/>
              <w:rPr>
                <w:color w:val="000000"/>
                <w:kern w:val="2"/>
                <w:sz w:val="15"/>
                <w:szCs w:val="15"/>
              </w:rPr>
            </w:pPr>
          </w:p>
        </w:tc>
        <w:tc>
          <w:tcPr>
            <w:tcW w:w="1102" w:type="dxa"/>
            <w:gridSpan w:val="2"/>
            <w:tcMar>
              <w:left w:w="57" w:type="dxa"/>
              <w:right w:w="57" w:type="dxa"/>
            </w:tcMar>
          </w:tcPr>
          <w:p>
            <w:pPr>
              <w:spacing w:after="0"/>
              <w:jc w:val="center"/>
              <w:rPr>
                <w:color w:val="000000"/>
                <w:kern w:val="2"/>
                <w:sz w:val="15"/>
                <w:szCs w:val="15"/>
              </w:rPr>
            </w:pPr>
          </w:p>
        </w:tc>
        <w:tc>
          <w:tcPr>
            <w:tcW w:w="1034" w:type="dxa"/>
            <w:gridSpan w:val="2"/>
            <w:tcMar>
              <w:left w:w="57" w:type="dxa"/>
              <w:right w:w="57" w:type="dxa"/>
            </w:tcMar>
          </w:tcPr>
          <w:p>
            <w:pPr>
              <w:spacing w:after="0"/>
              <w:jc w:val="center"/>
              <w:rPr>
                <w:color w:val="000000"/>
                <w:kern w:val="2"/>
                <w:sz w:val="15"/>
                <w:szCs w:val="15"/>
              </w:rPr>
            </w:pPr>
          </w:p>
        </w:tc>
      </w:tr>
    </w:tbl>
    <w:p>
      <w:pPr>
        <w:spacing w:after="0"/>
        <w:rPr>
          <w:rFonts w:ascii="宋体" w:hAnsi="宋体" w:eastAsia="宋体" w:cs="宋体"/>
          <w:b/>
          <w:color w:val="000000"/>
          <w:sz w:val="21"/>
          <w:szCs w:val="21"/>
        </w:rPr>
        <w:sectPr>
          <w:footerReference r:id="rId13" w:type="default"/>
          <w:pgSz w:w="16838" w:h="11906" w:orient="landscape"/>
          <w:pgMar w:top="1800" w:right="1440" w:bottom="1800" w:left="1440" w:header="708" w:footer="708" w:gutter="0"/>
          <w:cols w:space="720" w:num="1"/>
          <w:docGrid w:linePitch="360" w:charSpace="0"/>
        </w:sectPr>
      </w:pPr>
      <w:r>
        <w:rPr>
          <w:rFonts w:hint="eastAsia" w:ascii="宋体" w:hAnsi="宋体" w:eastAsia="宋体" w:cs="宋体"/>
          <w:b/>
          <w:color w:val="000000"/>
          <w:sz w:val="21"/>
          <w:szCs w:val="21"/>
        </w:rPr>
        <w:t>注</w:t>
      </w:r>
      <w:r>
        <w:rPr>
          <w:rFonts w:hint="eastAsia" w:ascii="宋体" w:hAnsi="宋体" w:eastAsia="宋体" w:cs="宋体"/>
          <w:color w:val="000000"/>
          <w:sz w:val="21"/>
          <w:szCs w:val="21"/>
        </w:rPr>
        <w:t>：1、</w:t>
      </w:r>
      <w:r>
        <w:rPr>
          <w:rFonts w:hint="eastAsia" w:ascii="宋体" w:hAnsi="宋体" w:eastAsia="宋体" w:cs="宋体"/>
          <w:color w:val="000000"/>
          <w:spacing w:val="-4"/>
          <w:sz w:val="21"/>
          <w:szCs w:val="21"/>
        </w:rPr>
        <w:t>排放增减量：（+）表示增加，（-）表示减少。2、(12)=(6)-(8)-(11)，（9）= (4)-(5)-(8)- (11) +（1）。3、计量单位：废水排放量——万吨/年；废气排放量——万标立方米/年；工业固体废物排放</w:t>
      </w:r>
      <w:r>
        <w:rPr>
          <w:rFonts w:hint="eastAsia" w:ascii="宋体" w:hAnsi="宋体" w:eastAsia="宋体" w:cs="宋体"/>
          <w:color w:val="000000"/>
          <w:sz w:val="21"/>
          <w:szCs w:val="21"/>
        </w:rPr>
        <w:t>量——万吨/年；水污染物排放浓度——毫克/升</w:t>
      </w: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
        <w:spacing w:after="0"/>
        <w:ind w:firstLine="0" w:firstLineChars="0"/>
        <w:jc w:val="center"/>
        <w:rPr>
          <w:rFonts w:eastAsia="宋体"/>
          <w:b/>
          <w:bCs/>
          <w:sz w:val="96"/>
          <w:szCs w:val="96"/>
        </w:rPr>
      </w:pPr>
      <w:bookmarkStart w:id="23" w:name="_Toc13200_WPSOffice_Level2"/>
      <w:r>
        <w:rPr>
          <w:rFonts w:hint="eastAsia" w:eastAsia="宋体"/>
          <w:b/>
          <w:bCs/>
          <w:sz w:val="96"/>
          <w:szCs w:val="96"/>
        </w:rPr>
        <w:t>第</w:t>
      </w:r>
      <w:bookmarkEnd w:id="23"/>
    </w:p>
    <w:p>
      <w:pPr>
        <w:pStyle w:val="3"/>
        <w:spacing w:after="0" w:line="360" w:lineRule="auto"/>
        <w:ind w:firstLine="0" w:firstLineChars="0"/>
        <w:jc w:val="center"/>
        <w:rPr>
          <w:rFonts w:ascii="宋体" w:hAnsi="宋体" w:eastAsia="宋体" w:cs="宋体"/>
          <w:b/>
          <w:bCs/>
          <w:sz w:val="96"/>
          <w:szCs w:val="96"/>
        </w:rPr>
      </w:pPr>
      <w:bookmarkStart w:id="24" w:name="_Toc31019_WPSOffice_Level2"/>
      <w:r>
        <w:rPr>
          <w:rFonts w:hint="eastAsia" w:ascii="宋体" w:hAnsi="宋体" w:eastAsia="宋体" w:cs="宋体"/>
          <w:b/>
          <w:bCs/>
          <w:sz w:val="96"/>
          <w:szCs w:val="96"/>
        </w:rPr>
        <w:t>二</w:t>
      </w:r>
      <w:bookmarkEnd w:id="24"/>
    </w:p>
    <w:p>
      <w:pPr>
        <w:pStyle w:val="3"/>
        <w:spacing w:after="0" w:line="360" w:lineRule="auto"/>
        <w:ind w:firstLine="0" w:firstLineChars="0"/>
        <w:jc w:val="center"/>
        <w:rPr>
          <w:rFonts w:ascii="宋体" w:hAnsi="宋体" w:eastAsia="宋体" w:cs="宋体"/>
          <w:b/>
          <w:bCs/>
          <w:sz w:val="96"/>
          <w:szCs w:val="96"/>
        </w:rPr>
      </w:pPr>
      <w:bookmarkStart w:id="25" w:name="_Toc9754_WPSOffice_Level2"/>
      <w:r>
        <w:rPr>
          <w:rFonts w:hint="eastAsia" w:ascii="宋体" w:hAnsi="宋体" w:eastAsia="宋体" w:cs="宋体"/>
          <w:b/>
          <w:bCs/>
          <w:sz w:val="96"/>
          <w:szCs w:val="96"/>
        </w:rPr>
        <w:t>部</w:t>
      </w:r>
      <w:bookmarkEnd w:id="25"/>
    </w:p>
    <w:p>
      <w:pPr>
        <w:pStyle w:val="3"/>
        <w:spacing w:after="0" w:line="360" w:lineRule="auto"/>
        <w:ind w:firstLine="0" w:firstLineChars="0"/>
        <w:jc w:val="center"/>
        <w:rPr>
          <w:rFonts w:ascii="宋体" w:hAnsi="宋体" w:eastAsia="宋体" w:cs="宋体"/>
          <w:b/>
          <w:bCs/>
          <w:sz w:val="144"/>
          <w:szCs w:val="144"/>
        </w:rPr>
      </w:pPr>
      <w:bookmarkStart w:id="26" w:name="_Toc22459_WPSOffice_Level2"/>
      <w:r>
        <w:rPr>
          <w:rFonts w:hint="eastAsia" w:ascii="宋体" w:hAnsi="宋体" w:eastAsia="宋体" w:cs="宋体"/>
          <w:b/>
          <w:bCs/>
          <w:sz w:val="96"/>
          <w:szCs w:val="96"/>
        </w:rPr>
        <w:t>份</w:t>
      </w:r>
      <w:bookmarkEnd w:id="26"/>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12"/>
        <w:shd w:val="clear" w:color="auto" w:fill="FFFFFF"/>
        <w:spacing w:beforeAutospacing="0" w:afterAutospacing="0"/>
        <w:jc w:val="center"/>
        <w:rPr>
          <w:rFonts w:ascii="宋体" w:hAnsi="宋体" w:eastAsia="宋体" w:cs="宋体"/>
          <w:b/>
          <w:bCs/>
          <w:spacing w:val="-23"/>
          <w:sz w:val="32"/>
          <w:szCs w:val="32"/>
        </w:rPr>
        <w:sectPr>
          <w:pgSz w:w="11906" w:h="16838"/>
          <w:pgMar w:top="1440" w:right="1800" w:bottom="1440" w:left="1800" w:header="708" w:footer="708" w:gutter="0"/>
          <w:cols w:space="720" w:num="1"/>
          <w:docGrid w:linePitch="360" w:charSpace="0"/>
        </w:sectPr>
      </w:pPr>
    </w:p>
    <w:p>
      <w:pPr>
        <w:pStyle w:val="12"/>
        <w:shd w:val="clear" w:color="auto" w:fill="FFFFFF"/>
        <w:spacing w:beforeAutospacing="0" w:afterAutospacing="0"/>
        <w:jc w:val="center"/>
        <w:rPr>
          <w:rFonts w:ascii="宋体" w:hAnsi="宋体" w:eastAsia="宋体" w:cs="宋体"/>
          <w:b/>
          <w:bCs/>
          <w:spacing w:val="-20"/>
          <w:w w:val="90"/>
          <w:sz w:val="36"/>
          <w:szCs w:val="36"/>
        </w:rPr>
      </w:pPr>
      <w:r>
        <w:rPr>
          <w:rFonts w:hint="eastAsia" w:ascii="宋体" w:hAnsi="宋体" w:eastAsia="宋体" w:cs="宋体"/>
          <w:b/>
          <w:bCs/>
          <w:spacing w:val="-20"/>
          <w:w w:val="90"/>
          <w:sz w:val="36"/>
          <w:szCs w:val="36"/>
        </w:rPr>
        <w:t>中国石化销售有限公司贵州黔西南石油分公司兴义小店子</w:t>
      </w:r>
    </w:p>
    <w:p>
      <w:pPr>
        <w:pStyle w:val="12"/>
        <w:shd w:val="clear" w:color="auto" w:fill="FFFFFF"/>
        <w:spacing w:beforeAutospacing="0" w:afterAutospacing="0"/>
        <w:jc w:val="center"/>
        <w:rPr>
          <w:rFonts w:ascii="宋体" w:hAnsi="宋体" w:eastAsia="宋体" w:cs="宋体"/>
          <w:color w:val="000000"/>
          <w:spacing w:val="-20"/>
          <w:w w:val="90"/>
          <w:sz w:val="36"/>
          <w:szCs w:val="36"/>
        </w:rPr>
      </w:pPr>
      <w:r>
        <w:rPr>
          <w:rFonts w:hint="eastAsia" w:ascii="宋体" w:hAnsi="宋体" w:eastAsia="宋体" w:cs="宋体"/>
          <w:b/>
          <w:bCs/>
          <w:spacing w:val="-20"/>
          <w:w w:val="90"/>
          <w:sz w:val="36"/>
          <w:szCs w:val="36"/>
        </w:rPr>
        <w:t>加油站建设项目</w:t>
      </w:r>
      <w:r>
        <w:rPr>
          <w:rFonts w:hint="eastAsia" w:ascii="宋体" w:hAnsi="宋体" w:eastAsia="宋体" w:cs="宋体"/>
          <w:b/>
          <w:bCs/>
          <w:color w:val="000000"/>
          <w:spacing w:val="-20"/>
          <w:w w:val="90"/>
          <w:sz w:val="36"/>
          <w:szCs w:val="36"/>
        </w:rPr>
        <w:t>竣工环境保护验收意见</w:t>
      </w:r>
    </w:p>
    <w:p>
      <w:pPr>
        <w:pStyle w:val="12"/>
        <w:shd w:val="clear" w:color="auto" w:fill="FFFFFF"/>
        <w:spacing w:beforeAutospacing="0" w:afterAutospacing="0" w:line="560" w:lineRule="exact"/>
        <w:ind w:firstLine="560" w:firstLineChars="200"/>
        <w:jc w:val="both"/>
        <w:rPr>
          <w:rFonts w:ascii="宋体" w:hAnsi="宋体" w:eastAsia="宋体" w:cs="宋体"/>
          <w:color w:val="3E3E3E"/>
          <w:spacing w:val="8"/>
          <w:sz w:val="28"/>
          <w:szCs w:val="28"/>
        </w:rPr>
      </w:pPr>
      <w:r>
        <w:rPr>
          <w:rFonts w:hint="eastAsia" w:ascii="宋体" w:hAnsi="宋体" w:eastAsia="宋体" w:cs="宋体"/>
          <w:color w:val="000000"/>
          <w:sz w:val="28"/>
          <w:szCs w:val="28"/>
        </w:rPr>
        <w:t>2018年11月28日，中国石化销售有限公司贵州黔西南石油分公司，根据《中国石化销售有限公司贵州黔西南石油分公司兴义小店子加油站建设项目竣工环境保护验收监测报告表》，并对照《建设项目竣工环境保护验收暂行办法》，严格依照国家有关法律法规、建设项目竣工环境保护验收技术指南、本项目环境影响评价报告表和审批部门审批决定等要求对本项目</w:t>
      </w:r>
      <w:r>
        <w:rPr>
          <w:rFonts w:hint="eastAsia" w:ascii="宋体" w:hAnsi="宋体" w:eastAsia="宋体" w:cs="宋体"/>
          <w:color w:val="000000"/>
          <w:spacing w:val="8"/>
          <w:sz w:val="28"/>
          <w:szCs w:val="28"/>
        </w:rPr>
        <w:t>进行验收，提出意见如下：</w:t>
      </w:r>
    </w:p>
    <w:p>
      <w:pPr>
        <w:pStyle w:val="12"/>
        <w:shd w:val="clear" w:color="auto" w:fill="FFFFFF"/>
        <w:spacing w:beforeAutospacing="0" w:after="0" w:afterAutospacing="0" w:line="560" w:lineRule="exact"/>
        <w:ind w:firstLine="602" w:firstLineChars="200"/>
        <w:jc w:val="both"/>
        <w:rPr>
          <w:rFonts w:ascii="宋体" w:hAnsi="宋体" w:eastAsia="宋体" w:cs="宋体"/>
          <w:b/>
          <w:bCs/>
          <w:color w:val="3E3E3E"/>
          <w:sz w:val="30"/>
          <w:szCs w:val="30"/>
        </w:rPr>
      </w:pPr>
      <w:bookmarkStart w:id="27" w:name="_Toc17533_WPSOffice_Level2"/>
      <w:r>
        <w:rPr>
          <w:rFonts w:hint="eastAsia" w:ascii="宋体" w:hAnsi="宋体" w:eastAsia="宋体" w:cs="宋体"/>
          <w:b/>
          <w:bCs/>
          <w:color w:val="000000"/>
          <w:sz w:val="30"/>
          <w:szCs w:val="30"/>
        </w:rPr>
        <w:t>一、工程建设基本情况</w:t>
      </w:r>
      <w:bookmarkEnd w:id="27"/>
    </w:p>
    <w:p>
      <w:pPr>
        <w:pStyle w:val="12"/>
        <w:shd w:val="clear" w:color="auto" w:fill="FFFFFF"/>
        <w:spacing w:beforeAutospacing="0" w:after="0" w:afterAutospacing="0" w:line="560" w:lineRule="exact"/>
        <w:ind w:firstLine="562" w:firstLineChars="200"/>
        <w:jc w:val="both"/>
        <w:rPr>
          <w:rFonts w:ascii="宋体" w:hAnsi="宋体" w:eastAsia="宋体" w:cs="宋体"/>
          <w:b/>
          <w:bCs/>
          <w:color w:val="000000"/>
          <w:sz w:val="28"/>
          <w:szCs w:val="28"/>
        </w:rPr>
      </w:pPr>
      <w:r>
        <w:rPr>
          <w:rFonts w:hint="eastAsia" w:ascii="宋体" w:hAnsi="宋体" w:eastAsia="宋体" w:cs="宋体"/>
          <w:b/>
          <w:bCs/>
          <w:color w:val="000000"/>
          <w:sz w:val="28"/>
          <w:szCs w:val="28"/>
        </w:rPr>
        <w:t>（一）建设地点、规模、主要建设内容</w:t>
      </w:r>
    </w:p>
    <w:p>
      <w:pPr>
        <w:pStyle w:val="12"/>
        <w:shd w:val="clear" w:color="auto" w:fill="FFFFFF"/>
        <w:spacing w:beforeAutospacing="0" w:afterAutospacing="0" w:line="560" w:lineRule="exact"/>
        <w:ind w:firstLine="560" w:firstLineChars="200"/>
        <w:jc w:val="both"/>
        <w:rPr>
          <w:rFonts w:ascii="宋体" w:hAnsi="宋体" w:eastAsia="宋体" w:cs="宋体"/>
          <w:color w:val="000000"/>
          <w:sz w:val="28"/>
          <w:szCs w:val="28"/>
        </w:rPr>
      </w:pPr>
      <w:r>
        <w:rPr>
          <w:rFonts w:hint="eastAsia" w:ascii="宋体" w:hAnsi="宋体" w:eastAsia="宋体" w:cs="宋体"/>
          <w:color w:val="000000"/>
          <w:sz w:val="28"/>
          <w:szCs w:val="28"/>
        </w:rPr>
        <w:t>本项目位于兴义市坪东街道办事处西南环线延伸段，项目总投资1600万元。占山地面积5235㎡，总建筑面积878.36㎡，工程建筑站房面积386.36㎡，2层，每层占地面积193.18平方米，包括办公室、便利店、宿舍、卫生间等。罩棚建筑面积492㎡，加油岛6个，双枪加油机6台。设计30立方米储油罐4个，其中柴油罐2个，汽油罐2个，油罐总容积90立方米（柴油折半算）。根据《汽车加油加气站设计与施工规范（2014版）》中规定：该加油站为二级加油站。</w:t>
      </w:r>
    </w:p>
    <w:p>
      <w:pPr>
        <w:spacing w:after="0" w:line="560" w:lineRule="exact"/>
        <w:ind w:firstLine="562" w:firstLineChars="200"/>
        <w:outlineLvl w:val="1"/>
        <w:rPr>
          <w:rFonts w:ascii="宋体" w:hAnsi="宋体" w:eastAsia="宋体" w:cs="宋体"/>
          <w:b/>
          <w:sz w:val="28"/>
          <w:szCs w:val="28"/>
        </w:rPr>
      </w:pPr>
      <w:r>
        <w:rPr>
          <w:rFonts w:hint="eastAsia" w:ascii="宋体" w:hAnsi="宋体" w:eastAsia="宋体" w:cs="宋体"/>
          <w:b/>
          <w:sz w:val="28"/>
          <w:szCs w:val="28"/>
        </w:rPr>
        <w:t>（二）建设过程及环保审批情况</w:t>
      </w:r>
    </w:p>
    <w:p>
      <w:pPr>
        <w:spacing w:after="0" w:line="560" w:lineRule="exact"/>
        <w:ind w:firstLine="560" w:firstLineChars="200"/>
        <w:rPr>
          <w:rFonts w:ascii="宋体" w:hAnsi="宋体" w:eastAsia="宋体" w:cs="宋体"/>
          <w:sz w:val="28"/>
          <w:szCs w:val="28"/>
        </w:rPr>
      </w:pPr>
      <w:r>
        <w:rPr>
          <w:rFonts w:hint="eastAsia" w:ascii="宋体" w:hAnsi="宋体" w:eastAsia="宋体" w:cs="宋体"/>
          <w:sz w:val="28"/>
          <w:szCs w:val="28"/>
        </w:rPr>
        <w:t>2016年3月中国石化销售有限公司贵州黔西南石油分公司报批了由贵州绿宏环保科技有限公司编制的《中国石化销售有限公司贵州黔西南石油分公司兴义小店子加油站建设项目》环境影响报告表，2016年4月取得了《中国石化销售有限公司贵州黔西南石油分公司兴义小店子加油站建设项目环境影响报告表》的批复（兴市环审[2016]55号）。</w:t>
      </w:r>
    </w:p>
    <w:p>
      <w:pPr>
        <w:spacing w:line="560" w:lineRule="exact"/>
        <w:ind w:firstLine="560" w:firstLineChars="200"/>
        <w:rPr>
          <w:rFonts w:ascii="宋体" w:hAnsi="宋体" w:eastAsia="宋体" w:cs="宋体"/>
          <w:sz w:val="28"/>
          <w:szCs w:val="28"/>
        </w:rPr>
      </w:pPr>
      <w:r>
        <w:rPr>
          <w:rFonts w:hint="eastAsia" w:ascii="宋体" w:hAnsi="宋体" w:eastAsia="宋体" w:cs="宋体"/>
          <w:sz w:val="28"/>
          <w:szCs w:val="28"/>
        </w:rPr>
        <w:t>项目于2016年6月开工建设，2018年6月竣工，现有职工7人，实行两班制，每班3人，年工作365天。本项目建设竣工至今无环境投诉。</w:t>
      </w:r>
    </w:p>
    <w:p>
      <w:pPr>
        <w:spacing w:after="0" w:line="560" w:lineRule="exact"/>
        <w:ind w:firstLine="562" w:firstLineChars="200"/>
        <w:outlineLvl w:val="1"/>
        <w:rPr>
          <w:rFonts w:ascii="宋体" w:hAnsi="宋体" w:eastAsia="宋体" w:cs="宋体"/>
          <w:b/>
          <w:bCs/>
          <w:sz w:val="28"/>
          <w:szCs w:val="28"/>
        </w:rPr>
      </w:pPr>
      <w:r>
        <w:rPr>
          <w:rFonts w:hint="eastAsia" w:ascii="宋体" w:hAnsi="宋体" w:eastAsia="宋体" w:cs="宋体"/>
          <w:b/>
          <w:sz w:val="28"/>
          <w:szCs w:val="28"/>
        </w:rPr>
        <w:t>（三）投资情况</w:t>
      </w:r>
    </w:p>
    <w:p>
      <w:pPr>
        <w:spacing w:line="560" w:lineRule="exact"/>
        <w:ind w:firstLine="560" w:firstLineChars="200"/>
        <w:rPr>
          <w:rFonts w:ascii="宋体" w:hAnsi="宋体" w:eastAsia="宋体" w:cs="宋体"/>
          <w:b/>
          <w:sz w:val="28"/>
          <w:szCs w:val="28"/>
        </w:rPr>
      </w:pPr>
      <w:r>
        <w:rPr>
          <w:rFonts w:hint="eastAsia" w:ascii="宋体" w:hAnsi="宋体" w:eastAsia="宋体" w:cs="宋体"/>
          <w:sz w:val="28"/>
          <w:szCs w:val="28"/>
        </w:rPr>
        <w:t>项目环评指标投资总概算1600万元，环保投资总概算</w:t>
      </w:r>
      <w:r>
        <w:rPr>
          <w:rFonts w:hint="eastAsia" w:ascii="宋体" w:hAnsi="宋体" w:eastAsia="宋体" w:cs="宋体"/>
          <w:color w:val="000000"/>
          <w:sz w:val="28"/>
          <w:szCs w:val="28"/>
        </w:rPr>
        <w:t>50</w:t>
      </w:r>
      <w:r>
        <w:rPr>
          <w:rFonts w:hint="eastAsia" w:ascii="宋体" w:hAnsi="宋体" w:eastAsia="宋体" w:cs="宋体"/>
          <w:sz w:val="28"/>
          <w:szCs w:val="28"/>
        </w:rPr>
        <w:t>万元，比例3.1%。实际总概算与环评所述一致。</w:t>
      </w:r>
    </w:p>
    <w:p>
      <w:pPr>
        <w:numPr>
          <w:ilvl w:val="0"/>
          <w:numId w:val="6"/>
        </w:numPr>
        <w:spacing w:after="0" w:line="560" w:lineRule="exact"/>
        <w:ind w:firstLine="562" w:firstLineChars="200"/>
        <w:outlineLvl w:val="1"/>
        <w:rPr>
          <w:rFonts w:ascii="宋体" w:hAnsi="宋体" w:eastAsia="宋体" w:cs="宋体"/>
          <w:b/>
          <w:sz w:val="28"/>
          <w:szCs w:val="28"/>
        </w:rPr>
      </w:pPr>
      <w:r>
        <w:rPr>
          <w:rFonts w:hint="eastAsia" w:ascii="宋体" w:hAnsi="宋体" w:eastAsia="宋体" w:cs="宋体"/>
          <w:b/>
          <w:sz w:val="28"/>
          <w:szCs w:val="28"/>
        </w:rPr>
        <w:t>验收范围</w:t>
      </w:r>
    </w:p>
    <w:p>
      <w:pPr>
        <w:pStyle w:val="12"/>
        <w:shd w:val="clear" w:color="auto" w:fill="FFFFFF"/>
        <w:spacing w:beforeAutospacing="0" w:afterAutospacing="0" w:line="560" w:lineRule="exact"/>
        <w:ind w:firstLine="560" w:firstLineChars="200"/>
        <w:jc w:val="both"/>
        <w:rPr>
          <w:rFonts w:ascii="宋体" w:hAnsi="宋体" w:eastAsia="宋体" w:cs="宋体"/>
          <w:kern w:val="2"/>
          <w:sz w:val="28"/>
          <w:szCs w:val="28"/>
        </w:rPr>
      </w:pPr>
      <w:r>
        <w:rPr>
          <w:rFonts w:hint="eastAsia" w:ascii="宋体" w:hAnsi="宋体" w:eastAsia="宋体" w:cs="宋体"/>
          <w:sz w:val="28"/>
          <w:szCs w:val="28"/>
        </w:rPr>
        <w:t>1、</w:t>
      </w:r>
      <w:r>
        <w:rPr>
          <w:rFonts w:hint="eastAsia" w:ascii="宋体" w:hAnsi="宋体" w:eastAsia="宋体" w:cs="宋体"/>
          <w:kern w:val="2"/>
          <w:sz w:val="28"/>
          <w:szCs w:val="28"/>
        </w:rPr>
        <w:t>与本建设项目有关的环境保护设施，包括为防治污染和保护环境所建成或配备的工程、设备、装置和监测手段。</w:t>
      </w:r>
    </w:p>
    <w:p>
      <w:pPr>
        <w:pStyle w:val="2"/>
        <w:spacing w:after="0" w:line="560" w:lineRule="exact"/>
        <w:ind w:firstLine="560"/>
        <w:rPr>
          <w:rFonts w:eastAsia="宋体"/>
          <w:kern w:val="2"/>
          <w:sz w:val="28"/>
          <w:szCs w:val="28"/>
        </w:rPr>
      </w:pPr>
      <w:r>
        <w:rPr>
          <w:rFonts w:hint="eastAsia" w:eastAsia="宋体"/>
          <w:kern w:val="2"/>
          <w:sz w:val="28"/>
          <w:szCs w:val="28"/>
        </w:rPr>
        <w:t>2、环境影响报告表和有关项目设计文件规定应采取的其他环境保护措施。</w:t>
      </w:r>
    </w:p>
    <w:p>
      <w:pPr>
        <w:pStyle w:val="2"/>
        <w:spacing w:after="0" w:line="560" w:lineRule="exact"/>
        <w:ind w:firstLine="560"/>
      </w:pPr>
      <w:r>
        <w:rPr>
          <w:rFonts w:hint="eastAsia" w:eastAsia="宋体"/>
          <w:kern w:val="2"/>
          <w:sz w:val="28"/>
          <w:szCs w:val="28"/>
        </w:rPr>
        <w:t>3、</w:t>
      </w:r>
      <w:r>
        <w:rPr>
          <w:rFonts w:hint="eastAsia" w:eastAsia="宋体"/>
          <w:sz w:val="28"/>
          <w:szCs w:val="28"/>
        </w:rPr>
        <w:t>该项目加气站部分还未建设。本次验收不包括加气站。</w:t>
      </w:r>
    </w:p>
    <w:p>
      <w:pPr>
        <w:pStyle w:val="12"/>
        <w:shd w:val="clear" w:color="auto" w:fill="FFFFFF"/>
        <w:spacing w:before="120" w:beforeLines="50" w:beforeAutospacing="0" w:after="0" w:afterAutospacing="0" w:line="560" w:lineRule="exact"/>
        <w:ind w:firstLine="602" w:firstLineChars="200"/>
        <w:jc w:val="both"/>
        <w:rPr>
          <w:rFonts w:ascii="宋体" w:hAnsi="宋体" w:eastAsia="宋体" w:cs="宋体"/>
          <w:b/>
          <w:bCs/>
          <w:kern w:val="2"/>
          <w:sz w:val="30"/>
          <w:szCs w:val="30"/>
        </w:rPr>
      </w:pPr>
      <w:bookmarkStart w:id="28" w:name="_Toc14452_WPSOffice_Level2"/>
      <w:r>
        <w:rPr>
          <w:rFonts w:hint="eastAsia" w:ascii="宋体" w:hAnsi="宋体" w:eastAsia="宋体" w:cs="宋体"/>
          <w:b/>
          <w:bCs/>
          <w:kern w:val="2"/>
          <w:sz w:val="30"/>
          <w:szCs w:val="30"/>
        </w:rPr>
        <w:t>二、建设项目变动情况</w:t>
      </w:r>
      <w:bookmarkEnd w:id="28"/>
    </w:p>
    <w:p>
      <w:pPr>
        <w:spacing w:line="560" w:lineRule="exact"/>
        <w:ind w:firstLine="560" w:firstLineChars="200"/>
        <w:rPr>
          <w:rFonts w:ascii="宋体" w:hAnsi="宋体" w:eastAsia="宋体" w:cs="宋体"/>
          <w:sz w:val="28"/>
          <w:szCs w:val="28"/>
        </w:rPr>
      </w:pPr>
      <w:r>
        <w:rPr>
          <w:rFonts w:hint="eastAsia" w:ascii="宋体" w:hAnsi="宋体" w:eastAsia="宋体" w:cs="宋体"/>
          <w:sz w:val="28"/>
          <w:szCs w:val="28"/>
        </w:rPr>
        <w:t>2018年11月26日，中国石化销售有限公司贵州黔西南石油分公司，对本项目环保设施申请变更。</w:t>
      </w:r>
    </w:p>
    <w:p>
      <w:pPr>
        <w:spacing w:after="0"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环评报告表要求：油烟废气主要是厨房烹制含油食物时产生，本项目采用小型油烟净化器处理油烟废气，油烟净化装置去除率按60%计算，处理后油烟产生浓度为0.92mg/m³，为无组织排放，油烟排放达到《饮食业油烟排放标准》（GB18483-2001）中最高允许排放浓度2.0mg/m³的要求。</w:t>
      </w:r>
    </w:p>
    <w:p>
      <w:pPr>
        <w:spacing w:after="0" w:line="360" w:lineRule="auto"/>
        <w:ind w:firstLine="560" w:firstLineChars="200"/>
        <w:rPr>
          <w:rFonts w:ascii="宋体" w:hAnsi="宋体" w:eastAsia="宋体" w:cs="宋体"/>
          <w:sz w:val="28"/>
          <w:szCs w:val="28"/>
        </w:rPr>
      </w:pPr>
      <w:r>
        <w:rPr>
          <w:rFonts w:hint="eastAsia" w:ascii="宋体" w:hAnsi="宋体" w:eastAsia="宋体" w:cs="宋体"/>
          <w:sz w:val="28"/>
          <w:szCs w:val="28"/>
        </w:rPr>
        <w:t>申请变更内容为：项目食宿人员较少，食堂厨房使用电能为主要能源，油烟经家用油烟机抽出后排放至外环境，项目地址离居民区较远且偏僻，对周边环境影响较小，因此，不用设置油烟净化器。GB18483-2001标准适用于城市，本项目位于郊区，不适用于该标准。</w:t>
      </w:r>
    </w:p>
    <w:p>
      <w:pPr>
        <w:pStyle w:val="2"/>
        <w:ind w:firstLine="560"/>
        <w:rPr>
          <w:rFonts w:eastAsia="宋体"/>
        </w:rPr>
      </w:pPr>
      <w:r>
        <w:rPr>
          <w:rFonts w:hint="eastAsia" w:eastAsia="宋体"/>
          <w:sz w:val="28"/>
          <w:szCs w:val="28"/>
        </w:rPr>
        <w:t>本变更申请，已经兴义市环境保护局同意。</w:t>
      </w:r>
    </w:p>
    <w:p>
      <w:pPr>
        <w:spacing w:after="0" w:line="560" w:lineRule="exact"/>
        <w:ind w:firstLine="602" w:firstLineChars="200"/>
        <w:rPr>
          <w:rFonts w:ascii="宋体" w:hAnsi="宋体" w:eastAsia="宋体" w:cs="宋体"/>
          <w:b/>
          <w:sz w:val="30"/>
          <w:szCs w:val="30"/>
        </w:rPr>
      </w:pPr>
      <w:bookmarkStart w:id="29" w:name="_Toc12358_WPSOffice_Level2"/>
      <w:r>
        <w:rPr>
          <w:rFonts w:hint="eastAsia" w:ascii="宋体" w:hAnsi="宋体" w:eastAsia="宋体" w:cs="宋体"/>
          <w:b/>
          <w:sz w:val="30"/>
          <w:szCs w:val="30"/>
        </w:rPr>
        <w:t>三、环境保护设施建设情况</w:t>
      </w:r>
      <w:bookmarkEnd w:id="29"/>
    </w:p>
    <w:p>
      <w:pPr>
        <w:pStyle w:val="12"/>
        <w:shd w:val="clear" w:color="auto" w:fill="FFFFFF"/>
        <w:spacing w:beforeAutospacing="0" w:after="0" w:afterAutospacing="0" w:line="560" w:lineRule="exact"/>
        <w:ind w:firstLine="562" w:firstLineChars="200"/>
        <w:jc w:val="both"/>
        <w:rPr>
          <w:rFonts w:ascii="宋体" w:hAnsi="宋体" w:eastAsia="宋体" w:cs="宋体"/>
          <w:b/>
          <w:sz w:val="28"/>
          <w:szCs w:val="28"/>
        </w:rPr>
      </w:pPr>
      <w:r>
        <w:rPr>
          <w:rFonts w:hint="eastAsia" w:ascii="宋体" w:hAnsi="宋体" w:eastAsia="宋体" w:cs="宋体"/>
          <w:b/>
          <w:sz w:val="28"/>
          <w:szCs w:val="28"/>
        </w:rPr>
        <w:t>1、大气污染物</w:t>
      </w:r>
    </w:p>
    <w:p>
      <w:pPr>
        <w:pStyle w:val="12"/>
        <w:shd w:val="clear" w:color="auto" w:fill="FFFFFF"/>
        <w:spacing w:beforeAutospacing="0" w:after="0" w:afterAutospacing="0" w:line="560" w:lineRule="exact"/>
        <w:ind w:firstLine="560" w:firstLineChars="200"/>
        <w:jc w:val="both"/>
        <w:rPr>
          <w:rFonts w:ascii="宋体" w:hAnsi="宋体" w:eastAsia="宋体" w:cs="宋体"/>
          <w:bCs/>
          <w:sz w:val="28"/>
          <w:szCs w:val="28"/>
        </w:rPr>
      </w:pPr>
      <w:r>
        <w:rPr>
          <w:rFonts w:hint="eastAsia" w:ascii="宋体" w:hAnsi="宋体" w:eastAsia="宋体" w:cs="宋体"/>
          <w:bCs/>
          <w:sz w:val="28"/>
          <w:szCs w:val="28"/>
        </w:rPr>
        <w:t>(1）储油罐储油损耗、油罐车装卸、加油作业时等烃类逸散气体（无组织）</w:t>
      </w:r>
    </w:p>
    <w:p>
      <w:pPr>
        <w:pStyle w:val="12"/>
        <w:shd w:val="clear" w:color="auto" w:fill="FFFFFF"/>
        <w:spacing w:beforeAutospacing="0" w:after="0" w:afterAutospacing="0" w:line="560" w:lineRule="exact"/>
        <w:ind w:firstLine="560" w:firstLineChars="200"/>
        <w:jc w:val="both"/>
        <w:rPr>
          <w:rFonts w:ascii="宋体" w:hAnsi="宋体" w:eastAsia="宋体" w:cs="宋体"/>
          <w:bCs/>
          <w:sz w:val="28"/>
          <w:szCs w:val="28"/>
        </w:rPr>
      </w:pPr>
      <w:r>
        <w:rPr>
          <w:rFonts w:hint="eastAsia" w:ascii="宋体" w:hAnsi="宋体" w:eastAsia="宋体" w:cs="宋体"/>
          <w:bCs/>
          <w:sz w:val="28"/>
          <w:szCs w:val="28"/>
        </w:rPr>
        <w:t>项目储油罐为埋地式油罐，属于隐蔽罐可减小烃类逸散气体排放。保证油气回收装置正常、稳定、达标运行，定期检查；卸油时，卸油软管连接罐车出油口和罐区卸油口，油气回收软管连接罐车油气回收口和卸油口的油气回收管道接口，减小烃类逸散气体排放；项目汽油机安装油气回收装置，每台汽油加油机内部安装油气回收泵及相应的管道，加油机加油时，经过管道进入加油站内低标号汽油罐内，减小烃类逸散气体排放。加强日常管理和设备维修，及时检修、减少和防止跑冒滴漏和事故性排放，减小烃类逸散气体排放。</w:t>
      </w:r>
    </w:p>
    <w:p>
      <w:pPr>
        <w:pStyle w:val="12"/>
        <w:shd w:val="clear" w:color="auto" w:fill="FFFFFF"/>
        <w:spacing w:beforeAutospacing="0" w:after="0" w:afterAutospacing="0" w:line="560" w:lineRule="exact"/>
        <w:ind w:firstLine="560" w:firstLineChars="200"/>
        <w:jc w:val="both"/>
        <w:rPr>
          <w:rFonts w:ascii="宋体" w:hAnsi="宋体" w:eastAsia="宋体" w:cs="宋体"/>
          <w:bCs/>
          <w:sz w:val="28"/>
          <w:szCs w:val="28"/>
        </w:rPr>
      </w:pPr>
      <w:r>
        <w:rPr>
          <w:rFonts w:hint="eastAsia" w:ascii="宋体" w:hAnsi="宋体" w:eastAsia="宋体" w:cs="宋体"/>
          <w:bCs/>
          <w:sz w:val="28"/>
          <w:szCs w:val="28"/>
        </w:rPr>
        <w:t>(2)油烟废气</w:t>
      </w:r>
    </w:p>
    <w:p>
      <w:pPr>
        <w:pStyle w:val="12"/>
        <w:shd w:val="clear" w:color="auto" w:fill="FFFFFF"/>
        <w:spacing w:beforeAutospacing="0" w:afterAutospacing="0" w:line="560" w:lineRule="exact"/>
        <w:ind w:firstLine="560" w:firstLineChars="200"/>
        <w:jc w:val="both"/>
        <w:rPr>
          <w:rFonts w:ascii="宋体" w:hAnsi="宋体" w:eastAsia="宋体" w:cs="宋体"/>
          <w:bCs/>
          <w:sz w:val="28"/>
          <w:szCs w:val="28"/>
        </w:rPr>
      </w:pPr>
      <w:r>
        <w:rPr>
          <w:rFonts w:hint="eastAsia" w:ascii="宋体" w:hAnsi="宋体" w:eastAsia="宋体" w:cs="宋体"/>
          <w:bCs/>
          <w:sz w:val="28"/>
          <w:szCs w:val="28"/>
        </w:rPr>
        <w:t>食堂厨房使用电能和罐装液化气为主要能源，油烟通过家用抽油烟机抽出后经烟道排放至外环境。</w:t>
      </w:r>
    </w:p>
    <w:p>
      <w:pPr>
        <w:pStyle w:val="12"/>
        <w:shd w:val="clear" w:color="auto" w:fill="FFFFFF"/>
        <w:spacing w:beforeAutospacing="0" w:after="0" w:afterAutospacing="0" w:line="560" w:lineRule="exact"/>
        <w:ind w:firstLine="562" w:firstLineChars="200"/>
        <w:jc w:val="both"/>
        <w:rPr>
          <w:rFonts w:ascii="宋体" w:hAnsi="宋体" w:eastAsia="宋体" w:cs="宋体"/>
          <w:b/>
          <w:sz w:val="28"/>
          <w:szCs w:val="28"/>
        </w:rPr>
      </w:pPr>
      <w:r>
        <w:rPr>
          <w:rFonts w:hint="eastAsia" w:ascii="宋体" w:hAnsi="宋体" w:eastAsia="宋体" w:cs="宋体"/>
          <w:b/>
          <w:sz w:val="28"/>
          <w:szCs w:val="28"/>
        </w:rPr>
        <w:t>2、水污染物</w:t>
      </w:r>
    </w:p>
    <w:p>
      <w:pPr>
        <w:pStyle w:val="12"/>
        <w:shd w:val="clear" w:color="auto" w:fill="FFFFFF"/>
        <w:spacing w:beforeAutospacing="0" w:after="0" w:afterAutospacing="0" w:line="560" w:lineRule="exact"/>
        <w:ind w:firstLine="560" w:firstLineChars="200"/>
        <w:jc w:val="both"/>
        <w:rPr>
          <w:rFonts w:ascii="宋体" w:hAnsi="宋体" w:eastAsia="宋体" w:cs="宋体"/>
          <w:bCs/>
          <w:sz w:val="28"/>
          <w:szCs w:val="28"/>
        </w:rPr>
      </w:pPr>
      <w:r>
        <w:rPr>
          <w:rFonts w:hint="eastAsia" w:ascii="宋体" w:hAnsi="宋体" w:eastAsia="宋体" w:cs="宋体"/>
          <w:bCs/>
          <w:sz w:val="28"/>
          <w:szCs w:val="28"/>
        </w:rPr>
        <w:t>营运期废水主要包括生活废水和地面冲洗废水、绿化用水。</w:t>
      </w:r>
    </w:p>
    <w:p>
      <w:pPr>
        <w:pStyle w:val="12"/>
        <w:shd w:val="clear" w:color="auto" w:fill="FFFFFF"/>
        <w:spacing w:beforeAutospacing="0" w:after="0" w:afterAutospacing="0" w:line="560" w:lineRule="exact"/>
        <w:ind w:firstLine="560" w:firstLineChars="200"/>
        <w:jc w:val="both"/>
        <w:rPr>
          <w:rFonts w:ascii="宋体" w:hAnsi="宋体" w:eastAsia="宋体" w:cs="宋体"/>
          <w:bCs/>
          <w:sz w:val="28"/>
          <w:szCs w:val="28"/>
        </w:rPr>
      </w:pPr>
      <w:r>
        <w:rPr>
          <w:rFonts w:hint="eastAsia" w:ascii="宋体" w:hAnsi="宋体" w:eastAsia="宋体" w:cs="宋体"/>
          <w:bCs/>
          <w:sz w:val="28"/>
          <w:szCs w:val="28"/>
        </w:rPr>
        <w:t>生活污水经化粪池预处理后达到《污水综合排放标准》（GB18978-1996）中的三级排放标准，再通过市政污水管网进入下五屯污水处理厂，达到《城镇污水处理厂污染物排放标准》（GB18918-2002）中的一级B标准排放到纳灰河；地面冲洗污水经过隔油沉淀池处理后及时出用于绿化及冲洗地面；项目油罐需定期由专业公司用汽油或柴油清洗，不用水清洗，不产生废水，清洗后的汽油或柴油由有危险废物处理资质的公司运走处置。</w:t>
      </w:r>
    </w:p>
    <w:p>
      <w:pPr>
        <w:pStyle w:val="12"/>
        <w:shd w:val="clear" w:color="auto" w:fill="FFFFFF"/>
        <w:spacing w:beforeAutospacing="0" w:after="0" w:afterAutospacing="0" w:line="560" w:lineRule="exact"/>
        <w:ind w:firstLine="562" w:firstLineChars="200"/>
        <w:jc w:val="both"/>
        <w:rPr>
          <w:rFonts w:ascii="宋体" w:hAnsi="宋体" w:eastAsia="宋体" w:cs="宋体"/>
          <w:b/>
          <w:sz w:val="28"/>
          <w:szCs w:val="28"/>
        </w:rPr>
      </w:pPr>
      <w:r>
        <w:rPr>
          <w:rFonts w:hint="eastAsia" w:ascii="宋体" w:hAnsi="宋体" w:eastAsia="宋体" w:cs="宋体"/>
          <w:b/>
          <w:sz w:val="28"/>
          <w:szCs w:val="28"/>
        </w:rPr>
        <w:t>3、噪声污染</w:t>
      </w:r>
    </w:p>
    <w:p>
      <w:pPr>
        <w:pStyle w:val="12"/>
        <w:shd w:val="clear" w:color="auto" w:fill="FFFFFF"/>
        <w:spacing w:beforeAutospacing="0" w:after="0" w:afterAutospacing="0" w:line="560" w:lineRule="exact"/>
        <w:ind w:firstLine="560" w:firstLineChars="200"/>
        <w:jc w:val="both"/>
        <w:rPr>
          <w:rFonts w:ascii="宋体" w:hAnsi="宋体" w:eastAsia="宋体" w:cs="宋体"/>
          <w:bCs/>
          <w:sz w:val="28"/>
          <w:szCs w:val="28"/>
        </w:rPr>
      </w:pPr>
      <w:r>
        <w:rPr>
          <w:rFonts w:hint="eastAsia" w:ascii="宋体" w:hAnsi="宋体" w:eastAsia="宋体" w:cs="宋体"/>
          <w:bCs/>
          <w:sz w:val="28"/>
          <w:szCs w:val="28"/>
        </w:rPr>
        <w:t>噪声污染源为加油机、潜油泵等产生的机械噪声及过往加油车辆产生的交通噪声。</w:t>
      </w:r>
    </w:p>
    <w:p>
      <w:pPr>
        <w:pStyle w:val="12"/>
        <w:shd w:val="clear" w:color="auto" w:fill="FFFFFF"/>
        <w:spacing w:beforeAutospacing="0" w:after="0" w:afterAutospacing="0" w:line="560" w:lineRule="exact"/>
        <w:ind w:firstLine="560" w:firstLineChars="200"/>
        <w:jc w:val="both"/>
        <w:rPr>
          <w:rFonts w:ascii="宋体" w:hAnsi="宋体" w:eastAsia="宋体" w:cs="宋体"/>
          <w:bCs/>
          <w:sz w:val="28"/>
          <w:szCs w:val="28"/>
        </w:rPr>
      </w:pPr>
      <w:r>
        <w:rPr>
          <w:rFonts w:hint="eastAsia" w:ascii="宋体" w:hAnsi="宋体" w:eastAsia="宋体" w:cs="宋体"/>
          <w:bCs/>
          <w:sz w:val="28"/>
          <w:szCs w:val="28"/>
        </w:rPr>
        <w:t>加强设备的管理，确保生产设备正常运营；对进出站车辆管理，场区内限速、禁止鸣笛，特别严禁夜间进出车辆鸣笛；加油站场内周围栽种树木进行绿化，减小噪声对周围环境的影响。</w:t>
      </w:r>
    </w:p>
    <w:p>
      <w:pPr>
        <w:pStyle w:val="12"/>
        <w:shd w:val="clear" w:color="auto" w:fill="FFFFFF"/>
        <w:spacing w:beforeAutospacing="0" w:after="0" w:afterAutospacing="0" w:line="560" w:lineRule="exact"/>
        <w:ind w:firstLine="562" w:firstLineChars="200"/>
        <w:jc w:val="both"/>
        <w:rPr>
          <w:rFonts w:ascii="宋体" w:hAnsi="宋体" w:eastAsia="宋体" w:cs="宋体"/>
          <w:b/>
          <w:sz w:val="28"/>
          <w:szCs w:val="28"/>
        </w:rPr>
      </w:pPr>
      <w:r>
        <w:rPr>
          <w:rFonts w:hint="eastAsia" w:ascii="宋体" w:hAnsi="宋体" w:eastAsia="宋体" w:cs="宋体"/>
          <w:b/>
          <w:sz w:val="28"/>
          <w:szCs w:val="28"/>
        </w:rPr>
        <w:t>4、固体废物</w:t>
      </w:r>
    </w:p>
    <w:p>
      <w:pPr>
        <w:pStyle w:val="12"/>
        <w:shd w:val="clear" w:color="auto" w:fill="FFFFFF"/>
        <w:spacing w:beforeAutospacing="0" w:after="0" w:afterAutospacing="0" w:line="560" w:lineRule="exact"/>
        <w:ind w:firstLine="560" w:firstLineChars="200"/>
        <w:jc w:val="both"/>
        <w:rPr>
          <w:rFonts w:ascii="宋体" w:hAnsi="宋体" w:eastAsia="宋体" w:cs="宋体"/>
          <w:bCs/>
          <w:sz w:val="28"/>
          <w:szCs w:val="28"/>
        </w:rPr>
      </w:pPr>
      <w:r>
        <w:rPr>
          <w:rFonts w:hint="eastAsia" w:ascii="宋体" w:hAnsi="宋体" w:eastAsia="宋体" w:cs="宋体"/>
          <w:bCs/>
          <w:sz w:val="28"/>
          <w:szCs w:val="28"/>
        </w:rPr>
        <w:t>主要是生活垃圾、化粪池污泥、隔油沉淀池沉淀污泥、上层浮油渣及少量的油罐油泥和油渣。</w:t>
      </w:r>
    </w:p>
    <w:p>
      <w:pPr>
        <w:pStyle w:val="12"/>
        <w:shd w:val="clear" w:color="auto" w:fill="FFFFFF"/>
        <w:spacing w:beforeAutospacing="0" w:after="0" w:afterAutospacing="0" w:line="560" w:lineRule="exact"/>
        <w:ind w:firstLine="560" w:firstLineChars="200"/>
        <w:jc w:val="both"/>
        <w:rPr>
          <w:rFonts w:ascii="宋体" w:hAnsi="宋体" w:eastAsia="宋体" w:cs="宋体"/>
          <w:bCs/>
          <w:sz w:val="28"/>
          <w:szCs w:val="28"/>
        </w:rPr>
      </w:pPr>
      <w:r>
        <w:rPr>
          <w:rFonts w:hint="eastAsia" w:ascii="宋体" w:hAnsi="宋体" w:eastAsia="宋体" w:cs="宋体"/>
          <w:bCs/>
          <w:sz w:val="28"/>
          <w:szCs w:val="28"/>
        </w:rPr>
        <w:t>生活垃圾需要经集中收集后，由业主运送至垃圾收集点，交给环卫部门统一处理；化粪池污泥需定期清掏，由专车外运用作农家肥；隔油沉淀池污泥、上层浮油渣污泥、油罐油泥和油渣为油类危险废物，由兴义市鸿源再生能源回收处理有限公司回收处置。</w:t>
      </w:r>
    </w:p>
    <w:p>
      <w:pPr>
        <w:pStyle w:val="12"/>
        <w:shd w:val="clear" w:color="auto" w:fill="FFFFFF"/>
        <w:spacing w:beforeAutospacing="0" w:after="0" w:afterAutospacing="0" w:line="560" w:lineRule="exact"/>
        <w:ind w:firstLine="562" w:firstLineChars="200"/>
        <w:jc w:val="both"/>
        <w:rPr>
          <w:rFonts w:ascii="宋体" w:hAnsi="宋体" w:eastAsia="宋体" w:cs="宋体"/>
          <w:b/>
          <w:bCs/>
          <w:sz w:val="28"/>
          <w:szCs w:val="28"/>
        </w:rPr>
      </w:pPr>
      <w:r>
        <w:rPr>
          <w:rFonts w:hint="eastAsia" w:ascii="宋体" w:hAnsi="宋体" w:eastAsia="宋体" w:cs="宋体"/>
          <w:b/>
          <w:bCs/>
          <w:sz w:val="28"/>
          <w:szCs w:val="28"/>
        </w:rPr>
        <w:t>（五）辐射</w:t>
      </w:r>
    </w:p>
    <w:p>
      <w:pPr>
        <w:pStyle w:val="12"/>
        <w:shd w:val="clear" w:color="auto" w:fill="FFFFFF"/>
        <w:spacing w:beforeAutospacing="0" w:after="0" w:afterAutospacing="0" w:line="560" w:lineRule="exact"/>
        <w:ind w:firstLine="560" w:firstLineChars="200"/>
        <w:jc w:val="both"/>
        <w:rPr>
          <w:rFonts w:ascii="宋体" w:hAnsi="宋体" w:eastAsia="宋体" w:cs="宋体"/>
          <w:sz w:val="28"/>
          <w:szCs w:val="28"/>
        </w:rPr>
      </w:pPr>
      <w:r>
        <w:rPr>
          <w:rFonts w:hint="eastAsia" w:ascii="宋体" w:hAnsi="宋体" w:eastAsia="宋体" w:cs="宋体"/>
          <w:sz w:val="28"/>
          <w:szCs w:val="28"/>
        </w:rPr>
        <w:t>本项目无辐射污染。</w:t>
      </w:r>
    </w:p>
    <w:p>
      <w:pPr>
        <w:pStyle w:val="12"/>
        <w:shd w:val="clear" w:color="auto" w:fill="FFFFFF"/>
        <w:spacing w:beforeAutospacing="0" w:after="0" w:afterAutospacing="0" w:line="480" w:lineRule="exact"/>
        <w:ind w:firstLine="562" w:firstLineChars="200"/>
        <w:jc w:val="both"/>
        <w:rPr>
          <w:rFonts w:ascii="宋体" w:hAnsi="宋体" w:eastAsia="宋体" w:cs="宋体"/>
          <w:b/>
          <w:bCs/>
          <w:sz w:val="28"/>
          <w:szCs w:val="28"/>
        </w:rPr>
      </w:pPr>
      <w:r>
        <w:rPr>
          <w:rFonts w:hint="eastAsia" w:ascii="宋体" w:hAnsi="宋体" w:eastAsia="宋体" w:cs="宋体"/>
          <w:b/>
          <w:bCs/>
          <w:sz w:val="28"/>
          <w:szCs w:val="28"/>
        </w:rPr>
        <w:t>（六）其他环境保护措施</w:t>
      </w:r>
    </w:p>
    <w:p>
      <w:pPr>
        <w:pStyle w:val="12"/>
        <w:shd w:val="clear" w:color="auto" w:fill="FFFFFF"/>
        <w:spacing w:beforeAutospacing="0" w:after="0" w:afterAutospacing="0" w:line="480" w:lineRule="exact"/>
        <w:ind w:firstLine="560" w:firstLineChars="200"/>
        <w:jc w:val="both"/>
        <w:rPr>
          <w:rFonts w:ascii="宋体" w:hAnsi="宋体" w:eastAsia="宋体" w:cs="宋体"/>
          <w:b/>
          <w:sz w:val="28"/>
          <w:szCs w:val="28"/>
        </w:rPr>
      </w:pPr>
      <w:r>
        <w:rPr>
          <w:rFonts w:hint="eastAsia" w:ascii="宋体" w:hAnsi="宋体" w:eastAsia="宋体" w:cs="宋体"/>
          <w:sz w:val="28"/>
          <w:szCs w:val="28"/>
        </w:rPr>
        <w:t>项目无其他环境保护措施。</w:t>
      </w:r>
    </w:p>
    <w:p>
      <w:pPr>
        <w:spacing w:after="0" w:line="480" w:lineRule="exact"/>
        <w:ind w:firstLine="562" w:firstLineChars="200"/>
        <w:outlineLvl w:val="0"/>
        <w:rPr>
          <w:rFonts w:ascii="宋体" w:hAnsi="宋体" w:eastAsia="宋体" w:cs="宋体"/>
          <w:b/>
          <w:sz w:val="28"/>
          <w:szCs w:val="28"/>
        </w:rPr>
      </w:pPr>
      <w:bookmarkStart w:id="30" w:name="_Toc1629_WPSOffice_Level2"/>
      <w:r>
        <w:rPr>
          <w:rFonts w:hint="eastAsia" w:ascii="宋体" w:hAnsi="宋体" w:eastAsia="宋体" w:cs="宋体"/>
          <w:b/>
          <w:sz w:val="28"/>
          <w:szCs w:val="28"/>
        </w:rPr>
        <w:t>四、环境保护设施调试效果</w:t>
      </w:r>
      <w:bookmarkEnd w:id="30"/>
    </w:p>
    <w:p>
      <w:pPr>
        <w:spacing w:after="0" w:line="520" w:lineRule="exact"/>
        <w:ind w:firstLine="562" w:firstLineChars="200"/>
        <w:outlineLvl w:val="1"/>
        <w:rPr>
          <w:rFonts w:ascii="宋体" w:hAnsi="宋体" w:eastAsia="宋体" w:cs="宋体"/>
          <w:b/>
          <w:sz w:val="28"/>
          <w:szCs w:val="28"/>
        </w:rPr>
      </w:pPr>
      <w:r>
        <w:rPr>
          <w:rFonts w:hint="eastAsia" w:ascii="宋体" w:hAnsi="宋体" w:eastAsia="宋体" w:cs="宋体"/>
          <w:b/>
          <w:sz w:val="28"/>
          <w:szCs w:val="28"/>
        </w:rPr>
        <w:t>（一）环保设施处理效率</w:t>
      </w:r>
    </w:p>
    <w:p>
      <w:pPr>
        <w:spacing w:after="0" w:line="520" w:lineRule="exact"/>
        <w:ind w:left="585" w:leftChars="266"/>
        <w:outlineLvl w:val="1"/>
        <w:rPr>
          <w:rFonts w:ascii="宋体" w:hAnsi="宋体" w:eastAsia="宋体" w:cs="宋体"/>
          <w:bCs/>
          <w:spacing w:val="-20"/>
          <w:sz w:val="28"/>
          <w:szCs w:val="28"/>
        </w:rPr>
      </w:pPr>
      <w:r>
        <w:rPr>
          <w:rFonts w:hint="eastAsia" w:ascii="宋体" w:hAnsi="宋体" w:eastAsia="宋体" w:cs="宋体"/>
          <w:bCs/>
          <w:spacing w:val="-20"/>
          <w:sz w:val="28"/>
          <w:szCs w:val="28"/>
        </w:rPr>
        <w:t>项目废水、废气环保设施处理效率，环评报告表及批复未作要求。</w:t>
      </w:r>
    </w:p>
    <w:p>
      <w:pPr>
        <w:spacing w:after="0" w:line="520" w:lineRule="exact"/>
        <w:ind w:left="585" w:leftChars="266"/>
        <w:outlineLvl w:val="1"/>
        <w:rPr>
          <w:rFonts w:ascii="宋体" w:hAnsi="宋体" w:eastAsia="宋体" w:cs="宋体"/>
          <w:b/>
          <w:sz w:val="28"/>
          <w:szCs w:val="28"/>
        </w:rPr>
      </w:pPr>
      <w:r>
        <w:rPr>
          <w:rFonts w:hint="eastAsia" w:ascii="宋体" w:hAnsi="宋体" w:eastAsia="宋体" w:cs="宋体"/>
          <w:b/>
          <w:sz w:val="28"/>
          <w:szCs w:val="28"/>
        </w:rPr>
        <w:t>（二）污染物排放情况</w:t>
      </w:r>
    </w:p>
    <w:p>
      <w:pPr>
        <w:pStyle w:val="45"/>
        <w:numPr>
          <w:ilvl w:val="0"/>
          <w:numId w:val="7"/>
        </w:numPr>
        <w:spacing w:after="0" w:line="520" w:lineRule="exact"/>
        <w:ind w:firstLine="562"/>
        <w:rPr>
          <w:rFonts w:ascii="宋体" w:hAnsi="宋体" w:eastAsia="宋体" w:cs="宋体"/>
          <w:b/>
          <w:bCs/>
          <w:sz w:val="28"/>
        </w:rPr>
      </w:pPr>
      <w:r>
        <w:rPr>
          <w:rFonts w:hint="eastAsia" w:ascii="宋体" w:hAnsi="宋体" w:eastAsia="宋体" w:cs="宋体"/>
          <w:b/>
          <w:bCs/>
          <w:sz w:val="28"/>
        </w:rPr>
        <w:t>废水</w:t>
      </w:r>
    </w:p>
    <w:p>
      <w:pPr>
        <w:pStyle w:val="45"/>
        <w:spacing w:after="0" w:line="520" w:lineRule="exact"/>
        <w:ind w:firstLine="560"/>
        <w:rPr>
          <w:rFonts w:ascii="宋体" w:hAnsi="宋体" w:eastAsia="宋体" w:cs="宋体"/>
          <w:sz w:val="28"/>
        </w:rPr>
      </w:pPr>
      <w:r>
        <w:rPr>
          <w:rFonts w:hint="eastAsia" w:ascii="宋体" w:hAnsi="宋体" w:eastAsia="宋体" w:cs="宋体"/>
          <w:sz w:val="28"/>
        </w:rPr>
        <w:t>项目化粪池排口污水各项指标均满足《综合污水排放标准》（GB8978-1996）三级标准限值要求。</w:t>
      </w:r>
    </w:p>
    <w:p>
      <w:pPr>
        <w:pStyle w:val="45"/>
        <w:numPr>
          <w:ilvl w:val="0"/>
          <w:numId w:val="7"/>
        </w:numPr>
        <w:spacing w:after="0" w:line="520" w:lineRule="exact"/>
        <w:ind w:firstLine="562"/>
        <w:rPr>
          <w:rFonts w:ascii="宋体" w:hAnsi="宋体" w:eastAsia="宋体" w:cs="宋体"/>
          <w:b/>
          <w:bCs/>
          <w:sz w:val="28"/>
        </w:rPr>
      </w:pPr>
      <w:r>
        <w:rPr>
          <w:rFonts w:hint="eastAsia" w:ascii="宋体" w:hAnsi="宋体" w:eastAsia="宋体" w:cs="宋体"/>
          <w:b/>
          <w:bCs/>
          <w:sz w:val="28"/>
        </w:rPr>
        <w:t>无组织废气</w:t>
      </w:r>
    </w:p>
    <w:p>
      <w:pPr>
        <w:pStyle w:val="45"/>
        <w:spacing w:after="0" w:line="520" w:lineRule="exact"/>
        <w:ind w:firstLine="560"/>
        <w:rPr>
          <w:rFonts w:ascii="宋体" w:hAnsi="宋体" w:eastAsia="宋体" w:cs="宋体"/>
          <w:sz w:val="28"/>
        </w:rPr>
      </w:pPr>
      <w:r>
        <w:rPr>
          <w:rFonts w:hint="eastAsia" w:ascii="宋体" w:hAnsi="宋体" w:eastAsia="宋体" w:cs="宋体"/>
          <w:sz w:val="28"/>
        </w:rPr>
        <w:t>项目无组织废气非甲烷总烃满足《大气污染物综合排放标准》（GB16297-1996）表2标准限值要求。</w:t>
      </w:r>
    </w:p>
    <w:p>
      <w:pPr>
        <w:numPr>
          <w:ilvl w:val="0"/>
          <w:numId w:val="7"/>
        </w:numPr>
        <w:spacing w:after="0" w:line="520" w:lineRule="exact"/>
        <w:ind w:firstLine="562" w:firstLineChars="200"/>
        <w:outlineLvl w:val="2"/>
        <w:rPr>
          <w:rFonts w:ascii="宋体" w:hAnsi="宋体" w:eastAsia="宋体" w:cs="宋体"/>
          <w:b/>
          <w:bCs/>
          <w:sz w:val="28"/>
          <w:szCs w:val="28"/>
        </w:rPr>
      </w:pPr>
      <w:r>
        <w:rPr>
          <w:rFonts w:hint="eastAsia" w:ascii="宋体" w:hAnsi="宋体" w:eastAsia="宋体" w:cs="宋体"/>
          <w:b/>
          <w:bCs/>
          <w:sz w:val="28"/>
          <w:szCs w:val="28"/>
        </w:rPr>
        <w:t>厂界噪声</w:t>
      </w:r>
    </w:p>
    <w:p>
      <w:pPr>
        <w:spacing w:line="520" w:lineRule="exact"/>
        <w:ind w:firstLine="560" w:firstLineChars="200"/>
        <w:outlineLvl w:val="2"/>
        <w:rPr>
          <w:rFonts w:ascii="宋体" w:hAnsi="宋体" w:eastAsia="宋体" w:cs="宋体"/>
          <w:sz w:val="28"/>
          <w:szCs w:val="28"/>
        </w:rPr>
      </w:pPr>
      <w:r>
        <w:rPr>
          <w:rFonts w:hint="eastAsia" w:ascii="宋体" w:hAnsi="宋体" w:eastAsia="宋体" w:cs="宋体"/>
          <w:sz w:val="28"/>
          <w:szCs w:val="28"/>
        </w:rPr>
        <w:t>项目周边昼间、夜间噪声值满足《工业企业厂界环境噪声排放标准》（GB12348-2008）2类标准限值要求。</w:t>
      </w:r>
    </w:p>
    <w:p>
      <w:pPr>
        <w:spacing w:after="0" w:line="520" w:lineRule="exact"/>
        <w:ind w:left="440" w:leftChars="200"/>
        <w:outlineLvl w:val="2"/>
        <w:rPr>
          <w:rFonts w:ascii="宋体" w:hAnsi="宋体" w:eastAsia="宋体" w:cs="宋体"/>
          <w:b/>
          <w:sz w:val="28"/>
          <w:szCs w:val="28"/>
        </w:rPr>
      </w:pPr>
      <w:r>
        <w:rPr>
          <w:rFonts w:hint="eastAsia" w:ascii="宋体" w:hAnsi="宋体" w:eastAsia="宋体" w:cs="宋体"/>
          <w:b/>
          <w:sz w:val="28"/>
          <w:szCs w:val="28"/>
        </w:rPr>
        <w:t>（4）污染物排放总量</w:t>
      </w:r>
    </w:p>
    <w:p>
      <w:pPr>
        <w:spacing w:after="0" w:line="520" w:lineRule="exact"/>
        <w:ind w:firstLine="600" w:firstLineChars="200"/>
        <w:outlineLvl w:val="0"/>
        <w:rPr>
          <w:rFonts w:ascii="宋体" w:hAnsi="宋体" w:eastAsia="宋体" w:cs="宋体"/>
          <w:b/>
          <w:bCs/>
          <w:sz w:val="30"/>
          <w:szCs w:val="30"/>
        </w:rPr>
      </w:pPr>
      <w:r>
        <w:rPr>
          <w:rFonts w:hint="eastAsia" w:ascii="宋体" w:hAnsi="宋体" w:eastAsia="宋体" w:cs="宋体"/>
          <w:sz w:val="30"/>
          <w:szCs w:val="30"/>
        </w:rPr>
        <w:t>项目未设总量控制指标要求。</w:t>
      </w:r>
    </w:p>
    <w:p>
      <w:pPr>
        <w:spacing w:after="0" w:line="520" w:lineRule="exact"/>
        <w:ind w:firstLine="602" w:firstLineChars="200"/>
        <w:outlineLvl w:val="0"/>
        <w:rPr>
          <w:rFonts w:ascii="宋体" w:hAnsi="宋体" w:eastAsia="宋体" w:cs="宋体"/>
          <w:sz w:val="28"/>
          <w:szCs w:val="28"/>
        </w:rPr>
      </w:pPr>
      <w:bookmarkStart w:id="31" w:name="_Toc24931_WPSOffice_Level2"/>
      <w:r>
        <w:rPr>
          <w:rFonts w:hint="eastAsia" w:ascii="宋体" w:hAnsi="宋体" w:eastAsia="宋体" w:cs="宋体"/>
          <w:b/>
          <w:bCs/>
          <w:sz w:val="30"/>
          <w:szCs w:val="30"/>
        </w:rPr>
        <w:t>五、工程建设对环境的影响</w:t>
      </w:r>
      <w:bookmarkEnd w:id="31"/>
    </w:p>
    <w:p>
      <w:pPr>
        <w:spacing w:line="520" w:lineRule="exact"/>
        <w:ind w:firstLine="560" w:firstLineChars="200"/>
        <w:outlineLvl w:val="0"/>
        <w:rPr>
          <w:rFonts w:ascii="宋体" w:hAnsi="宋体" w:eastAsia="宋体" w:cs="宋体"/>
          <w:b/>
          <w:bCs/>
          <w:sz w:val="30"/>
          <w:szCs w:val="30"/>
        </w:rPr>
      </w:pPr>
      <w:r>
        <w:rPr>
          <w:rFonts w:hint="eastAsia" w:ascii="宋体" w:hAnsi="宋体" w:eastAsia="宋体" w:cs="宋体"/>
          <w:sz w:val="28"/>
          <w:szCs w:val="28"/>
        </w:rPr>
        <w:t>项目化粪池污水、无组织废气非甲烷总烃、边界噪声值等均满足相应排放标准限值要求；固体废物妥善处置。本项目建设对周边环境影响较小。</w:t>
      </w:r>
    </w:p>
    <w:p>
      <w:pPr>
        <w:spacing w:after="0" w:line="520" w:lineRule="exact"/>
        <w:ind w:firstLine="602" w:firstLineChars="200"/>
        <w:outlineLvl w:val="0"/>
        <w:rPr>
          <w:rFonts w:ascii="宋体" w:hAnsi="宋体" w:eastAsia="宋体" w:cs="宋体"/>
          <w:b/>
          <w:bCs/>
          <w:sz w:val="30"/>
          <w:szCs w:val="30"/>
        </w:rPr>
      </w:pPr>
      <w:bookmarkStart w:id="32" w:name="_Toc13985_WPSOffice_Level2"/>
      <w:r>
        <w:rPr>
          <w:rFonts w:hint="eastAsia" w:ascii="宋体" w:hAnsi="宋体" w:eastAsia="宋体" w:cs="宋体"/>
          <w:b/>
          <w:bCs/>
          <w:sz w:val="30"/>
          <w:szCs w:val="30"/>
        </w:rPr>
        <w:t>六、验收结论</w:t>
      </w:r>
      <w:bookmarkEnd w:id="32"/>
    </w:p>
    <w:p>
      <w:pPr>
        <w:spacing w:line="520" w:lineRule="exact"/>
        <w:ind w:firstLine="560" w:firstLineChars="200"/>
        <w:rPr>
          <w:rFonts w:ascii="宋体" w:hAnsi="宋体" w:eastAsia="宋体" w:cs="宋体"/>
          <w:b/>
          <w:sz w:val="30"/>
          <w:szCs w:val="30"/>
        </w:rPr>
      </w:pPr>
      <w:r>
        <w:rPr>
          <w:rFonts w:hint="eastAsia" w:ascii="宋体" w:hAnsi="宋体" w:eastAsia="宋体" w:cs="宋体"/>
          <w:sz w:val="28"/>
          <w:szCs w:val="28"/>
        </w:rPr>
        <w:t>中国石化销售有限公司贵州黔西南石油分公司兴义小店子加油站建设项目</w:t>
      </w:r>
      <w:r>
        <w:rPr>
          <w:rFonts w:hint="eastAsia" w:ascii="宋体" w:hAnsi="宋体" w:eastAsia="宋体" w:cs="宋体"/>
          <w:spacing w:val="8"/>
          <w:sz w:val="28"/>
          <w:szCs w:val="28"/>
        </w:rPr>
        <w:t>按照环境影响报</w:t>
      </w:r>
      <w:r>
        <w:rPr>
          <w:rFonts w:hint="eastAsia" w:ascii="宋体" w:hAnsi="宋体" w:eastAsia="宋体" w:cs="宋体"/>
          <w:sz w:val="28"/>
          <w:szCs w:val="28"/>
        </w:rPr>
        <w:t>告表及批复的要求，环保措施落实情况好。项目采取有效的环境保护措施，污染物达标排放，对周边环境质量影响较小。根据本项目竣工环境保护验收监测结果，</w:t>
      </w:r>
      <w:r>
        <w:rPr>
          <w:rFonts w:hint="eastAsia" w:ascii="宋体" w:hAnsi="宋体" w:eastAsia="宋体" w:cs="宋体"/>
          <w:color w:val="000000" w:themeColor="text1"/>
          <w:sz w:val="28"/>
          <w:szCs w:val="28"/>
          <w14:textFill>
            <w14:solidFill>
              <w14:schemeClr w14:val="tx1"/>
            </w14:solidFill>
          </w14:textFill>
        </w:rPr>
        <w:t>按照《建设项目竣工环境保护验收暂行办法》中规定的验收不合格情形对项目逐一对照核查，达到了建设项目竣工环境保护验收的条件，符合验收要求。验收组认为，本建设项目竣工环境保护验收合格。</w:t>
      </w:r>
    </w:p>
    <w:p>
      <w:pPr>
        <w:spacing w:line="480" w:lineRule="exact"/>
        <w:ind w:firstLine="602" w:firstLineChars="200"/>
        <w:outlineLvl w:val="0"/>
        <w:rPr>
          <w:rFonts w:ascii="宋体" w:hAnsi="宋体" w:eastAsia="宋体" w:cs="宋体"/>
          <w:b/>
          <w:bCs/>
          <w:sz w:val="30"/>
          <w:szCs w:val="30"/>
        </w:rPr>
      </w:pPr>
      <w:bookmarkStart w:id="33" w:name="_Toc18784_WPSOffice_Level2"/>
      <w:r>
        <w:rPr>
          <w:rFonts w:hint="eastAsia" w:ascii="宋体" w:hAnsi="宋体" w:eastAsia="宋体" w:cs="宋体"/>
          <w:b/>
          <w:sz w:val="30"/>
          <w:szCs w:val="30"/>
        </w:rPr>
        <w:t>七、后续要求</w:t>
      </w:r>
      <w:bookmarkEnd w:id="33"/>
    </w:p>
    <w:p>
      <w:pPr>
        <w:spacing w:before="120" w:beforeLines="50" w:after="120" w:afterLines="50" w:line="480" w:lineRule="exact"/>
        <w:ind w:firstLine="560" w:firstLineChars="200"/>
        <w:outlineLvl w:val="0"/>
        <w:rPr>
          <w:rFonts w:ascii="宋体" w:hAnsi="宋体" w:eastAsia="宋体" w:cs="宋体"/>
          <w:sz w:val="28"/>
          <w:szCs w:val="28"/>
        </w:rPr>
      </w:pPr>
      <w:r>
        <w:rPr>
          <w:rFonts w:hint="eastAsia" w:ascii="宋体" w:hAnsi="宋体" w:eastAsia="宋体" w:cs="宋体"/>
          <w:sz w:val="28"/>
          <w:szCs w:val="28"/>
        </w:rPr>
        <w:t>1、完善环境保护管理规章制度，并做好执行和落实。</w:t>
      </w:r>
    </w:p>
    <w:p>
      <w:pPr>
        <w:spacing w:before="120" w:beforeLines="50" w:after="120" w:afterLines="50" w:line="480" w:lineRule="exact"/>
        <w:ind w:firstLine="560" w:firstLineChars="200"/>
        <w:outlineLvl w:val="0"/>
        <w:rPr>
          <w:rFonts w:ascii="宋体" w:hAnsi="宋体" w:eastAsia="宋体" w:cs="宋体"/>
          <w:b/>
          <w:sz w:val="30"/>
          <w:szCs w:val="30"/>
        </w:rPr>
      </w:pPr>
      <w:r>
        <w:rPr>
          <w:rFonts w:hint="eastAsia" w:ascii="宋体" w:hAnsi="宋体" w:eastAsia="宋体" w:cs="宋体"/>
          <w:sz w:val="28"/>
          <w:szCs w:val="28"/>
        </w:rPr>
        <w:t>2、明确专人或兼职人员负责该站环境保护管理工作。</w:t>
      </w:r>
    </w:p>
    <w:p>
      <w:pPr>
        <w:spacing w:before="120" w:beforeLines="50" w:after="120" w:afterLines="50" w:line="530" w:lineRule="exact"/>
        <w:ind w:firstLine="602" w:firstLineChars="200"/>
        <w:outlineLvl w:val="0"/>
        <w:rPr>
          <w:rFonts w:ascii="宋体" w:hAnsi="宋体" w:eastAsia="宋体" w:cs="宋体"/>
          <w:b/>
          <w:sz w:val="30"/>
          <w:szCs w:val="30"/>
        </w:rPr>
      </w:pPr>
      <w:bookmarkStart w:id="34" w:name="_Toc18797_WPSOffice_Level2"/>
      <w:r>
        <w:rPr>
          <w:rFonts w:hint="eastAsia" w:ascii="宋体" w:hAnsi="宋体" w:eastAsia="宋体" w:cs="宋体"/>
          <w:b/>
          <w:sz w:val="30"/>
          <w:szCs w:val="30"/>
        </w:rPr>
        <w:t>八、验收组人员信息</w:t>
      </w:r>
      <w:bookmarkEnd w:id="34"/>
    </w:p>
    <w:tbl>
      <w:tblPr>
        <w:tblStyle w:val="18"/>
        <w:tblW w:w="8521" w:type="dxa"/>
        <w:jc w:val="center"/>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2010"/>
        <w:gridCol w:w="1290"/>
        <w:gridCol w:w="1685"/>
        <w:gridCol w:w="1407"/>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6" w:hRule="exact"/>
          <w:jc w:val="center"/>
        </w:trPr>
        <w:tc>
          <w:tcPr>
            <w:tcW w:w="946" w:type="dxa"/>
            <w:vAlign w:val="center"/>
          </w:tcPr>
          <w:p>
            <w:pPr>
              <w:widowControl/>
              <w:spacing w:after="0" w:line="240" w:lineRule="atLeast"/>
              <w:jc w:val="center"/>
              <w:rPr>
                <w:rFonts w:ascii="宋体" w:hAnsi="宋体" w:eastAsia="宋体" w:cs="宋体"/>
                <w:sz w:val="24"/>
              </w:rPr>
            </w:pPr>
            <w:r>
              <w:rPr>
                <w:rFonts w:hint="eastAsia" w:ascii="宋体" w:hAnsi="宋体" w:eastAsia="宋体" w:cs="宋体"/>
                <w:sz w:val="24"/>
              </w:rPr>
              <w:t>姓 名</w:t>
            </w:r>
          </w:p>
        </w:tc>
        <w:tc>
          <w:tcPr>
            <w:tcW w:w="2010" w:type="dxa"/>
            <w:vAlign w:val="center"/>
          </w:tcPr>
          <w:p>
            <w:pPr>
              <w:widowControl/>
              <w:spacing w:after="0" w:line="240" w:lineRule="atLeast"/>
              <w:jc w:val="center"/>
              <w:rPr>
                <w:rFonts w:ascii="宋体" w:hAnsi="宋体" w:eastAsia="宋体" w:cs="宋体"/>
                <w:sz w:val="24"/>
              </w:rPr>
            </w:pPr>
            <w:r>
              <w:rPr>
                <w:rFonts w:hint="eastAsia" w:ascii="宋体" w:hAnsi="宋体" w:eastAsia="宋体" w:cs="宋体"/>
                <w:sz w:val="24"/>
              </w:rPr>
              <w:t>单   位</w:t>
            </w:r>
          </w:p>
        </w:tc>
        <w:tc>
          <w:tcPr>
            <w:tcW w:w="1290" w:type="dxa"/>
            <w:vAlign w:val="center"/>
          </w:tcPr>
          <w:p>
            <w:pPr>
              <w:widowControl/>
              <w:spacing w:after="0" w:line="240" w:lineRule="atLeast"/>
              <w:jc w:val="center"/>
              <w:rPr>
                <w:rFonts w:hint="eastAsia" w:ascii="宋体" w:hAnsi="宋体" w:eastAsia="宋体" w:cs="宋体"/>
                <w:sz w:val="24"/>
              </w:rPr>
            </w:pPr>
            <w:r>
              <w:rPr>
                <w:rFonts w:hint="eastAsia" w:ascii="宋体" w:hAnsi="宋体" w:eastAsia="宋体" w:cs="宋体"/>
                <w:sz w:val="24"/>
              </w:rPr>
              <w:t>职务/</w:t>
            </w:r>
          </w:p>
          <w:p>
            <w:pPr>
              <w:widowControl/>
              <w:spacing w:after="0" w:line="240" w:lineRule="atLeast"/>
              <w:jc w:val="center"/>
              <w:rPr>
                <w:rFonts w:ascii="宋体" w:hAnsi="宋体" w:eastAsia="宋体" w:cs="宋体"/>
                <w:sz w:val="24"/>
              </w:rPr>
            </w:pPr>
            <w:r>
              <w:rPr>
                <w:rFonts w:hint="eastAsia" w:ascii="宋体" w:hAnsi="宋体" w:eastAsia="宋体" w:cs="宋体"/>
                <w:sz w:val="24"/>
              </w:rPr>
              <w:t>职称</w:t>
            </w:r>
          </w:p>
        </w:tc>
        <w:tc>
          <w:tcPr>
            <w:tcW w:w="1685" w:type="dxa"/>
            <w:vAlign w:val="center"/>
          </w:tcPr>
          <w:p>
            <w:pPr>
              <w:widowControl/>
              <w:spacing w:after="0" w:line="240" w:lineRule="atLeast"/>
              <w:jc w:val="center"/>
              <w:rPr>
                <w:rFonts w:hint="eastAsia" w:ascii="宋体" w:hAnsi="宋体" w:eastAsia="宋体" w:cs="宋体"/>
                <w:spacing w:val="-20"/>
                <w:sz w:val="24"/>
              </w:rPr>
            </w:pPr>
            <w:r>
              <w:rPr>
                <w:rFonts w:hint="eastAsia" w:ascii="宋体" w:hAnsi="宋体" w:eastAsia="宋体" w:cs="宋体"/>
                <w:spacing w:val="-20"/>
                <w:sz w:val="24"/>
              </w:rPr>
              <w:t>联系电话/</w:t>
            </w:r>
          </w:p>
          <w:p>
            <w:pPr>
              <w:widowControl/>
              <w:spacing w:after="0" w:line="240" w:lineRule="atLeast"/>
              <w:jc w:val="center"/>
              <w:rPr>
                <w:rFonts w:ascii="宋体" w:hAnsi="宋体" w:eastAsia="宋体" w:cs="宋体"/>
                <w:spacing w:val="-20"/>
                <w:sz w:val="24"/>
              </w:rPr>
            </w:pPr>
            <w:r>
              <w:rPr>
                <w:rFonts w:hint="eastAsia" w:ascii="宋体" w:hAnsi="宋体" w:eastAsia="宋体" w:cs="宋体"/>
                <w:color w:val="000000"/>
                <w:spacing w:val="-20"/>
                <w:sz w:val="24"/>
              </w:rPr>
              <w:t>身份证号码</w:t>
            </w:r>
          </w:p>
        </w:tc>
        <w:tc>
          <w:tcPr>
            <w:tcW w:w="1407" w:type="dxa"/>
            <w:vAlign w:val="center"/>
          </w:tcPr>
          <w:p>
            <w:pPr>
              <w:widowControl/>
              <w:spacing w:after="0" w:line="240" w:lineRule="atLeast"/>
              <w:jc w:val="center"/>
              <w:rPr>
                <w:rFonts w:ascii="宋体" w:hAnsi="宋体" w:eastAsia="宋体" w:cs="宋体"/>
                <w:sz w:val="24"/>
              </w:rPr>
            </w:pPr>
            <w:r>
              <w:rPr>
                <w:rFonts w:hint="eastAsia" w:ascii="宋体" w:hAnsi="宋体" w:eastAsia="宋体" w:cs="宋体"/>
                <w:sz w:val="24"/>
              </w:rPr>
              <w:t>签 名</w:t>
            </w:r>
          </w:p>
        </w:tc>
        <w:tc>
          <w:tcPr>
            <w:tcW w:w="1183" w:type="dxa"/>
            <w:vAlign w:val="center"/>
          </w:tcPr>
          <w:p>
            <w:pPr>
              <w:widowControl/>
              <w:spacing w:after="0" w:line="240" w:lineRule="atLeast"/>
              <w:jc w:val="center"/>
              <w:rPr>
                <w:rFonts w:ascii="宋体" w:hAnsi="宋体" w:eastAsia="宋体" w:cs="宋体"/>
                <w:sz w:val="24"/>
              </w:rPr>
            </w:pPr>
            <w:r>
              <w:rPr>
                <w:rFonts w:hint="eastAsia" w:ascii="宋体" w:hAnsi="宋体" w:eastAsia="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exact"/>
          <w:jc w:val="center"/>
        </w:trPr>
        <w:tc>
          <w:tcPr>
            <w:tcW w:w="946" w:type="dxa"/>
            <w:vMerge w:val="restart"/>
            <w:vAlign w:val="center"/>
          </w:tcPr>
          <w:p>
            <w:pPr>
              <w:widowControl/>
              <w:spacing w:after="0" w:line="520" w:lineRule="exact"/>
              <w:jc w:val="center"/>
              <w:rPr>
                <w:rFonts w:ascii="宋体" w:hAnsi="宋体" w:eastAsia="宋体" w:cs="宋体"/>
                <w:sz w:val="24"/>
              </w:rPr>
            </w:pPr>
          </w:p>
        </w:tc>
        <w:tc>
          <w:tcPr>
            <w:tcW w:w="2010"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中国石化销售有限公司贵州黔西南石油分公司</w:t>
            </w:r>
          </w:p>
        </w:tc>
        <w:tc>
          <w:tcPr>
            <w:tcW w:w="1290" w:type="dxa"/>
            <w:vMerge w:val="restart"/>
            <w:vAlign w:val="center"/>
          </w:tcPr>
          <w:p>
            <w:pPr>
              <w:widowControl/>
              <w:spacing w:after="0" w:line="240" w:lineRule="atLeast"/>
              <w:jc w:val="center"/>
              <w:rPr>
                <w:rFonts w:ascii="宋体" w:hAnsi="宋体" w:eastAsia="宋体" w:cs="宋体"/>
                <w:sz w:val="24"/>
              </w:rPr>
            </w:pPr>
          </w:p>
        </w:tc>
        <w:tc>
          <w:tcPr>
            <w:tcW w:w="1685" w:type="dxa"/>
            <w:vAlign w:val="center"/>
          </w:tcPr>
          <w:p>
            <w:pPr>
              <w:widowControl/>
              <w:spacing w:after="0"/>
              <w:jc w:val="center"/>
              <w:rPr>
                <w:rFonts w:ascii="宋体" w:hAnsi="宋体" w:eastAsia="宋体" w:cs="宋体"/>
                <w:sz w:val="24"/>
              </w:rPr>
            </w:pPr>
          </w:p>
        </w:tc>
        <w:tc>
          <w:tcPr>
            <w:tcW w:w="1407" w:type="dxa"/>
            <w:vMerge w:val="restart"/>
            <w:vAlign w:val="center"/>
          </w:tcPr>
          <w:p>
            <w:pPr>
              <w:widowControl/>
              <w:spacing w:after="0"/>
              <w:jc w:val="center"/>
              <w:rPr>
                <w:rFonts w:ascii="宋体" w:hAnsi="宋体" w:eastAsia="宋体" w:cs="宋体"/>
                <w:sz w:val="24"/>
              </w:rPr>
            </w:pPr>
          </w:p>
        </w:tc>
        <w:tc>
          <w:tcPr>
            <w:tcW w:w="1183"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exact"/>
          <w:jc w:val="center"/>
        </w:trPr>
        <w:tc>
          <w:tcPr>
            <w:tcW w:w="946" w:type="dxa"/>
            <w:vMerge w:val="continue"/>
            <w:vAlign w:val="center"/>
          </w:tcPr>
          <w:p>
            <w:pPr>
              <w:widowControl/>
              <w:spacing w:after="0" w:line="520" w:lineRule="exact"/>
              <w:jc w:val="center"/>
              <w:rPr>
                <w:rFonts w:ascii="宋体" w:hAnsi="宋体" w:eastAsia="宋体" w:cs="宋体"/>
                <w:sz w:val="24"/>
              </w:rPr>
            </w:pPr>
          </w:p>
        </w:tc>
        <w:tc>
          <w:tcPr>
            <w:tcW w:w="2010" w:type="dxa"/>
            <w:vMerge w:val="continue"/>
            <w:vAlign w:val="center"/>
          </w:tcPr>
          <w:p>
            <w:pPr>
              <w:widowControl/>
              <w:spacing w:after="0" w:line="520" w:lineRule="exact"/>
              <w:jc w:val="center"/>
              <w:rPr>
                <w:rFonts w:ascii="宋体" w:hAnsi="宋体" w:eastAsia="宋体" w:cs="宋体"/>
                <w:sz w:val="24"/>
              </w:rPr>
            </w:pPr>
          </w:p>
        </w:tc>
        <w:tc>
          <w:tcPr>
            <w:tcW w:w="1290" w:type="dxa"/>
            <w:vMerge w:val="continue"/>
            <w:vAlign w:val="center"/>
          </w:tcPr>
          <w:p>
            <w:pPr>
              <w:widowControl/>
              <w:spacing w:after="0" w:line="520" w:lineRule="exact"/>
              <w:jc w:val="center"/>
              <w:rPr>
                <w:rFonts w:ascii="宋体" w:hAnsi="宋体" w:eastAsia="宋体" w:cs="宋体"/>
                <w:sz w:val="24"/>
              </w:rPr>
            </w:pPr>
          </w:p>
        </w:tc>
        <w:tc>
          <w:tcPr>
            <w:tcW w:w="1685" w:type="dxa"/>
            <w:vAlign w:val="center"/>
          </w:tcPr>
          <w:p>
            <w:pPr>
              <w:widowControl/>
              <w:spacing w:after="0" w:line="240" w:lineRule="atLeast"/>
              <w:jc w:val="center"/>
              <w:rPr>
                <w:rFonts w:ascii="宋体" w:hAnsi="宋体" w:eastAsia="宋体" w:cs="宋体"/>
                <w:sz w:val="24"/>
              </w:rPr>
            </w:pPr>
          </w:p>
        </w:tc>
        <w:tc>
          <w:tcPr>
            <w:tcW w:w="1407" w:type="dxa"/>
            <w:vMerge w:val="continue"/>
            <w:vAlign w:val="center"/>
          </w:tcPr>
          <w:p>
            <w:pPr>
              <w:widowControl/>
              <w:spacing w:after="0"/>
              <w:jc w:val="center"/>
              <w:rPr>
                <w:rFonts w:ascii="宋体" w:hAnsi="宋体" w:eastAsia="宋体" w:cs="宋体"/>
                <w:sz w:val="24"/>
              </w:rPr>
            </w:pPr>
          </w:p>
        </w:tc>
        <w:tc>
          <w:tcPr>
            <w:tcW w:w="1183" w:type="dxa"/>
            <w:vMerge w:val="continue"/>
            <w:vAlign w:val="center"/>
          </w:tcPr>
          <w:p>
            <w:pPr>
              <w:widowControl/>
              <w:spacing w:after="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946" w:type="dxa"/>
            <w:vMerge w:val="restart"/>
            <w:vAlign w:val="center"/>
          </w:tcPr>
          <w:p>
            <w:pPr>
              <w:widowControl/>
              <w:spacing w:after="0"/>
              <w:jc w:val="center"/>
              <w:rPr>
                <w:rFonts w:ascii="宋体" w:hAnsi="宋体" w:eastAsia="宋体" w:cs="宋体"/>
                <w:sz w:val="24"/>
              </w:rPr>
            </w:pPr>
          </w:p>
        </w:tc>
        <w:tc>
          <w:tcPr>
            <w:tcW w:w="2010"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贵州绿宏环保科技有限公司</w:t>
            </w:r>
          </w:p>
        </w:tc>
        <w:tc>
          <w:tcPr>
            <w:tcW w:w="1290" w:type="dxa"/>
            <w:vMerge w:val="restart"/>
            <w:vAlign w:val="center"/>
          </w:tcPr>
          <w:p>
            <w:pPr>
              <w:widowControl/>
              <w:spacing w:after="0" w:line="520" w:lineRule="exact"/>
              <w:jc w:val="center"/>
              <w:rPr>
                <w:rFonts w:ascii="宋体" w:hAnsi="宋体" w:eastAsia="宋体" w:cs="宋体"/>
                <w:sz w:val="24"/>
              </w:rPr>
            </w:pPr>
          </w:p>
        </w:tc>
        <w:tc>
          <w:tcPr>
            <w:tcW w:w="1685" w:type="dxa"/>
            <w:vAlign w:val="center"/>
          </w:tcPr>
          <w:p>
            <w:pPr>
              <w:widowControl/>
              <w:spacing w:after="0"/>
              <w:jc w:val="center"/>
              <w:rPr>
                <w:rFonts w:ascii="宋体" w:hAnsi="宋体" w:eastAsia="宋体" w:cs="宋体"/>
                <w:sz w:val="24"/>
              </w:rPr>
            </w:pPr>
          </w:p>
        </w:tc>
        <w:tc>
          <w:tcPr>
            <w:tcW w:w="1407" w:type="dxa"/>
            <w:vMerge w:val="restart"/>
            <w:vAlign w:val="center"/>
          </w:tcPr>
          <w:p>
            <w:pPr>
              <w:widowControl/>
              <w:spacing w:after="0"/>
              <w:jc w:val="center"/>
              <w:rPr>
                <w:rFonts w:ascii="宋体" w:hAnsi="宋体" w:eastAsia="宋体" w:cs="宋体"/>
                <w:sz w:val="24"/>
              </w:rPr>
            </w:pPr>
          </w:p>
        </w:tc>
        <w:tc>
          <w:tcPr>
            <w:tcW w:w="1183"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环评单位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946" w:type="dxa"/>
            <w:vMerge w:val="continue"/>
            <w:vAlign w:val="center"/>
          </w:tcPr>
          <w:p>
            <w:pPr>
              <w:widowControl/>
              <w:spacing w:after="0"/>
              <w:jc w:val="center"/>
              <w:rPr>
                <w:rFonts w:ascii="宋体" w:hAnsi="宋体" w:eastAsia="宋体" w:cs="宋体"/>
                <w:sz w:val="24"/>
              </w:rPr>
            </w:pPr>
          </w:p>
        </w:tc>
        <w:tc>
          <w:tcPr>
            <w:tcW w:w="2010" w:type="dxa"/>
            <w:vMerge w:val="continue"/>
            <w:vAlign w:val="center"/>
          </w:tcPr>
          <w:p>
            <w:pPr>
              <w:widowControl/>
              <w:spacing w:after="0"/>
              <w:jc w:val="center"/>
              <w:rPr>
                <w:rFonts w:ascii="宋体" w:hAnsi="宋体" w:eastAsia="宋体" w:cs="宋体"/>
                <w:sz w:val="24"/>
              </w:rPr>
            </w:pPr>
          </w:p>
        </w:tc>
        <w:tc>
          <w:tcPr>
            <w:tcW w:w="1290" w:type="dxa"/>
            <w:vMerge w:val="continue"/>
            <w:vAlign w:val="center"/>
          </w:tcPr>
          <w:p>
            <w:pPr>
              <w:widowControl/>
              <w:spacing w:after="0"/>
              <w:jc w:val="center"/>
              <w:rPr>
                <w:rFonts w:ascii="宋体" w:hAnsi="宋体" w:eastAsia="宋体" w:cs="宋体"/>
                <w:sz w:val="24"/>
              </w:rPr>
            </w:pPr>
          </w:p>
        </w:tc>
        <w:tc>
          <w:tcPr>
            <w:tcW w:w="1685" w:type="dxa"/>
            <w:vAlign w:val="center"/>
          </w:tcPr>
          <w:p>
            <w:pPr>
              <w:widowControl/>
              <w:spacing w:after="0"/>
              <w:jc w:val="center"/>
              <w:rPr>
                <w:rFonts w:ascii="宋体" w:hAnsi="宋体" w:eastAsia="宋体" w:cs="宋体"/>
                <w:sz w:val="24"/>
              </w:rPr>
            </w:pPr>
          </w:p>
        </w:tc>
        <w:tc>
          <w:tcPr>
            <w:tcW w:w="1407" w:type="dxa"/>
            <w:vMerge w:val="continue"/>
            <w:vAlign w:val="center"/>
          </w:tcPr>
          <w:p>
            <w:pPr>
              <w:widowControl/>
              <w:spacing w:after="0"/>
              <w:jc w:val="center"/>
              <w:rPr>
                <w:rFonts w:ascii="宋体" w:hAnsi="宋体" w:eastAsia="宋体" w:cs="宋体"/>
                <w:sz w:val="24"/>
              </w:rPr>
            </w:pPr>
          </w:p>
        </w:tc>
        <w:tc>
          <w:tcPr>
            <w:tcW w:w="1183" w:type="dxa"/>
            <w:vMerge w:val="continue"/>
            <w:vAlign w:val="center"/>
          </w:tcPr>
          <w:p>
            <w:pPr>
              <w:widowControl/>
              <w:spacing w:after="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exact"/>
          <w:jc w:val="center"/>
        </w:trPr>
        <w:tc>
          <w:tcPr>
            <w:tcW w:w="946" w:type="dxa"/>
            <w:vMerge w:val="restart"/>
            <w:vAlign w:val="center"/>
          </w:tcPr>
          <w:p>
            <w:pPr>
              <w:widowControl/>
              <w:spacing w:after="0" w:line="520" w:lineRule="exact"/>
              <w:jc w:val="center"/>
              <w:rPr>
                <w:rFonts w:ascii="宋体" w:hAnsi="宋体" w:eastAsia="宋体" w:cs="宋体"/>
                <w:sz w:val="24"/>
              </w:rPr>
            </w:pPr>
            <w:r>
              <w:rPr>
                <w:rFonts w:hint="eastAsia" w:ascii="宋体" w:hAnsi="宋体" w:eastAsia="宋体" w:cs="宋体"/>
                <w:sz w:val="24"/>
              </w:rPr>
              <w:t>龚振江</w:t>
            </w:r>
          </w:p>
        </w:tc>
        <w:tc>
          <w:tcPr>
            <w:tcW w:w="2010"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黔西南州环境</w:t>
            </w:r>
          </w:p>
          <w:p>
            <w:pPr>
              <w:widowControl/>
              <w:spacing w:after="0"/>
              <w:jc w:val="center"/>
              <w:rPr>
                <w:rFonts w:ascii="宋体" w:hAnsi="宋体" w:eastAsia="宋体" w:cs="宋体"/>
                <w:sz w:val="24"/>
              </w:rPr>
            </w:pPr>
            <w:r>
              <w:rPr>
                <w:rFonts w:hint="eastAsia" w:ascii="宋体" w:hAnsi="宋体" w:eastAsia="宋体" w:cs="宋体"/>
                <w:sz w:val="24"/>
              </w:rPr>
              <w:t>监测站</w:t>
            </w:r>
          </w:p>
        </w:tc>
        <w:tc>
          <w:tcPr>
            <w:tcW w:w="1290" w:type="dxa"/>
            <w:vMerge w:val="restart"/>
            <w:vAlign w:val="center"/>
          </w:tcPr>
          <w:p>
            <w:pPr>
              <w:widowControl/>
              <w:spacing w:after="0" w:line="380" w:lineRule="exact"/>
              <w:jc w:val="center"/>
              <w:rPr>
                <w:rFonts w:hint="eastAsia" w:ascii="宋体" w:hAnsi="宋体" w:eastAsia="宋体" w:cs="宋体"/>
                <w:spacing w:val="-20"/>
                <w:sz w:val="24"/>
              </w:rPr>
            </w:pPr>
            <w:r>
              <w:rPr>
                <w:rFonts w:hint="eastAsia" w:ascii="宋体" w:hAnsi="宋体" w:eastAsia="宋体" w:cs="宋体"/>
                <w:spacing w:val="-20"/>
                <w:sz w:val="24"/>
              </w:rPr>
              <w:t>高级工</w:t>
            </w:r>
          </w:p>
          <w:p>
            <w:pPr>
              <w:widowControl/>
              <w:spacing w:after="0" w:line="380" w:lineRule="exact"/>
              <w:jc w:val="center"/>
              <w:rPr>
                <w:rFonts w:ascii="宋体" w:hAnsi="宋体" w:eastAsia="宋体" w:cs="宋体"/>
                <w:sz w:val="24"/>
              </w:rPr>
            </w:pPr>
            <w:r>
              <w:rPr>
                <w:rFonts w:hint="eastAsia" w:ascii="宋体" w:hAnsi="宋体" w:eastAsia="宋体" w:cs="宋体"/>
                <w:spacing w:val="-20"/>
                <w:sz w:val="24"/>
              </w:rPr>
              <w:t>程师</w:t>
            </w:r>
          </w:p>
        </w:tc>
        <w:tc>
          <w:tcPr>
            <w:tcW w:w="1685" w:type="dxa"/>
            <w:vAlign w:val="center"/>
          </w:tcPr>
          <w:p>
            <w:pPr>
              <w:widowControl/>
              <w:spacing w:after="0"/>
              <w:jc w:val="center"/>
              <w:rPr>
                <w:rFonts w:ascii="宋体" w:hAnsi="宋体" w:eastAsia="宋体" w:cs="宋体"/>
                <w:sz w:val="24"/>
              </w:rPr>
            </w:pPr>
            <w:r>
              <w:rPr>
                <w:rFonts w:hint="eastAsia" w:ascii="宋体" w:hAnsi="宋体" w:eastAsia="宋体" w:cs="宋体"/>
                <w:sz w:val="24"/>
              </w:rPr>
              <w:t>13985953683</w:t>
            </w:r>
          </w:p>
        </w:tc>
        <w:tc>
          <w:tcPr>
            <w:tcW w:w="1407" w:type="dxa"/>
            <w:vMerge w:val="restart"/>
            <w:vAlign w:val="center"/>
          </w:tcPr>
          <w:p>
            <w:pPr>
              <w:widowControl/>
              <w:spacing w:after="0"/>
              <w:jc w:val="center"/>
              <w:rPr>
                <w:rFonts w:ascii="宋体" w:hAnsi="宋体" w:eastAsia="宋体" w:cs="宋体"/>
                <w:sz w:val="24"/>
              </w:rPr>
            </w:pPr>
          </w:p>
        </w:tc>
        <w:tc>
          <w:tcPr>
            <w:tcW w:w="1183"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exact"/>
          <w:jc w:val="center"/>
        </w:trPr>
        <w:tc>
          <w:tcPr>
            <w:tcW w:w="946" w:type="dxa"/>
            <w:vMerge w:val="continue"/>
            <w:vAlign w:val="center"/>
          </w:tcPr>
          <w:p>
            <w:pPr>
              <w:widowControl/>
              <w:spacing w:after="0" w:line="520" w:lineRule="exact"/>
              <w:jc w:val="center"/>
              <w:rPr>
                <w:rFonts w:ascii="宋体" w:hAnsi="宋体" w:eastAsia="宋体" w:cs="宋体"/>
                <w:sz w:val="24"/>
              </w:rPr>
            </w:pPr>
          </w:p>
        </w:tc>
        <w:tc>
          <w:tcPr>
            <w:tcW w:w="2010" w:type="dxa"/>
            <w:vMerge w:val="continue"/>
            <w:vAlign w:val="center"/>
          </w:tcPr>
          <w:p>
            <w:pPr>
              <w:widowControl/>
              <w:spacing w:after="0" w:line="520" w:lineRule="exact"/>
              <w:jc w:val="center"/>
              <w:rPr>
                <w:rFonts w:ascii="宋体" w:hAnsi="宋体" w:eastAsia="宋体" w:cs="宋体"/>
                <w:sz w:val="24"/>
              </w:rPr>
            </w:pPr>
          </w:p>
        </w:tc>
        <w:tc>
          <w:tcPr>
            <w:tcW w:w="1290" w:type="dxa"/>
            <w:vMerge w:val="continue"/>
            <w:vAlign w:val="center"/>
          </w:tcPr>
          <w:p>
            <w:pPr>
              <w:widowControl/>
              <w:spacing w:after="0" w:line="520" w:lineRule="exact"/>
              <w:jc w:val="center"/>
              <w:rPr>
                <w:rFonts w:ascii="宋体" w:hAnsi="宋体" w:eastAsia="宋体" w:cs="宋体"/>
                <w:sz w:val="24"/>
              </w:rPr>
            </w:pPr>
          </w:p>
        </w:tc>
        <w:tc>
          <w:tcPr>
            <w:tcW w:w="1685" w:type="dxa"/>
            <w:vAlign w:val="center"/>
          </w:tcPr>
          <w:p>
            <w:pPr>
              <w:widowControl/>
              <w:spacing w:after="0" w:line="240" w:lineRule="atLeast"/>
              <w:jc w:val="center"/>
              <w:rPr>
                <w:rFonts w:ascii="宋体" w:hAnsi="宋体" w:eastAsia="宋体" w:cs="宋体"/>
                <w:sz w:val="24"/>
              </w:rPr>
            </w:pPr>
            <w:r>
              <w:rPr>
                <w:rFonts w:hint="eastAsia" w:ascii="宋体" w:hAnsi="宋体" w:eastAsia="宋体" w:cs="宋体"/>
                <w:sz w:val="24"/>
              </w:rPr>
              <w:t>52232119580506041X</w:t>
            </w:r>
          </w:p>
        </w:tc>
        <w:tc>
          <w:tcPr>
            <w:tcW w:w="1407" w:type="dxa"/>
            <w:vMerge w:val="continue"/>
            <w:vAlign w:val="center"/>
          </w:tcPr>
          <w:p>
            <w:pPr>
              <w:widowControl/>
              <w:spacing w:after="0"/>
              <w:jc w:val="center"/>
              <w:rPr>
                <w:rFonts w:ascii="宋体" w:hAnsi="宋体" w:eastAsia="宋体" w:cs="宋体"/>
                <w:sz w:val="24"/>
              </w:rPr>
            </w:pPr>
          </w:p>
        </w:tc>
        <w:tc>
          <w:tcPr>
            <w:tcW w:w="1183" w:type="dxa"/>
            <w:vMerge w:val="continue"/>
            <w:vAlign w:val="center"/>
          </w:tcPr>
          <w:p>
            <w:pPr>
              <w:widowControl/>
              <w:spacing w:after="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946"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曹环礼</w:t>
            </w:r>
          </w:p>
        </w:tc>
        <w:tc>
          <w:tcPr>
            <w:tcW w:w="2010"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黔西南州环境</w:t>
            </w:r>
          </w:p>
          <w:p>
            <w:pPr>
              <w:widowControl/>
              <w:spacing w:after="0"/>
              <w:jc w:val="center"/>
              <w:rPr>
                <w:rFonts w:ascii="宋体" w:hAnsi="宋体" w:eastAsia="宋体" w:cs="宋体"/>
                <w:sz w:val="24"/>
              </w:rPr>
            </w:pPr>
            <w:r>
              <w:rPr>
                <w:rFonts w:hint="eastAsia" w:ascii="宋体" w:hAnsi="宋体" w:eastAsia="宋体" w:cs="宋体"/>
                <w:sz w:val="24"/>
              </w:rPr>
              <w:t>监测站</w:t>
            </w:r>
          </w:p>
        </w:tc>
        <w:tc>
          <w:tcPr>
            <w:tcW w:w="1290" w:type="dxa"/>
            <w:vMerge w:val="restart"/>
            <w:vAlign w:val="center"/>
          </w:tcPr>
          <w:p>
            <w:pPr>
              <w:widowControl/>
              <w:spacing w:after="0"/>
              <w:jc w:val="center"/>
              <w:rPr>
                <w:rFonts w:hint="eastAsia" w:ascii="宋体" w:hAnsi="宋体" w:eastAsia="宋体" w:cs="宋体"/>
                <w:spacing w:val="-20"/>
                <w:sz w:val="24"/>
              </w:rPr>
            </w:pPr>
            <w:r>
              <w:rPr>
                <w:rFonts w:hint="eastAsia" w:ascii="宋体" w:hAnsi="宋体" w:eastAsia="宋体" w:cs="宋体"/>
                <w:spacing w:val="-20"/>
                <w:sz w:val="24"/>
              </w:rPr>
              <w:t>高级工</w:t>
            </w:r>
          </w:p>
          <w:p>
            <w:pPr>
              <w:widowControl/>
              <w:spacing w:after="0"/>
              <w:jc w:val="center"/>
              <w:rPr>
                <w:rFonts w:ascii="宋体" w:hAnsi="宋体" w:eastAsia="宋体" w:cs="宋体"/>
                <w:sz w:val="24"/>
              </w:rPr>
            </w:pPr>
            <w:r>
              <w:rPr>
                <w:rFonts w:hint="eastAsia" w:ascii="宋体" w:hAnsi="宋体" w:eastAsia="宋体" w:cs="宋体"/>
                <w:spacing w:val="-20"/>
                <w:sz w:val="24"/>
              </w:rPr>
              <w:t>程师</w:t>
            </w:r>
          </w:p>
        </w:tc>
        <w:tc>
          <w:tcPr>
            <w:tcW w:w="1685" w:type="dxa"/>
            <w:vAlign w:val="center"/>
          </w:tcPr>
          <w:p>
            <w:pPr>
              <w:widowControl/>
              <w:spacing w:after="0"/>
              <w:jc w:val="center"/>
              <w:rPr>
                <w:rFonts w:ascii="宋体" w:hAnsi="宋体" w:eastAsia="宋体" w:cs="宋体"/>
                <w:sz w:val="24"/>
              </w:rPr>
            </w:pPr>
            <w:r>
              <w:rPr>
                <w:rFonts w:hint="eastAsia" w:ascii="宋体" w:hAnsi="宋体" w:eastAsia="宋体" w:cs="宋体"/>
                <w:sz w:val="24"/>
              </w:rPr>
              <w:t>13985998682</w:t>
            </w:r>
          </w:p>
        </w:tc>
        <w:tc>
          <w:tcPr>
            <w:tcW w:w="1407" w:type="dxa"/>
            <w:vMerge w:val="restart"/>
            <w:vAlign w:val="center"/>
          </w:tcPr>
          <w:p>
            <w:pPr>
              <w:widowControl/>
              <w:spacing w:after="0"/>
              <w:jc w:val="center"/>
              <w:rPr>
                <w:rFonts w:ascii="宋体" w:hAnsi="宋体" w:eastAsia="宋体" w:cs="宋体"/>
                <w:sz w:val="24"/>
              </w:rPr>
            </w:pPr>
          </w:p>
        </w:tc>
        <w:tc>
          <w:tcPr>
            <w:tcW w:w="1183"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6" w:hRule="exact"/>
          <w:jc w:val="center"/>
        </w:trPr>
        <w:tc>
          <w:tcPr>
            <w:tcW w:w="946" w:type="dxa"/>
            <w:vMerge w:val="continue"/>
            <w:vAlign w:val="center"/>
          </w:tcPr>
          <w:p>
            <w:pPr>
              <w:widowControl/>
              <w:spacing w:after="0"/>
              <w:jc w:val="center"/>
              <w:rPr>
                <w:rFonts w:ascii="宋体" w:hAnsi="宋体" w:eastAsia="宋体" w:cs="宋体"/>
                <w:sz w:val="24"/>
              </w:rPr>
            </w:pPr>
          </w:p>
        </w:tc>
        <w:tc>
          <w:tcPr>
            <w:tcW w:w="2010" w:type="dxa"/>
            <w:vMerge w:val="continue"/>
            <w:vAlign w:val="center"/>
          </w:tcPr>
          <w:p>
            <w:pPr>
              <w:widowControl/>
              <w:spacing w:after="0"/>
              <w:jc w:val="center"/>
              <w:rPr>
                <w:rFonts w:ascii="宋体" w:hAnsi="宋体" w:eastAsia="宋体" w:cs="宋体"/>
                <w:sz w:val="24"/>
              </w:rPr>
            </w:pPr>
          </w:p>
        </w:tc>
        <w:tc>
          <w:tcPr>
            <w:tcW w:w="1290" w:type="dxa"/>
            <w:vMerge w:val="continue"/>
            <w:vAlign w:val="center"/>
          </w:tcPr>
          <w:p>
            <w:pPr>
              <w:widowControl/>
              <w:spacing w:after="0"/>
              <w:jc w:val="center"/>
              <w:rPr>
                <w:rFonts w:ascii="宋体" w:hAnsi="宋体" w:eastAsia="宋体" w:cs="宋体"/>
                <w:sz w:val="24"/>
              </w:rPr>
            </w:pPr>
          </w:p>
        </w:tc>
        <w:tc>
          <w:tcPr>
            <w:tcW w:w="1685" w:type="dxa"/>
            <w:vAlign w:val="center"/>
          </w:tcPr>
          <w:p>
            <w:pPr>
              <w:widowControl/>
              <w:spacing w:after="0" w:line="240" w:lineRule="atLeast"/>
              <w:jc w:val="center"/>
              <w:rPr>
                <w:rFonts w:ascii="宋体" w:hAnsi="宋体" w:eastAsia="宋体" w:cs="宋体"/>
                <w:sz w:val="24"/>
              </w:rPr>
            </w:pPr>
            <w:r>
              <w:rPr>
                <w:rFonts w:hint="eastAsia" w:ascii="宋体" w:hAnsi="宋体" w:eastAsia="宋体" w:cs="宋体"/>
                <w:sz w:val="24"/>
              </w:rPr>
              <w:t>522321195408200415</w:t>
            </w:r>
          </w:p>
        </w:tc>
        <w:tc>
          <w:tcPr>
            <w:tcW w:w="1407" w:type="dxa"/>
            <w:vMerge w:val="continue"/>
            <w:vAlign w:val="center"/>
          </w:tcPr>
          <w:p>
            <w:pPr>
              <w:widowControl/>
              <w:spacing w:after="0"/>
              <w:jc w:val="center"/>
              <w:rPr>
                <w:rFonts w:ascii="宋体" w:hAnsi="宋体" w:eastAsia="宋体" w:cs="宋体"/>
                <w:sz w:val="24"/>
              </w:rPr>
            </w:pPr>
          </w:p>
        </w:tc>
        <w:tc>
          <w:tcPr>
            <w:tcW w:w="1183" w:type="dxa"/>
            <w:vMerge w:val="continue"/>
            <w:vAlign w:val="center"/>
          </w:tcPr>
          <w:p>
            <w:pPr>
              <w:widowControl/>
              <w:spacing w:after="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946"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刘国华</w:t>
            </w:r>
          </w:p>
        </w:tc>
        <w:tc>
          <w:tcPr>
            <w:tcW w:w="2010"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黔西南州环境</w:t>
            </w:r>
          </w:p>
          <w:p>
            <w:pPr>
              <w:widowControl/>
              <w:spacing w:after="0"/>
              <w:jc w:val="center"/>
              <w:rPr>
                <w:rFonts w:ascii="宋体" w:hAnsi="宋体" w:eastAsia="宋体" w:cs="宋体"/>
                <w:sz w:val="24"/>
              </w:rPr>
            </w:pPr>
            <w:r>
              <w:rPr>
                <w:rFonts w:hint="eastAsia" w:ascii="宋体" w:hAnsi="宋体" w:eastAsia="宋体" w:cs="宋体"/>
                <w:sz w:val="24"/>
              </w:rPr>
              <w:t>监测站</w:t>
            </w:r>
          </w:p>
        </w:tc>
        <w:tc>
          <w:tcPr>
            <w:tcW w:w="1290" w:type="dxa"/>
            <w:vMerge w:val="restart"/>
            <w:vAlign w:val="center"/>
          </w:tcPr>
          <w:p>
            <w:pPr>
              <w:widowControl/>
              <w:spacing w:after="0"/>
              <w:jc w:val="center"/>
              <w:rPr>
                <w:rFonts w:hint="eastAsia" w:ascii="宋体" w:hAnsi="宋体" w:eastAsia="宋体" w:cs="宋体"/>
                <w:spacing w:val="-20"/>
                <w:sz w:val="24"/>
              </w:rPr>
            </w:pPr>
            <w:r>
              <w:rPr>
                <w:rFonts w:hint="eastAsia" w:ascii="宋体" w:hAnsi="宋体" w:eastAsia="宋体" w:cs="宋体"/>
                <w:spacing w:val="-20"/>
                <w:sz w:val="24"/>
              </w:rPr>
              <w:t>高级工</w:t>
            </w:r>
          </w:p>
          <w:p>
            <w:pPr>
              <w:widowControl/>
              <w:spacing w:after="0"/>
              <w:jc w:val="center"/>
              <w:rPr>
                <w:rFonts w:ascii="宋体" w:hAnsi="宋体" w:eastAsia="宋体" w:cs="宋体"/>
                <w:sz w:val="24"/>
              </w:rPr>
            </w:pPr>
            <w:r>
              <w:rPr>
                <w:rFonts w:hint="eastAsia" w:ascii="宋体" w:hAnsi="宋体" w:eastAsia="宋体" w:cs="宋体"/>
                <w:spacing w:val="-20"/>
                <w:sz w:val="24"/>
              </w:rPr>
              <w:t>程师</w:t>
            </w:r>
          </w:p>
        </w:tc>
        <w:tc>
          <w:tcPr>
            <w:tcW w:w="1685" w:type="dxa"/>
            <w:vAlign w:val="center"/>
          </w:tcPr>
          <w:p>
            <w:pPr>
              <w:widowControl/>
              <w:spacing w:after="0"/>
              <w:jc w:val="center"/>
              <w:rPr>
                <w:rFonts w:ascii="宋体" w:hAnsi="宋体" w:eastAsia="宋体" w:cs="宋体"/>
                <w:sz w:val="24"/>
              </w:rPr>
            </w:pPr>
            <w:r>
              <w:rPr>
                <w:rFonts w:hint="eastAsia" w:ascii="宋体" w:hAnsi="宋体" w:eastAsia="宋体" w:cs="宋体"/>
                <w:sz w:val="24"/>
              </w:rPr>
              <w:t>13985960958</w:t>
            </w:r>
          </w:p>
        </w:tc>
        <w:tc>
          <w:tcPr>
            <w:tcW w:w="1407" w:type="dxa"/>
            <w:vMerge w:val="restart"/>
            <w:vAlign w:val="center"/>
          </w:tcPr>
          <w:p>
            <w:pPr>
              <w:widowControl/>
              <w:spacing w:after="0"/>
              <w:jc w:val="center"/>
              <w:rPr>
                <w:rFonts w:ascii="宋体" w:hAnsi="宋体" w:eastAsia="宋体" w:cs="宋体"/>
                <w:sz w:val="24"/>
              </w:rPr>
            </w:pPr>
          </w:p>
        </w:tc>
        <w:tc>
          <w:tcPr>
            <w:tcW w:w="1183"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exact"/>
          <w:jc w:val="center"/>
        </w:trPr>
        <w:tc>
          <w:tcPr>
            <w:tcW w:w="946" w:type="dxa"/>
            <w:vMerge w:val="continue"/>
            <w:vAlign w:val="center"/>
          </w:tcPr>
          <w:p>
            <w:pPr>
              <w:widowControl/>
              <w:spacing w:after="0"/>
              <w:jc w:val="center"/>
              <w:rPr>
                <w:rFonts w:ascii="宋体" w:hAnsi="宋体" w:eastAsia="宋体" w:cs="宋体"/>
                <w:sz w:val="24"/>
              </w:rPr>
            </w:pPr>
          </w:p>
        </w:tc>
        <w:tc>
          <w:tcPr>
            <w:tcW w:w="2010" w:type="dxa"/>
            <w:vMerge w:val="continue"/>
            <w:vAlign w:val="center"/>
          </w:tcPr>
          <w:p>
            <w:pPr>
              <w:widowControl/>
              <w:spacing w:after="0"/>
              <w:jc w:val="center"/>
              <w:rPr>
                <w:rFonts w:ascii="宋体" w:hAnsi="宋体" w:eastAsia="宋体" w:cs="宋体"/>
                <w:sz w:val="24"/>
              </w:rPr>
            </w:pPr>
          </w:p>
        </w:tc>
        <w:tc>
          <w:tcPr>
            <w:tcW w:w="1290" w:type="dxa"/>
            <w:vMerge w:val="continue"/>
            <w:vAlign w:val="center"/>
          </w:tcPr>
          <w:p>
            <w:pPr>
              <w:widowControl/>
              <w:spacing w:after="0"/>
              <w:jc w:val="center"/>
              <w:rPr>
                <w:rFonts w:ascii="宋体" w:hAnsi="宋体" w:eastAsia="宋体" w:cs="宋体"/>
                <w:sz w:val="24"/>
              </w:rPr>
            </w:pPr>
          </w:p>
        </w:tc>
        <w:tc>
          <w:tcPr>
            <w:tcW w:w="1685" w:type="dxa"/>
            <w:vAlign w:val="center"/>
          </w:tcPr>
          <w:p>
            <w:pPr>
              <w:widowControl/>
              <w:spacing w:after="0" w:line="240" w:lineRule="atLeast"/>
              <w:jc w:val="center"/>
              <w:rPr>
                <w:rFonts w:ascii="宋体" w:hAnsi="宋体" w:eastAsia="宋体" w:cs="宋体"/>
                <w:sz w:val="24"/>
              </w:rPr>
            </w:pPr>
            <w:r>
              <w:rPr>
                <w:rFonts w:hint="eastAsia" w:ascii="宋体" w:hAnsi="宋体" w:eastAsia="宋体" w:cs="宋体"/>
                <w:sz w:val="24"/>
              </w:rPr>
              <w:t>522321196311040464</w:t>
            </w:r>
          </w:p>
        </w:tc>
        <w:tc>
          <w:tcPr>
            <w:tcW w:w="1407" w:type="dxa"/>
            <w:vMerge w:val="continue"/>
            <w:vAlign w:val="center"/>
          </w:tcPr>
          <w:p>
            <w:pPr>
              <w:widowControl/>
              <w:spacing w:after="0"/>
              <w:jc w:val="center"/>
              <w:rPr>
                <w:rFonts w:ascii="宋体" w:hAnsi="宋体" w:eastAsia="宋体" w:cs="宋体"/>
                <w:sz w:val="24"/>
              </w:rPr>
            </w:pPr>
          </w:p>
        </w:tc>
        <w:tc>
          <w:tcPr>
            <w:tcW w:w="1183" w:type="dxa"/>
            <w:vMerge w:val="continue"/>
            <w:vAlign w:val="center"/>
          </w:tcPr>
          <w:p>
            <w:pPr>
              <w:widowControl/>
              <w:spacing w:after="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946" w:type="dxa"/>
            <w:vMerge w:val="restart"/>
            <w:vAlign w:val="center"/>
          </w:tcPr>
          <w:p>
            <w:pPr>
              <w:widowControl/>
              <w:spacing w:after="0" w:line="520" w:lineRule="exact"/>
              <w:jc w:val="center"/>
              <w:rPr>
                <w:rFonts w:ascii="宋体" w:hAnsi="宋体" w:eastAsia="宋体" w:cs="宋体"/>
                <w:sz w:val="24"/>
              </w:rPr>
            </w:pPr>
            <w:r>
              <w:rPr>
                <w:rFonts w:hint="eastAsia" w:ascii="宋体" w:hAnsi="宋体" w:eastAsia="宋体" w:cs="宋体"/>
                <w:sz w:val="24"/>
              </w:rPr>
              <w:t>周国龙</w:t>
            </w:r>
          </w:p>
        </w:tc>
        <w:tc>
          <w:tcPr>
            <w:tcW w:w="2010"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贵州省洪鑫</w:t>
            </w:r>
          </w:p>
          <w:p>
            <w:pPr>
              <w:widowControl/>
              <w:spacing w:after="0"/>
              <w:jc w:val="center"/>
              <w:rPr>
                <w:rFonts w:ascii="宋体" w:hAnsi="宋体" w:eastAsia="宋体" w:cs="宋体"/>
                <w:sz w:val="24"/>
              </w:rPr>
            </w:pPr>
            <w:r>
              <w:rPr>
                <w:rFonts w:hint="eastAsia" w:ascii="宋体" w:hAnsi="宋体" w:eastAsia="宋体" w:cs="宋体"/>
                <w:sz w:val="24"/>
              </w:rPr>
              <w:t>环境检测服务</w:t>
            </w:r>
          </w:p>
          <w:p>
            <w:pPr>
              <w:widowControl/>
              <w:spacing w:after="0"/>
              <w:jc w:val="center"/>
              <w:rPr>
                <w:rFonts w:ascii="宋体" w:hAnsi="宋体" w:eastAsia="宋体" w:cs="宋体"/>
                <w:sz w:val="24"/>
              </w:rPr>
            </w:pPr>
            <w:r>
              <w:rPr>
                <w:rFonts w:hint="eastAsia" w:ascii="宋体" w:hAnsi="宋体" w:eastAsia="宋体" w:cs="宋体"/>
                <w:sz w:val="24"/>
              </w:rPr>
              <w:t>有限公司</w:t>
            </w:r>
          </w:p>
        </w:tc>
        <w:tc>
          <w:tcPr>
            <w:tcW w:w="1290"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技术员</w:t>
            </w:r>
          </w:p>
        </w:tc>
        <w:tc>
          <w:tcPr>
            <w:tcW w:w="1685" w:type="dxa"/>
            <w:vAlign w:val="center"/>
          </w:tcPr>
          <w:p>
            <w:pPr>
              <w:widowControl/>
              <w:spacing w:after="0"/>
              <w:jc w:val="center"/>
              <w:rPr>
                <w:rFonts w:ascii="宋体" w:hAnsi="宋体" w:eastAsia="宋体" w:cs="宋体"/>
                <w:sz w:val="24"/>
              </w:rPr>
            </w:pPr>
            <w:r>
              <w:rPr>
                <w:rFonts w:hint="eastAsia" w:ascii="宋体" w:hAnsi="宋体" w:eastAsia="宋体" w:cs="宋体"/>
                <w:sz w:val="24"/>
              </w:rPr>
              <w:t>18224953451</w:t>
            </w:r>
          </w:p>
        </w:tc>
        <w:tc>
          <w:tcPr>
            <w:tcW w:w="1407" w:type="dxa"/>
            <w:vMerge w:val="restart"/>
            <w:vAlign w:val="center"/>
          </w:tcPr>
          <w:p>
            <w:pPr>
              <w:widowControl/>
              <w:spacing w:after="0"/>
              <w:jc w:val="center"/>
              <w:rPr>
                <w:rFonts w:ascii="宋体" w:hAnsi="宋体" w:eastAsia="宋体" w:cs="宋体"/>
                <w:sz w:val="24"/>
              </w:rPr>
            </w:pPr>
          </w:p>
        </w:tc>
        <w:tc>
          <w:tcPr>
            <w:tcW w:w="1183"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监测单位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exact"/>
          <w:jc w:val="center"/>
        </w:trPr>
        <w:tc>
          <w:tcPr>
            <w:tcW w:w="946" w:type="dxa"/>
            <w:vMerge w:val="continue"/>
            <w:vAlign w:val="center"/>
          </w:tcPr>
          <w:p>
            <w:pPr>
              <w:widowControl/>
              <w:spacing w:after="0" w:line="520" w:lineRule="exact"/>
              <w:jc w:val="center"/>
              <w:rPr>
                <w:rFonts w:ascii="宋体" w:hAnsi="宋体" w:eastAsia="宋体" w:cs="宋体"/>
                <w:sz w:val="24"/>
              </w:rPr>
            </w:pPr>
          </w:p>
        </w:tc>
        <w:tc>
          <w:tcPr>
            <w:tcW w:w="2010" w:type="dxa"/>
            <w:vMerge w:val="continue"/>
            <w:vAlign w:val="center"/>
          </w:tcPr>
          <w:p>
            <w:pPr>
              <w:widowControl/>
              <w:spacing w:after="0" w:line="520" w:lineRule="exact"/>
              <w:jc w:val="center"/>
              <w:rPr>
                <w:rFonts w:ascii="宋体" w:hAnsi="宋体" w:eastAsia="宋体" w:cs="宋体"/>
                <w:sz w:val="24"/>
              </w:rPr>
            </w:pPr>
          </w:p>
        </w:tc>
        <w:tc>
          <w:tcPr>
            <w:tcW w:w="1290" w:type="dxa"/>
            <w:vMerge w:val="continue"/>
            <w:vAlign w:val="center"/>
          </w:tcPr>
          <w:p>
            <w:pPr>
              <w:widowControl/>
              <w:spacing w:after="0" w:line="520" w:lineRule="exact"/>
              <w:jc w:val="center"/>
              <w:rPr>
                <w:rFonts w:ascii="宋体" w:hAnsi="宋体" w:eastAsia="宋体" w:cs="宋体"/>
                <w:sz w:val="24"/>
              </w:rPr>
            </w:pPr>
          </w:p>
        </w:tc>
        <w:tc>
          <w:tcPr>
            <w:tcW w:w="1685" w:type="dxa"/>
            <w:vAlign w:val="center"/>
          </w:tcPr>
          <w:p>
            <w:pPr>
              <w:widowControl/>
              <w:spacing w:after="0" w:line="240" w:lineRule="atLeast"/>
              <w:jc w:val="center"/>
              <w:rPr>
                <w:rFonts w:ascii="宋体" w:hAnsi="宋体" w:eastAsia="宋体" w:cs="宋体"/>
                <w:sz w:val="24"/>
              </w:rPr>
            </w:pPr>
            <w:r>
              <w:rPr>
                <w:rFonts w:hint="eastAsia" w:ascii="宋体" w:hAnsi="宋体" w:eastAsia="宋体" w:cs="宋体"/>
                <w:sz w:val="24"/>
              </w:rPr>
              <w:t>52232119871294017</w:t>
            </w:r>
          </w:p>
        </w:tc>
        <w:tc>
          <w:tcPr>
            <w:tcW w:w="1407" w:type="dxa"/>
            <w:vMerge w:val="continue"/>
            <w:vAlign w:val="center"/>
          </w:tcPr>
          <w:p>
            <w:pPr>
              <w:widowControl/>
              <w:spacing w:after="0"/>
              <w:jc w:val="center"/>
              <w:rPr>
                <w:rFonts w:ascii="宋体" w:hAnsi="宋体" w:eastAsia="宋体" w:cs="宋体"/>
                <w:sz w:val="24"/>
              </w:rPr>
            </w:pPr>
          </w:p>
        </w:tc>
        <w:tc>
          <w:tcPr>
            <w:tcW w:w="1183" w:type="dxa"/>
            <w:vMerge w:val="continue"/>
            <w:vAlign w:val="center"/>
          </w:tcPr>
          <w:p>
            <w:pPr>
              <w:widowControl/>
              <w:spacing w:after="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946"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eastAsia" w:ascii="宋体" w:hAnsi="宋体" w:eastAsia="宋体" w:cs="宋体"/>
                <w:sz w:val="24"/>
                <w:lang w:eastAsia="zh-CN"/>
              </w:rPr>
            </w:pPr>
            <w:r>
              <w:rPr>
                <w:rFonts w:hint="eastAsia" w:ascii="宋体" w:hAnsi="宋体" w:eastAsia="宋体" w:cs="宋体"/>
                <w:sz w:val="24"/>
                <w:lang w:eastAsia="zh-CN"/>
              </w:rPr>
              <w:t>潘丹丹</w:t>
            </w:r>
          </w:p>
        </w:tc>
        <w:tc>
          <w:tcPr>
            <w:tcW w:w="2010"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贵州省洪鑫</w:t>
            </w:r>
          </w:p>
          <w:p>
            <w:pPr>
              <w:widowControl/>
              <w:spacing w:after="0"/>
              <w:jc w:val="center"/>
              <w:rPr>
                <w:rFonts w:ascii="宋体" w:hAnsi="宋体" w:eastAsia="宋体" w:cs="宋体"/>
                <w:sz w:val="24"/>
              </w:rPr>
            </w:pPr>
            <w:r>
              <w:rPr>
                <w:rFonts w:hint="eastAsia" w:ascii="宋体" w:hAnsi="宋体" w:eastAsia="宋体" w:cs="宋体"/>
                <w:sz w:val="24"/>
              </w:rPr>
              <w:t>环境检测服务</w:t>
            </w:r>
          </w:p>
          <w:p>
            <w:pPr>
              <w:widowControl/>
              <w:spacing w:after="0"/>
              <w:jc w:val="center"/>
              <w:rPr>
                <w:rFonts w:ascii="宋体" w:hAnsi="宋体" w:eastAsia="宋体" w:cs="宋体"/>
                <w:sz w:val="24"/>
              </w:rPr>
            </w:pPr>
            <w:r>
              <w:rPr>
                <w:rFonts w:hint="eastAsia" w:ascii="宋体" w:hAnsi="宋体" w:eastAsia="宋体" w:cs="宋体"/>
                <w:sz w:val="24"/>
              </w:rPr>
              <w:t>有限公司</w:t>
            </w:r>
          </w:p>
        </w:tc>
        <w:tc>
          <w:tcPr>
            <w:tcW w:w="1290"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技术员</w:t>
            </w:r>
          </w:p>
        </w:tc>
        <w:tc>
          <w:tcPr>
            <w:tcW w:w="168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15185020683</w:t>
            </w:r>
          </w:p>
        </w:tc>
        <w:tc>
          <w:tcPr>
            <w:tcW w:w="1407"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s="宋体"/>
                <w:sz w:val="24"/>
              </w:rPr>
            </w:pPr>
            <w:bookmarkStart w:id="42" w:name="_GoBack"/>
            <w:bookmarkEnd w:id="42"/>
          </w:p>
        </w:tc>
        <w:tc>
          <w:tcPr>
            <w:tcW w:w="1183"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s="宋体"/>
                <w:sz w:val="24"/>
              </w:rPr>
            </w:pPr>
            <w:r>
              <w:rPr>
                <w:rFonts w:hint="eastAsia" w:ascii="宋体" w:hAnsi="宋体" w:eastAsia="宋体" w:cs="宋体"/>
                <w:sz w:val="24"/>
              </w:rPr>
              <w:t>监测单位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94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pPr>
          </w:p>
        </w:tc>
        <w:tc>
          <w:tcPr>
            <w:tcW w:w="201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pPr>
          </w:p>
        </w:tc>
        <w:tc>
          <w:tcPr>
            <w:tcW w:w="129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pPr>
          </w:p>
        </w:tc>
        <w:tc>
          <w:tcPr>
            <w:tcW w:w="168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522322199409092027</w:t>
            </w:r>
          </w:p>
        </w:tc>
        <w:tc>
          <w:tcPr>
            <w:tcW w:w="140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sz w:val="24"/>
              </w:rPr>
            </w:pPr>
          </w:p>
        </w:tc>
        <w:tc>
          <w:tcPr>
            <w:tcW w:w="118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sz w:val="24"/>
              </w:rPr>
            </w:pPr>
          </w:p>
        </w:tc>
      </w:tr>
    </w:tbl>
    <w:p>
      <w:pPr>
        <w:spacing w:before="120" w:beforeLines="50" w:after="120" w:afterLines="50" w:line="240" w:lineRule="exact"/>
        <w:rPr>
          <w:rFonts w:ascii="宋体" w:hAnsi="宋体" w:eastAsia="宋体" w:cs="宋体"/>
          <w:color w:val="000000"/>
          <w:sz w:val="21"/>
          <w:szCs w:val="21"/>
        </w:rPr>
      </w:pPr>
      <w:bookmarkStart w:id="35" w:name="_Toc12358_WPSOffice_Level1"/>
      <w:r>
        <w:rPr>
          <w:rFonts w:hint="eastAsia" w:ascii="宋体" w:hAnsi="宋体" w:eastAsia="宋体" w:cs="宋体"/>
          <w:b/>
          <w:sz w:val="21"/>
          <w:szCs w:val="21"/>
        </w:rPr>
        <w:t>备注</w:t>
      </w:r>
      <w:r>
        <w:rPr>
          <w:rFonts w:hint="eastAsia" w:ascii="宋体" w:hAnsi="宋体" w:eastAsia="宋体" w:cs="宋体"/>
          <w:sz w:val="21"/>
          <w:szCs w:val="21"/>
        </w:rPr>
        <w:t>：1、第一行填写</w:t>
      </w:r>
      <w:r>
        <w:rPr>
          <w:rFonts w:hint="eastAsia" w:ascii="宋体" w:hAnsi="宋体" w:eastAsia="宋体" w:cs="宋体"/>
          <w:color w:val="000000"/>
          <w:sz w:val="21"/>
          <w:szCs w:val="21"/>
        </w:rPr>
        <w:t>验收负责人（建设单位）。</w:t>
      </w:r>
      <w:bookmarkEnd w:id="35"/>
    </w:p>
    <w:p>
      <w:pPr>
        <w:pStyle w:val="2"/>
        <w:spacing w:before="120" w:beforeLines="50" w:afterLines="50" w:line="240" w:lineRule="exact"/>
        <w:ind w:firstLine="630" w:firstLineChars="300"/>
        <w:rPr>
          <w:rFonts w:eastAsia="宋体"/>
          <w:sz w:val="21"/>
          <w:szCs w:val="21"/>
        </w:rPr>
      </w:pPr>
      <w:bookmarkStart w:id="36" w:name="_Toc1629_WPSOffice_Level1"/>
      <w:r>
        <w:rPr>
          <w:rFonts w:hint="eastAsia" w:eastAsia="宋体"/>
          <w:sz w:val="21"/>
          <w:szCs w:val="21"/>
        </w:rPr>
        <w:t>2、项目设计及施工均为项目建设单位。</w:t>
      </w:r>
      <w:bookmarkEnd w:id="36"/>
    </w:p>
    <w:p>
      <w:pPr>
        <w:spacing w:before="120" w:beforeLines="50" w:after="120" w:afterLines="50" w:line="160" w:lineRule="exact"/>
        <w:ind w:right="-936" w:firstLine="840" w:firstLineChars="300"/>
        <w:rPr>
          <w:rFonts w:hint="eastAsia" w:ascii="宋体" w:hAnsi="宋体" w:eastAsia="宋体" w:cs="宋体"/>
          <w:sz w:val="28"/>
          <w:szCs w:val="28"/>
        </w:rPr>
      </w:pPr>
    </w:p>
    <w:p>
      <w:pPr>
        <w:spacing w:before="120" w:beforeLines="50" w:after="120" w:afterLines="50"/>
        <w:ind w:right="-934" w:firstLine="840" w:firstLineChars="300"/>
        <w:rPr>
          <w:rFonts w:ascii="宋体" w:hAnsi="宋体" w:eastAsia="宋体" w:cs="宋体"/>
          <w:sz w:val="28"/>
          <w:szCs w:val="28"/>
        </w:rPr>
      </w:pPr>
      <w:r>
        <w:rPr>
          <w:rFonts w:hint="eastAsia" w:ascii="宋体" w:hAnsi="宋体" w:eastAsia="宋体" w:cs="宋体"/>
          <w:sz w:val="28"/>
          <w:szCs w:val="28"/>
        </w:rPr>
        <w:t>建设单位盖章：中国石化销售有限公司贵州黔西南石油分公司</w:t>
      </w:r>
    </w:p>
    <w:p>
      <w:pPr>
        <w:ind w:firstLine="560" w:firstLineChars="200"/>
        <w:rPr>
          <w:b/>
          <w:color w:val="000000"/>
          <w:sz w:val="21"/>
          <w:szCs w:val="21"/>
        </w:rPr>
      </w:pPr>
      <w:r>
        <w:rPr>
          <w:rFonts w:hint="eastAsia" w:asciiTheme="minorEastAsia" w:hAnsiTheme="minorEastAsia"/>
          <w:sz w:val="28"/>
          <w:szCs w:val="28"/>
        </w:rPr>
        <w:t xml:space="preserve">                                 </w:t>
      </w:r>
      <w:r>
        <w:rPr>
          <w:rFonts w:hint="eastAsia" w:ascii="宋体" w:hAnsi="宋体" w:eastAsia="宋体" w:cs="宋体"/>
          <w:sz w:val="28"/>
          <w:szCs w:val="28"/>
        </w:rPr>
        <w:t>2018年11月28日</w:t>
      </w:r>
    </w:p>
    <w:p>
      <w:pPr>
        <w:pStyle w:val="26"/>
        <w:spacing w:before="0" w:beforeAutospacing="0" w:after="0" w:afterAutospacing="0" w:line="360" w:lineRule="exact"/>
        <w:jc w:val="both"/>
        <w:outlineLvl w:val="0"/>
        <w:rPr>
          <w:b/>
          <w:color w:val="000000"/>
          <w:sz w:val="21"/>
          <w:szCs w:val="21"/>
        </w:rPr>
        <w:sectPr>
          <w:footerReference r:id="rId14" w:type="default"/>
          <w:pgSz w:w="11906" w:h="16838"/>
          <w:pgMar w:top="1440" w:right="1800" w:bottom="1440" w:left="1800" w:header="708" w:footer="708" w:gutter="0"/>
          <w:pgNumType w:start="1"/>
          <w:cols w:space="720" w:num="1"/>
          <w:docGrid w:linePitch="360" w:charSpace="0"/>
        </w:sect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
        <w:spacing w:after="0"/>
        <w:ind w:firstLine="0" w:firstLineChars="0"/>
        <w:jc w:val="center"/>
        <w:rPr>
          <w:rFonts w:eastAsia="宋体"/>
          <w:b/>
          <w:bCs/>
          <w:sz w:val="96"/>
          <w:szCs w:val="96"/>
        </w:rPr>
      </w:pPr>
      <w:bookmarkStart w:id="37" w:name="_Toc4447_WPSOffice_Level2"/>
      <w:r>
        <w:rPr>
          <w:rFonts w:hint="eastAsia" w:eastAsia="宋体"/>
          <w:b/>
          <w:bCs/>
          <w:sz w:val="96"/>
          <w:szCs w:val="96"/>
        </w:rPr>
        <w:t>第</w:t>
      </w:r>
      <w:bookmarkEnd w:id="37"/>
    </w:p>
    <w:p>
      <w:pPr>
        <w:pStyle w:val="3"/>
        <w:spacing w:after="0" w:line="360" w:lineRule="auto"/>
        <w:ind w:firstLine="0" w:firstLineChars="0"/>
        <w:jc w:val="center"/>
        <w:rPr>
          <w:rFonts w:ascii="宋体" w:hAnsi="宋体" w:eastAsia="宋体" w:cs="宋体"/>
          <w:b/>
          <w:bCs/>
          <w:sz w:val="96"/>
          <w:szCs w:val="96"/>
        </w:rPr>
      </w:pPr>
      <w:bookmarkStart w:id="38" w:name="_Toc20077_WPSOffice_Level2"/>
      <w:r>
        <w:rPr>
          <w:rFonts w:hint="eastAsia" w:ascii="宋体" w:hAnsi="宋体" w:eastAsia="宋体" w:cs="宋体"/>
          <w:b/>
          <w:bCs/>
          <w:sz w:val="96"/>
          <w:szCs w:val="96"/>
        </w:rPr>
        <w:t>三</w:t>
      </w:r>
      <w:bookmarkEnd w:id="38"/>
    </w:p>
    <w:p>
      <w:pPr>
        <w:pStyle w:val="3"/>
        <w:spacing w:after="0" w:line="360" w:lineRule="auto"/>
        <w:ind w:firstLine="0" w:firstLineChars="0"/>
        <w:jc w:val="center"/>
        <w:rPr>
          <w:rFonts w:ascii="宋体" w:hAnsi="宋体" w:eastAsia="宋体" w:cs="宋体"/>
          <w:b/>
          <w:bCs/>
          <w:sz w:val="96"/>
          <w:szCs w:val="96"/>
        </w:rPr>
      </w:pPr>
      <w:bookmarkStart w:id="39" w:name="_Toc20745_WPSOffice_Level2"/>
      <w:r>
        <w:rPr>
          <w:rFonts w:hint="eastAsia" w:ascii="宋体" w:hAnsi="宋体" w:eastAsia="宋体" w:cs="宋体"/>
          <w:b/>
          <w:bCs/>
          <w:sz w:val="96"/>
          <w:szCs w:val="96"/>
        </w:rPr>
        <w:t>部</w:t>
      </w:r>
      <w:bookmarkEnd w:id="39"/>
    </w:p>
    <w:p>
      <w:pPr>
        <w:pStyle w:val="3"/>
        <w:spacing w:after="0" w:line="360" w:lineRule="auto"/>
        <w:ind w:firstLine="0" w:firstLineChars="0"/>
        <w:jc w:val="center"/>
        <w:rPr>
          <w:rFonts w:ascii="宋体" w:hAnsi="宋体" w:eastAsia="宋体" w:cs="宋体"/>
          <w:b/>
          <w:bCs/>
          <w:sz w:val="144"/>
          <w:szCs w:val="144"/>
        </w:rPr>
      </w:pPr>
      <w:bookmarkStart w:id="40" w:name="_Toc29331_WPSOffice_Level2"/>
      <w:r>
        <w:rPr>
          <w:rFonts w:hint="eastAsia" w:ascii="宋体" w:hAnsi="宋体" w:eastAsia="宋体" w:cs="宋体"/>
          <w:b/>
          <w:bCs/>
          <w:sz w:val="96"/>
          <w:szCs w:val="96"/>
        </w:rPr>
        <w:t>份</w:t>
      </w:r>
      <w:bookmarkEnd w:id="40"/>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51"/>
        <w:spacing w:after="0" w:line="360" w:lineRule="auto"/>
        <w:jc w:val="center"/>
        <w:rPr>
          <w:b/>
          <w:color w:val="000000"/>
          <w:sz w:val="21"/>
          <w:szCs w:val="21"/>
        </w:rPr>
      </w:pPr>
      <w:r>
        <w:rPr>
          <w:rFonts w:hint="eastAsia" w:ascii="宋体" w:hAnsi="宋体" w:eastAsia="宋体" w:cs="宋体"/>
          <w:b/>
          <w:color w:val="000000"/>
          <w:sz w:val="44"/>
          <w:szCs w:val="44"/>
        </w:rPr>
        <w:t>其他说明事项</w:t>
      </w:r>
    </w:p>
    <w:p>
      <w:pPr>
        <w:pStyle w:val="26"/>
        <w:spacing w:before="0" w:beforeAutospacing="0" w:after="0" w:afterAutospacing="0" w:line="240" w:lineRule="auto"/>
        <w:jc w:val="both"/>
        <w:outlineLvl w:val="0"/>
        <w:rPr>
          <w:rFonts w:hint="eastAsia"/>
          <w:bCs/>
          <w:color w:val="000000"/>
          <w:sz w:val="21"/>
          <w:szCs w:val="21"/>
        </w:rPr>
      </w:pPr>
      <w:r>
        <w:rPr>
          <w:rFonts w:hint="eastAsia"/>
          <w:bCs/>
          <w:color w:val="000000"/>
          <w:sz w:val="21"/>
          <w:szCs w:val="21"/>
        </w:rPr>
        <w:t>附件1</w:t>
      </w:r>
    </w:p>
    <w:p>
      <w:pPr>
        <w:pStyle w:val="26"/>
        <w:spacing w:before="0" w:beforeAutospacing="0" w:after="0" w:afterAutospacing="0" w:line="240" w:lineRule="auto"/>
        <w:jc w:val="both"/>
        <w:outlineLvl w:val="0"/>
        <w:rPr>
          <w:bCs/>
          <w:color w:val="000000"/>
          <w:sz w:val="21"/>
          <w:szCs w:val="21"/>
        </w:rPr>
      </w:pPr>
      <w:r>
        <w:rPr>
          <w:rFonts w:ascii="Times New Roman" w:hAnsi="Times New Roman" w:cs="Times New Roman" w:eastAsiaTheme="minorEastAsia"/>
          <w:sz w:val="28"/>
          <w:szCs w:val="28"/>
        </w:rPr>
        <w:drawing>
          <wp:inline distT="0" distB="0" distL="114300" distR="114300">
            <wp:extent cx="5676265" cy="7176770"/>
            <wp:effectExtent l="0" t="0" r="635" b="5080"/>
            <wp:docPr id="49" name="图片 49" descr="Doc2018051016065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oc201805101606560001"/>
                    <pic:cNvPicPr>
                      <a:picLocks noChangeAspect="1"/>
                    </pic:cNvPicPr>
                  </pic:nvPicPr>
                  <pic:blipFill>
                    <a:blip r:embed="rId20"/>
                    <a:stretch>
                      <a:fillRect/>
                    </a:stretch>
                  </pic:blipFill>
                  <pic:spPr>
                    <a:xfrm>
                      <a:off x="0" y="0"/>
                      <a:ext cx="5676265" cy="7176770"/>
                    </a:xfrm>
                    <a:prstGeom prst="rect">
                      <a:avLst/>
                    </a:prstGeom>
                  </pic:spPr>
                </pic:pic>
              </a:graphicData>
            </a:graphic>
          </wp:inline>
        </w:drawing>
      </w:r>
    </w:p>
    <w:p>
      <w:pPr>
        <w:pStyle w:val="26"/>
        <w:spacing w:before="0" w:beforeAutospacing="0" w:after="0" w:afterAutospacing="0" w:line="360" w:lineRule="auto"/>
        <w:jc w:val="both"/>
        <w:outlineLvl w:val="0"/>
        <w:rPr>
          <w:b/>
          <w:color w:val="000000"/>
          <w:sz w:val="21"/>
          <w:szCs w:val="21"/>
        </w:rPr>
      </w:pPr>
    </w:p>
    <w:p>
      <w:pPr>
        <w:pStyle w:val="26"/>
        <w:spacing w:before="0" w:beforeAutospacing="0" w:after="0" w:afterAutospacing="0" w:line="360" w:lineRule="auto"/>
        <w:jc w:val="both"/>
        <w:outlineLvl w:val="0"/>
        <w:rPr>
          <w:b/>
          <w:color w:val="000000"/>
          <w:sz w:val="21"/>
          <w:szCs w:val="21"/>
        </w:rPr>
      </w:pPr>
    </w:p>
    <w:p>
      <w:pPr>
        <w:pStyle w:val="26"/>
        <w:spacing w:before="0" w:beforeAutospacing="0" w:after="0" w:afterAutospacing="0" w:line="360" w:lineRule="auto"/>
        <w:jc w:val="both"/>
        <w:outlineLvl w:val="0"/>
        <w:rPr>
          <w:b/>
          <w:color w:val="000000"/>
          <w:sz w:val="21"/>
          <w:szCs w:val="21"/>
        </w:rPr>
      </w:pPr>
    </w:p>
    <w:p>
      <w:pPr>
        <w:pStyle w:val="26"/>
        <w:spacing w:before="0" w:beforeAutospacing="0" w:after="0" w:afterAutospacing="0" w:line="360" w:lineRule="auto"/>
        <w:jc w:val="both"/>
        <w:outlineLvl w:val="0"/>
        <w:rPr>
          <w:b/>
          <w:color w:val="000000"/>
          <w:sz w:val="21"/>
          <w:szCs w:val="21"/>
        </w:rPr>
      </w:pPr>
    </w:p>
    <w:p>
      <w:pPr>
        <w:pStyle w:val="26"/>
        <w:spacing w:before="0" w:beforeAutospacing="0" w:after="0" w:afterAutospacing="0" w:line="360" w:lineRule="auto"/>
        <w:jc w:val="both"/>
        <w:outlineLvl w:val="0"/>
        <w:rPr>
          <w:b/>
          <w:color w:val="000000"/>
          <w:sz w:val="21"/>
          <w:szCs w:val="21"/>
        </w:rPr>
      </w:pPr>
    </w:p>
    <w:p>
      <w:pPr>
        <w:pStyle w:val="26"/>
        <w:spacing w:before="0" w:beforeAutospacing="0" w:after="0" w:afterAutospacing="0" w:line="360" w:lineRule="auto"/>
        <w:jc w:val="both"/>
        <w:outlineLvl w:val="0"/>
        <w:rPr>
          <w:bCs/>
          <w:color w:val="000000"/>
          <w:sz w:val="21"/>
          <w:szCs w:val="21"/>
        </w:rPr>
      </w:pPr>
      <w:r>
        <w:rPr>
          <w:rFonts w:hint="eastAsia"/>
          <w:bCs/>
          <w:color w:val="000000"/>
          <w:sz w:val="21"/>
          <w:szCs w:val="21"/>
        </w:rPr>
        <w:t>附件2</w:t>
      </w:r>
    </w:p>
    <w:p>
      <w:pPr>
        <w:pStyle w:val="26"/>
        <w:spacing w:before="0" w:beforeAutospacing="0" w:after="0" w:afterAutospacing="0"/>
        <w:jc w:val="both"/>
        <w:outlineLvl w:val="0"/>
      </w:pPr>
      <w:r>
        <w:drawing>
          <wp:inline distT="0" distB="0" distL="114300" distR="114300">
            <wp:extent cx="5273675" cy="7654925"/>
            <wp:effectExtent l="0" t="0" r="317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5273675" cy="7654925"/>
                    </a:xfrm>
                    <a:prstGeom prst="rect">
                      <a:avLst/>
                    </a:prstGeom>
                    <a:noFill/>
                    <a:ln w="9525">
                      <a:noFill/>
                    </a:ln>
                  </pic:spPr>
                </pic:pic>
              </a:graphicData>
            </a:graphic>
          </wp:inline>
        </w:drawing>
      </w:r>
    </w:p>
    <w:p>
      <w:pPr>
        <w:pStyle w:val="26"/>
        <w:spacing w:before="0" w:beforeAutospacing="0" w:after="0" w:afterAutospacing="0"/>
        <w:jc w:val="both"/>
        <w:outlineLvl w:val="0"/>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jc w:val="both"/>
        <w:outlineLvl w:val="0"/>
        <w:rPr>
          <w:b/>
          <w:color w:val="000000"/>
          <w:sz w:val="21"/>
          <w:szCs w:val="21"/>
        </w:rPr>
      </w:pPr>
      <w:r>
        <w:drawing>
          <wp:inline distT="0" distB="0" distL="114300" distR="114300">
            <wp:extent cx="4942840" cy="8399780"/>
            <wp:effectExtent l="0" t="0" r="10160"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2"/>
                    <a:stretch>
                      <a:fillRect/>
                    </a:stretch>
                  </pic:blipFill>
                  <pic:spPr>
                    <a:xfrm>
                      <a:off x="0" y="0"/>
                      <a:ext cx="4942840" cy="8399780"/>
                    </a:xfrm>
                    <a:prstGeom prst="rect">
                      <a:avLst/>
                    </a:prstGeom>
                    <a:noFill/>
                    <a:ln w="9525">
                      <a:noFill/>
                    </a:ln>
                  </pic:spPr>
                </pic:pic>
              </a:graphicData>
            </a:graphic>
          </wp:inline>
        </w:drawing>
      </w:r>
    </w:p>
    <w:p>
      <w:pPr>
        <w:pStyle w:val="26"/>
        <w:spacing w:before="0" w:beforeAutospacing="0" w:after="0" w:afterAutospacing="0"/>
        <w:jc w:val="both"/>
        <w:outlineLvl w:val="0"/>
      </w:pPr>
      <w:r>
        <w:drawing>
          <wp:inline distT="0" distB="0" distL="114300" distR="114300">
            <wp:extent cx="5269865" cy="8407400"/>
            <wp:effectExtent l="0" t="0" r="6985" b="1270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3"/>
                    <a:stretch>
                      <a:fillRect/>
                    </a:stretch>
                  </pic:blipFill>
                  <pic:spPr>
                    <a:xfrm>
                      <a:off x="0" y="0"/>
                      <a:ext cx="5269865" cy="8407400"/>
                    </a:xfrm>
                    <a:prstGeom prst="rect">
                      <a:avLst/>
                    </a:prstGeom>
                    <a:noFill/>
                    <a:ln w="9525">
                      <a:noFill/>
                    </a:ln>
                  </pic:spPr>
                </pic:pic>
              </a:graphicData>
            </a:graphic>
          </wp:inline>
        </w:drawing>
      </w:r>
      <w:r>
        <w:drawing>
          <wp:inline distT="0" distB="0" distL="114300" distR="114300">
            <wp:extent cx="5133340" cy="8628380"/>
            <wp:effectExtent l="0" t="0" r="10160" b="12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4"/>
                    <a:stretch>
                      <a:fillRect/>
                    </a:stretch>
                  </pic:blipFill>
                  <pic:spPr>
                    <a:xfrm>
                      <a:off x="0" y="0"/>
                      <a:ext cx="5133340" cy="8628380"/>
                    </a:xfrm>
                    <a:prstGeom prst="rect">
                      <a:avLst/>
                    </a:prstGeom>
                    <a:noFill/>
                    <a:ln w="9525">
                      <a:noFill/>
                    </a:ln>
                  </pic:spPr>
                </pic:pic>
              </a:graphicData>
            </a:graphic>
          </wp:inline>
        </w:drawing>
      </w:r>
      <w:r>
        <w:drawing>
          <wp:inline distT="0" distB="0" distL="114300" distR="114300">
            <wp:extent cx="4961890" cy="8257540"/>
            <wp:effectExtent l="0" t="0" r="10160" b="1016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5"/>
                    <a:stretch>
                      <a:fillRect/>
                    </a:stretch>
                  </pic:blipFill>
                  <pic:spPr>
                    <a:xfrm>
                      <a:off x="0" y="0"/>
                      <a:ext cx="4961890" cy="8257540"/>
                    </a:xfrm>
                    <a:prstGeom prst="rect">
                      <a:avLst/>
                    </a:prstGeom>
                    <a:noFill/>
                    <a:ln w="9525">
                      <a:noFill/>
                    </a:ln>
                  </pic:spPr>
                </pic:pic>
              </a:graphicData>
            </a:graphic>
          </wp:inline>
        </w:drawing>
      </w:r>
    </w:p>
    <w:p>
      <w:pPr>
        <w:pStyle w:val="26"/>
        <w:spacing w:before="0" w:beforeAutospacing="0" w:after="0" w:afterAutospacing="0"/>
        <w:jc w:val="both"/>
        <w:outlineLvl w:val="0"/>
      </w:pPr>
    </w:p>
    <w:p>
      <w:pPr>
        <w:pStyle w:val="26"/>
        <w:spacing w:before="0" w:beforeAutospacing="0" w:after="0" w:afterAutospacing="0"/>
        <w:jc w:val="both"/>
        <w:outlineLvl w:val="0"/>
      </w:pPr>
    </w:p>
    <w:p>
      <w:pPr>
        <w:pStyle w:val="26"/>
        <w:spacing w:before="0" w:beforeAutospacing="0" w:after="0" w:afterAutospacing="0"/>
        <w:jc w:val="both"/>
        <w:outlineLvl w:val="0"/>
      </w:pPr>
    </w:p>
    <w:p>
      <w:pPr>
        <w:pStyle w:val="26"/>
        <w:spacing w:before="0" w:beforeAutospacing="0" w:after="0" w:afterAutospacing="0"/>
        <w:jc w:val="both"/>
        <w:outlineLvl w:val="0"/>
      </w:pPr>
      <w:r>
        <w:rPr>
          <w:rFonts w:hint="eastAsia"/>
        </w:rPr>
        <w:t>附件3</w:t>
      </w:r>
    </w:p>
    <w:p>
      <w:pPr>
        <w:pStyle w:val="26"/>
        <w:spacing w:before="0" w:beforeAutospacing="0" w:after="0" w:afterAutospacing="0"/>
        <w:jc w:val="both"/>
        <w:outlineLvl w:val="0"/>
      </w:pPr>
      <w:r>
        <w:rPr>
          <w:rFonts w:hint="eastAsia"/>
        </w:rPr>
        <w:drawing>
          <wp:inline distT="0" distB="0" distL="114300" distR="114300">
            <wp:extent cx="5271135" cy="5971540"/>
            <wp:effectExtent l="0" t="0" r="5715" b="10160"/>
            <wp:docPr id="48" name="图片 48" descr="Doc20181126164758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oc201811261647580001"/>
                    <pic:cNvPicPr>
                      <a:picLocks noChangeAspect="1"/>
                    </pic:cNvPicPr>
                  </pic:nvPicPr>
                  <pic:blipFill>
                    <a:blip r:embed="rId26"/>
                    <a:stretch>
                      <a:fillRect/>
                    </a:stretch>
                  </pic:blipFill>
                  <pic:spPr>
                    <a:xfrm>
                      <a:off x="0" y="0"/>
                      <a:ext cx="5271135" cy="5971540"/>
                    </a:xfrm>
                    <a:prstGeom prst="rect">
                      <a:avLst/>
                    </a:prstGeom>
                  </pic:spPr>
                </pic:pic>
              </a:graphicData>
            </a:graphic>
          </wp:inline>
        </w:drawing>
      </w:r>
    </w:p>
    <w:p>
      <w:pPr>
        <w:pStyle w:val="26"/>
        <w:spacing w:before="0" w:beforeAutospacing="0" w:after="0" w:afterAutospacing="0" w:line="360" w:lineRule="auto"/>
        <w:jc w:val="both"/>
        <w:outlineLvl w:val="0"/>
      </w:pPr>
      <w:r>
        <w:rPr>
          <w:rFonts w:hint="eastAsia"/>
        </w:rPr>
        <w:drawing>
          <wp:inline distT="0" distB="0" distL="114300" distR="114300">
            <wp:extent cx="5271135" cy="7494905"/>
            <wp:effectExtent l="0" t="0" r="5715" b="10795"/>
            <wp:docPr id="47" name="图片 47" descr="Doc20181126164758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c201811261647580002"/>
                    <pic:cNvPicPr>
                      <a:picLocks noChangeAspect="1"/>
                    </pic:cNvPicPr>
                  </pic:nvPicPr>
                  <pic:blipFill>
                    <a:blip r:embed="rId27"/>
                    <a:stretch>
                      <a:fillRect/>
                    </a:stretch>
                  </pic:blipFill>
                  <pic:spPr>
                    <a:xfrm>
                      <a:off x="0" y="0"/>
                      <a:ext cx="5271135" cy="7494905"/>
                    </a:xfrm>
                    <a:prstGeom prst="rect">
                      <a:avLst/>
                    </a:prstGeom>
                  </pic:spPr>
                </pic:pic>
              </a:graphicData>
            </a:graphic>
          </wp:inline>
        </w:drawing>
      </w:r>
    </w:p>
    <w:p>
      <w:pPr>
        <w:pStyle w:val="26"/>
        <w:spacing w:before="0" w:beforeAutospacing="0" w:after="0" w:afterAutospacing="0" w:line="360" w:lineRule="auto"/>
        <w:jc w:val="both"/>
        <w:outlineLvl w:val="0"/>
      </w:pPr>
    </w:p>
    <w:p>
      <w:pPr>
        <w:pStyle w:val="26"/>
        <w:spacing w:before="0" w:beforeAutospacing="0" w:after="0" w:afterAutospacing="0" w:line="360" w:lineRule="auto"/>
        <w:jc w:val="both"/>
        <w:outlineLvl w:val="0"/>
      </w:pPr>
    </w:p>
    <w:p>
      <w:pPr>
        <w:pStyle w:val="26"/>
        <w:spacing w:before="0" w:beforeAutospacing="0" w:after="0" w:afterAutospacing="0" w:line="360" w:lineRule="auto"/>
        <w:jc w:val="both"/>
        <w:outlineLvl w:val="0"/>
      </w:pPr>
    </w:p>
    <w:p>
      <w:pPr>
        <w:pStyle w:val="26"/>
        <w:spacing w:before="0" w:beforeAutospacing="0" w:after="0" w:afterAutospacing="0" w:line="360" w:lineRule="auto"/>
        <w:jc w:val="both"/>
        <w:outlineLvl w:val="0"/>
      </w:pPr>
    </w:p>
    <w:p>
      <w:pPr>
        <w:pStyle w:val="26"/>
        <w:spacing w:before="0" w:beforeAutospacing="0" w:after="0" w:afterAutospacing="0" w:line="360" w:lineRule="auto"/>
        <w:jc w:val="both"/>
        <w:outlineLvl w:val="0"/>
      </w:pPr>
      <w:r>
        <w:rPr>
          <w:rFonts w:hint="eastAsia"/>
        </w:rPr>
        <w:t>附件4</w:t>
      </w:r>
    </w:p>
    <w:p>
      <w:pPr>
        <w:pStyle w:val="26"/>
        <w:spacing w:before="0" w:beforeAutospacing="0" w:after="0" w:afterAutospacing="0"/>
        <w:jc w:val="both"/>
        <w:outlineLvl w:val="0"/>
      </w:pPr>
      <w:r>
        <w:drawing>
          <wp:inline distT="0" distB="0" distL="114300" distR="114300">
            <wp:extent cx="5394325" cy="7104380"/>
            <wp:effectExtent l="0" t="0" r="15875" b="127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8"/>
                    <a:stretch>
                      <a:fillRect/>
                    </a:stretch>
                  </pic:blipFill>
                  <pic:spPr>
                    <a:xfrm>
                      <a:off x="0" y="0"/>
                      <a:ext cx="5394325" cy="7104380"/>
                    </a:xfrm>
                    <a:prstGeom prst="rect">
                      <a:avLst/>
                    </a:prstGeom>
                    <a:noFill/>
                    <a:ln w="9525">
                      <a:noFill/>
                    </a:ln>
                  </pic:spPr>
                </pic:pic>
              </a:graphicData>
            </a:graphic>
          </wp:inline>
        </w:drawing>
      </w:r>
    </w:p>
    <w:p>
      <w:pPr>
        <w:pStyle w:val="26"/>
        <w:spacing w:before="0" w:beforeAutospacing="0" w:after="0" w:afterAutospacing="0"/>
        <w:jc w:val="both"/>
        <w:outlineLvl w:val="0"/>
      </w:pPr>
      <w:r>
        <w:drawing>
          <wp:inline distT="0" distB="0" distL="114300" distR="114300">
            <wp:extent cx="5270500" cy="7241540"/>
            <wp:effectExtent l="0" t="0" r="6350" b="165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9"/>
                    <a:stretch>
                      <a:fillRect/>
                    </a:stretch>
                  </pic:blipFill>
                  <pic:spPr>
                    <a:xfrm>
                      <a:off x="0" y="0"/>
                      <a:ext cx="5270500" cy="7241540"/>
                    </a:xfrm>
                    <a:prstGeom prst="rect">
                      <a:avLst/>
                    </a:prstGeom>
                    <a:noFill/>
                    <a:ln w="9525">
                      <a:noFill/>
                    </a:ln>
                  </pic:spPr>
                </pic:pic>
              </a:graphicData>
            </a:graphic>
          </wp:inline>
        </w:drawing>
      </w:r>
    </w:p>
    <w:p>
      <w:pPr>
        <w:pStyle w:val="26"/>
        <w:spacing w:before="0" w:beforeAutospacing="0" w:after="0" w:afterAutospacing="0"/>
        <w:jc w:val="both"/>
        <w:outlineLvl w:val="0"/>
      </w:pPr>
      <w:r>
        <w:drawing>
          <wp:inline distT="0" distB="0" distL="114300" distR="114300">
            <wp:extent cx="4780915" cy="8362315"/>
            <wp:effectExtent l="0" t="0" r="635" b="6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0"/>
                    <a:stretch>
                      <a:fillRect/>
                    </a:stretch>
                  </pic:blipFill>
                  <pic:spPr>
                    <a:xfrm>
                      <a:off x="0" y="0"/>
                      <a:ext cx="4780915" cy="8362315"/>
                    </a:xfrm>
                    <a:prstGeom prst="rect">
                      <a:avLst/>
                    </a:prstGeom>
                    <a:noFill/>
                    <a:ln w="9525">
                      <a:noFill/>
                    </a:ln>
                  </pic:spPr>
                </pic:pic>
              </a:graphicData>
            </a:graphic>
          </wp:inline>
        </w:drawing>
      </w:r>
      <w:r>
        <w:drawing>
          <wp:inline distT="0" distB="0" distL="114300" distR="114300">
            <wp:extent cx="5095240" cy="7790815"/>
            <wp:effectExtent l="0" t="0" r="10160" b="63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31"/>
                    <a:stretch>
                      <a:fillRect/>
                    </a:stretch>
                  </pic:blipFill>
                  <pic:spPr>
                    <a:xfrm>
                      <a:off x="0" y="0"/>
                      <a:ext cx="5095240" cy="7790815"/>
                    </a:xfrm>
                    <a:prstGeom prst="rect">
                      <a:avLst/>
                    </a:prstGeom>
                    <a:noFill/>
                    <a:ln w="9525">
                      <a:noFill/>
                    </a:ln>
                  </pic:spPr>
                </pic:pic>
              </a:graphicData>
            </a:graphic>
          </wp:inline>
        </w:drawing>
      </w:r>
      <w:r>
        <w:drawing>
          <wp:inline distT="0" distB="0" distL="114300" distR="114300">
            <wp:extent cx="5095240" cy="7942580"/>
            <wp:effectExtent l="0" t="0" r="10160" b="12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2"/>
                    <a:stretch>
                      <a:fillRect/>
                    </a:stretch>
                  </pic:blipFill>
                  <pic:spPr>
                    <a:xfrm>
                      <a:off x="0" y="0"/>
                      <a:ext cx="5095240" cy="7942580"/>
                    </a:xfrm>
                    <a:prstGeom prst="rect">
                      <a:avLst/>
                    </a:prstGeom>
                    <a:noFill/>
                    <a:ln w="9525">
                      <a:noFill/>
                    </a:ln>
                  </pic:spPr>
                </pic:pic>
              </a:graphicData>
            </a:graphic>
          </wp:inline>
        </w:drawing>
      </w:r>
      <w:r>
        <w:drawing>
          <wp:inline distT="0" distB="0" distL="114300" distR="114300">
            <wp:extent cx="5271770" cy="8344535"/>
            <wp:effectExtent l="0" t="0" r="5080" b="1841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33"/>
                    <a:stretch>
                      <a:fillRect/>
                    </a:stretch>
                  </pic:blipFill>
                  <pic:spPr>
                    <a:xfrm>
                      <a:off x="0" y="0"/>
                      <a:ext cx="5271770" cy="8344535"/>
                    </a:xfrm>
                    <a:prstGeom prst="rect">
                      <a:avLst/>
                    </a:prstGeom>
                    <a:noFill/>
                    <a:ln w="9525">
                      <a:noFill/>
                    </a:ln>
                  </pic:spPr>
                </pic:pic>
              </a:graphicData>
            </a:graphic>
          </wp:inline>
        </w:drawing>
      </w:r>
    </w:p>
    <w:p>
      <w:pPr>
        <w:pStyle w:val="26"/>
        <w:spacing w:before="0" w:beforeAutospacing="0" w:after="0" w:afterAutospacing="0"/>
        <w:jc w:val="both"/>
        <w:outlineLvl w:val="0"/>
      </w:pPr>
    </w:p>
    <w:p>
      <w:pPr>
        <w:pStyle w:val="26"/>
        <w:spacing w:before="0" w:beforeAutospacing="0" w:after="0" w:afterAutospacing="0"/>
        <w:jc w:val="both"/>
        <w:outlineLvl w:val="0"/>
      </w:pPr>
    </w:p>
    <w:p>
      <w:pPr>
        <w:pStyle w:val="26"/>
        <w:spacing w:before="0" w:beforeAutospacing="0" w:after="0" w:afterAutospacing="0"/>
        <w:jc w:val="both"/>
        <w:outlineLvl w:val="0"/>
      </w:pPr>
      <w:r>
        <w:rPr>
          <w:rFonts w:hint="eastAsia"/>
        </w:rPr>
        <w:t>附件5</w:t>
      </w:r>
    </w:p>
    <w:p>
      <w:pPr>
        <w:pStyle w:val="26"/>
        <w:spacing w:before="0" w:beforeAutospacing="0" w:after="0" w:afterAutospacing="0"/>
        <w:jc w:val="both"/>
        <w:outlineLvl w:val="0"/>
        <w:rPr>
          <w:b/>
          <w:color w:val="000000"/>
          <w:sz w:val="21"/>
          <w:szCs w:val="21"/>
        </w:rPr>
      </w:pPr>
      <w:r>
        <w:rPr>
          <w:rFonts w:hint="eastAsia" w:eastAsia="宋体"/>
          <w:b/>
          <w:color w:val="000000"/>
          <w:sz w:val="21"/>
          <w:szCs w:val="21"/>
          <w:lang w:eastAsia="zh-CN"/>
        </w:rPr>
        <w:drawing>
          <wp:inline distT="0" distB="0" distL="114300" distR="114300">
            <wp:extent cx="5270500" cy="7493635"/>
            <wp:effectExtent l="0" t="0" r="6350" b="12065"/>
            <wp:docPr id="5" name="图片 5" descr="Doc2018111618394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201811161839430001"/>
                    <pic:cNvPicPr>
                      <a:picLocks noChangeAspect="1"/>
                    </pic:cNvPicPr>
                  </pic:nvPicPr>
                  <pic:blipFill>
                    <a:blip r:embed="rId34"/>
                    <a:stretch>
                      <a:fillRect/>
                    </a:stretch>
                  </pic:blipFill>
                  <pic:spPr>
                    <a:xfrm>
                      <a:off x="0" y="0"/>
                      <a:ext cx="5270500" cy="7493635"/>
                    </a:xfrm>
                    <a:prstGeom prst="rect">
                      <a:avLst/>
                    </a:prstGeom>
                  </pic:spPr>
                </pic:pic>
              </a:graphicData>
            </a:graphic>
          </wp:inline>
        </w:drawing>
      </w:r>
    </w:p>
    <w:p>
      <w:pPr>
        <w:pStyle w:val="26"/>
        <w:spacing w:before="0" w:beforeAutospacing="0" w:after="0" w:afterAutospacing="0"/>
        <w:jc w:val="both"/>
        <w:outlineLvl w:val="0"/>
        <w:rPr>
          <w:rFonts w:hint="eastAsia" w:eastAsia="宋体"/>
          <w:b/>
          <w:color w:val="000000"/>
          <w:sz w:val="21"/>
          <w:szCs w:val="21"/>
          <w:lang w:eastAsia="zh-CN"/>
        </w:rPr>
      </w:pPr>
      <w:r>
        <w:rPr>
          <w:rFonts w:hint="eastAsia" w:eastAsia="宋体"/>
          <w:b/>
          <w:color w:val="000000"/>
          <w:sz w:val="21"/>
          <w:szCs w:val="21"/>
          <w:lang w:eastAsia="zh-CN"/>
        </w:rPr>
        <w:drawing>
          <wp:inline distT="0" distB="0" distL="114300" distR="114300">
            <wp:extent cx="5270500" cy="7493635"/>
            <wp:effectExtent l="0" t="0" r="6350" b="12065"/>
            <wp:docPr id="23" name="图片 23" descr="Doc20181116183943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oc201811161839430002"/>
                    <pic:cNvPicPr>
                      <a:picLocks noChangeAspect="1"/>
                    </pic:cNvPicPr>
                  </pic:nvPicPr>
                  <pic:blipFill>
                    <a:blip r:embed="rId35"/>
                    <a:stretch>
                      <a:fillRect/>
                    </a:stretch>
                  </pic:blipFill>
                  <pic:spPr>
                    <a:xfrm>
                      <a:off x="0" y="0"/>
                      <a:ext cx="5270500" cy="7493635"/>
                    </a:xfrm>
                    <a:prstGeom prst="rect">
                      <a:avLst/>
                    </a:prstGeom>
                  </pic:spPr>
                </pic:pic>
              </a:graphicData>
            </a:graphic>
          </wp:inline>
        </w:drawing>
      </w:r>
      <w:r>
        <w:rPr>
          <w:rFonts w:hint="eastAsia" w:eastAsia="宋体"/>
          <w:b/>
          <w:color w:val="000000"/>
          <w:sz w:val="21"/>
          <w:szCs w:val="21"/>
          <w:lang w:eastAsia="zh-CN"/>
        </w:rPr>
        <w:drawing>
          <wp:inline distT="0" distB="0" distL="114300" distR="114300">
            <wp:extent cx="5270500" cy="7493635"/>
            <wp:effectExtent l="0" t="0" r="6350" b="12065"/>
            <wp:docPr id="24" name="图片 24" descr="Doc20181116183943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oc201811161839430003"/>
                    <pic:cNvPicPr>
                      <a:picLocks noChangeAspect="1"/>
                    </pic:cNvPicPr>
                  </pic:nvPicPr>
                  <pic:blipFill>
                    <a:blip r:embed="rId36"/>
                    <a:stretch>
                      <a:fillRect/>
                    </a:stretch>
                  </pic:blipFill>
                  <pic:spPr>
                    <a:xfrm>
                      <a:off x="0" y="0"/>
                      <a:ext cx="5270500" cy="7493635"/>
                    </a:xfrm>
                    <a:prstGeom prst="rect">
                      <a:avLst/>
                    </a:prstGeom>
                  </pic:spPr>
                </pic:pic>
              </a:graphicData>
            </a:graphic>
          </wp:inline>
        </w:drawing>
      </w:r>
      <w:r>
        <w:rPr>
          <w:rFonts w:hint="eastAsia" w:eastAsia="宋体"/>
          <w:b/>
          <w:color w:val="000000"/>
          <w:sz w:val="21"/>
          <w:szCs w:val="21"/>
          <w:lang w:eastAsia="zh-CN"/>
        </w:rPr>
        <w:drawing>
          <wp:inline distT="0" distB="0" distL="114300" distR="114300">
            <wp:extent cx="5270500" cy="7493635"/>
            <wp:effectExtent l="0" t="0" r="6350" b="12065"/>
            <wp:docPr id="25" name="图片 25" descr="Doc20181116183943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oc201811161839430004"/>
                    <pic:cNvPicPr>
                      <a:picLocks noChangeAspect="1"/>
                    </pic:cNvPicPr>
                  </pic:nvPicPr>
                  <pic:blipFill>
                    <a:blip r:embed="rId37"/>
                    <a:stretch>
                      <a:fillRect/>
                    </a:stretch>
                  </pic:blipFill>
                  <pic:spPr>
                    <a:xfrm>
                      <a:off x="0" y="0"/>
                      <a:ext cx="5270500" cy="7493635"/>
                    </a:xfrm>
                    <a:prstGeom prst="rect">
                      <a:avLst/>
                    </a:prstGeom>
                  </pic:spPr>
                </pic:pic>
              </a:graphicData>
            </a:graphic>
          </wp:inline>
        </w:drawing>
      </w:r>
      <w:r>
        <w:rPr>
          <w:rFonts w:hint="eastAsia" w:eastAsia="宋体"/>
          <w:b/>
          <w:color w:val="000000"/>
          <w:sz w:val="21"/>
          <w:szCs w:val="21"/>
          <w:lang w:eastAsia="zh-CN"/>
        </w:rPr>
        <w:drawing>
          <wp:inline distT="0" distB="0" distL="114300" distR="114300">
            <wp:extent cx="5270500" cy="7493635"/>
            <wp:effectExtent l="0" t="0" r="6350" b="12065"/>
            <wp:docPr id="26" name="图片 26" descr="Doc20181116183943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oc201811161839430005"/>
                    <pic:cNvPicPr>
                      <a:picLocks noChangeAspect="1"/>
                    </pic:cNvPicPr>
                  </pic:nvPicPr>
                  <pic:blipFill>
                    <a:blip r:embed="rId38"/>
                    <a:stretch>
                      <a:fillRect/>
                    </a:stretch>
                  </pic:blipFill>
                  <pic:spPr>
                    <a:xfrm>
                      <a:off x="0" y="0"/>
                      <a:ext cx="5270500" cy="7493635"/>
                    </a:xfrm>
                    <a:prstGeom prst="rect">
                      <a:avLst/>
                    </a:prstGeom>
                  </pic:spPr>
                </pic:pic>
              </a:graphicData>
            </a:graphic>
          </wp:inline>
        </w:drawing>
      </w:r>
      <w:r>
        <w:rPr>
          <w:rFonts w:hint="eastAsia" w:eastAsia="宋体"/>
          <w:b/>
          <w:color w:val="000000"/>
          <w:sz w:val="21"/>
          <w:szCs w:val="21"/>
          <w:lang w:eastAsia="zh-CN"/>
        </w:rPr>
        <w:drawing>
          <wp:inline distT="0" distB="0" distL="114300" distR="114300">
            <wp:extent cx="5270500" cy="7493635"/>
            <wp:effectExtent l="0" t="0" r="6350" b="12065"/>
            <wp:docPr id="27" name="图片 27" descr="Doc20181116183943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oc201811161839430006"/>
                    <pic:cNvPicPr>
                      <a:picLocks noChangeAspect="1"/>
                    </pic:cNvPicPr>
                  </pic:nvPicPr>
                  <pic:blipFill>
                    <a:blip r:embed="rId39"/>
                    <a:stretch>
                      <a:fillRect/>
                    </a:stretch>
                  </pic:blipFill>
                  <pic:spPr>
                    <a:xfrm>
                      <a:off x="0" y="0"/>
                      <a:ext cx="5270500" cy="7493635"/>
                    </a:xfrm>
                    <a:prstGeom prst="rect">
                      <a:avLst/>
                    </a:prstGeom>
                  </pic:spPr>
                </pic:pic>
              </a:graphicData>
            </a:graphic>
          </wp:inline>
        </w:drawing>
      </w:r>
      <w:r>
        <w:rPr>
          <w:rFonts w:hint="eastAsia" w:eastAsia="宋体"/>
          <w:b/>
          <w:color w:val="000000"/>
          <w:sz w:val="21"/>
          <w:szCs w:val="21"/>
          <w:lang w:eastAsia="zh-CN"/>
        </w:rPr>
        <w:drawing>
          <wp:inline distT="0" distB="0" distL="114300" distR="114300">
            <wp:extent cx="5270500" cy="7493635"/>
            <wp:effectExtent l="0" t="0" r="6350" b="12065"/>
            <wp:docPr id="32" name="图片 32" descr="Doc20181116183943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oc201811161839430007"/>
                    <pic:cNvPicPr>
                      <a:picLocks noChangeAspect="1"/>
                    </pic:cNvPicPr>
                  </pic:nvPicPr>
                  <pic:blipFill>
                    <a:blip r:embed="rId40"/>
                    <a:stretch>
                      <a:fillRect/>
                    </a:stretch>
                  </pic:blipFill>
                  <pic:spPr>
                    <a:xfrm>
                      <a:off x="0" y="0"/>
                      <a:ext cx="5270500" cy="7493635"/>
                    </a:xfrm>
                    <a:prstGeom prst="rect">
                      <a:avLst/>
                    </a:prstGeom>
                  </pic:spPr>
                </pic:pic>
              </a:graphicData>
            </a:graphic>
          </wp:inline>
        </w:drawing>
      </w:r>
    </w:p>
    <w:p>
      <w:pPr>
        <w:pStyle w:val="26"/>
        <w:spacing w:before="0" w:beforeAutospacing="0" w:after="0" w:afterAutospacing="0"/>
        <w:jc w:val="both"/>
        <w:outlineLvl w:val="0"/>
        <w:rPr>
          <w:rFonts w:hint="eastAsia" w:eastAsia="宋体"/>
          <w:b/>
          <w:color w:val="000000"/>
          <w:sz w:val="21"/>
          <w:szCs w:val="21"/>
          <w:lang w:eastAsia="zh-CN"/>
        </w:rPr>
        <w:sectPr>
          <w:footerReference r:id="rId15" w:type="default"/>
          <w:pgSz w:w="11906" w:h="16838"/>
          <w:pgMar w:top="1440" w:right="1800" w:bottom="1440" w:left="1800" w:header="708" w:footer="708" w:gutter="0"/>
          <w:pgNumType w:start="1"/>
          <w:cols w:space="720" w:num="1"/>
          <w:docGrid w:linePitch="360" w:charSpace="0"/>
        </w:sectPr>
      </w:pPr>
      <w:r>
        <w:rPr>
          <w:rFonts w:hint="eastAsia" w:eastAsia="宋体"/>
          <w:b/>
          <w:color w:val="000000"/>
          <w:sz w:val="21"/>
          <w:szCs w:val="21"/>
          <w:lang w:eastAsia="zh-CN"/>
        </w:rPr>
        <w:drawing>
          <wp:inline distT="0" distB="0" distL="114300" distR="114300">
            <wp:extent cx="5270500" cy="7493635"/>
            <wp:effectExtent l="0" t="0" r="6350" b="12065"/>
            <wp:docPr id="31" name="图片 31" descr="Doc20181116183943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oc201811161839430008"/>
                    <pic:cNvPicPr>
                      <a:picLocks noChangeAspect="1"/>
                    </pic:cNvPicPr>
                  </pic:nvPicPr>
                  <pic:blipFill>
                    <a:blip r:embed="rId41"/>
                    <a:stretch>
                      <a:fillRect/>
                    </a:stretch>
                  </pic:blipFill>
                  <pic:spPr>
                    <a:xfrm>
                      <a:off x="0" y="0"/>
                      <a:ext cx="5270500" cy="7493635"/>
                    </a:xfrm>
                    <a:prstGeom prst="rect">
                      <a:avLst/>
                    </a:prstGeom>
                  </pic:spPr>
                </pic:pic>
              </a:graphicData>
            </a:graphic>
          </wp:inline>
        </w:drawing>
      </w:r>
    </w:p>
    <w:p>
      <w:pPr>
        <w:pStyle w:val="26"/>
        <w:spacing w:before="0" w:beforeAutospacing="0" w:after="0" w:afterAutospacing="0"/>
        <w:jc w:val="both"/>
        <w:outlineLvl w:val="0"/>
        <w:rPr>
          <w:rFonts w:hint="eastAsia" w:eastAsia="宋体"/>
          <w:b/>
          <w:color w:val="000000"/>
          <w:sz w:val="21"/>
          <w:szCs w:val="21"/>
          <w:lang w:eastAsia="zh-CN"/>
        </w:rPr>
      </w:pPr>
    </w:p>
    <w:p>
      <w:pPr>
        <w:pStyle w:val="26"/>
        <w:spacing w:before="0" w:beforeAutospacing="0" w:after="0" w:afterAutospacing="0"/>
        <w:jc w:val="center"/>
        <w:outlineLvl w:val="0"/>
        <w:rPr>
          <w:rFonts w:hint="eastAsia" w:eastAsia="宋体"/>
          <w:b/>
          <w:color w:val="000000"/>
          <w:sz w:val="21"/>
          <w:szCs w:val="21"/>
          <w:lang w:eastAsia="zh-CN"/>
        </w:rPr>
      </w:pPr>
      <w:r>
        <w:rPr>
          <w:rFonts w:hint="eastAsia" w:eastAsia="宋体"/>
          <w:b/>
          <w:color w:val="000000"/>
          <w:sz w:val="21"/>
          <w:szCs w:val="21"/>
          <w:lang w:eastAsia="zh-CN"/>
        </w:rPr>
        <w:drawing>
          <wp:inline distT="0" distB="0" distL="114300" distR="114300">
            <wp:extent cx="7493635" cy="4699000"/>
            <wp:effectExtent l="0" t="0" r="12065" b="6350"/>
            <wp:docPr id="30" name="图片 30" descr="Doc20181116183943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oc201811161839430009"/>
                    <pic:cNvPicPr>
                      <a:picLocks noChangeAspect="1"/>
                    </pic:cNvPicPr>
                  </pic:nvPicPr>
                  <pic:blipFill>
                    <a:blip r:embed="rId42"/>
                    <a:stretch>
                      <a:fillRect/>
                    </a:stretch>
                  </pic:blipFill>
                  <pic:spPr>
                    <a:xfrm>
                      <a:off x="0" y="0"/>
                      <a:ext cx="7493635" cy="4699000"/>
                    </a:xfrm>
                    <a:prstGeom prst="rect">
                      <a:avLst/>
                    </a:prstGeom>
                  </pic:spPr>
                </pic:pic>
              </a:graphicData>
            </a:graphic>
          </wp:inline>
        </w:drawing>
      </w:r>
    </w:p>
    <w:p>
      <w:pPr>
        <w:pStyle w:val="26"/>
        <w:spacing w:before="0" w:beforeAutospacing="0" w:after="0" w:afterAutospacing="0"/>
        <w:jc w:val="both"/>
        <w:outlineLvl w:val="0"/>
        <w:rPr>
          <w:rFonts w:hint="eastAsia" w:eastAsia="宋体"/>
          <w:b/>
          <w:color w:val="000000"/>
          <w:sz w:val="21"/>
          <w:szCs w:val="21"/>
          <w:lang w:eastAsia="zh-CN"/>
        </w:rPr>
      </w:pPr>
    </w:p>
    <w:p>
      <w:pPr>
        <w:pStyle w:val="26"/>
        <w:spacing w:before="0" w:beforeAutospacing="0" w:after="0" w:afterAutospacing="0"/>
        <w:jc w:val="both"/>
        <w:outlineLvl w:val="0"/>
        <w:rPr>
          <w:rFonts w:hint="eastAsia" w:eastAsia="宋体"/>
          <w:b/>
          <w:color w:val="000000"/>
          <w:sz w:val="21"/>
          <w:szCs w:val="21"/>
          <w:lang w:eastAsia="zh-CN"/>
        </w:rPr>
        <w:sectPr>
          <w:pgSz w:w="16838" w:h="11906" w:orient="landscape"/>
          <w:pgMar w:top="1800" w:right="1440" w:bottom="1800" w:left="1440" w:header="708" w:footer="708" w:gutter="0"/>
          <w:pgNumType w:start="1"/>
          <w:cols w:space="720" w:num="1"/>
          <w:docGrid w:linePitch="360" w:charSpace="0"/>
        </w:sectPr>
      </w:pPr>
    </w:p>
    <w:p>
      <w:pPr>
        <w:pStyle w:val="26"/>
        <w:spacing w:before="0" w:beforeAutospacing="0" w:after="0" w:afterAutospacing="0"/>
        <w:jc w:val="center"/>
        <w:outlineLvl w:val="0"/>
        <w:rPr>
          <w:rFonts w:hint="eastAsia" w:eastAsia="宋体"/>
          <w:b/>
          <w:color w:val="000000"/>
          <w:sz w:val="21"/>
          <w:szCs w:val="21"/>
          <w:lang w:eastAsia="zh-CN"/>
        </w:rPr>
      </w:pPr>
    </w:p>
    <w:p>
      <w:pPr>
        <w:pStyle w:val="26"/>
        <w:spacing w:before="0" w:beforeAutospacing="0" w:after="0" w:afterAutospacing="0"/>
        <w:jc w:val="both"/>
        <w:outlineLvl w:val="0"/>
        <w:rPr>
          <w:rFonts w:hint="eastAsia" w:eastAsia="宋体"/>
          <w:b/>
          <w:color w:val="000000"/>
          <w:sz w:val="21"/>
          <w:szCs w:val="21"/>
          <w:lang w:eastAsia="zh-CN"/>
        </w:rPr>
      </w:pPr>
      <w:r>
        <w:rPr>
          <w:rFonts w:hint="eastAsia" w:eastAsia="宋体"/>
          <w:b/>
          <w:color w:val="000000"/>
          <w:sz w:val="21"/>
          <w:szCs w:val="21"/>
          <w:lang w:eastAsia="zh-CN"/>
        </w:rPr>
        <w:drawing>
          <wp:inline distT="0" distB="0" distL="114300" distR="114300">
            <wp:extent cx="5270500" cy="7493635"/>
            <wp:effectExtent l="0" t="0" r="6350" b="12065"/>
            <wp:docPr id="33" name="图片 33" descr="Doc20181116183943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oc201811161839430010"/>
                    <pic:cNvPicPr>
                      <a:picLocks noChangeAspect="1"/>
                    </pic:cNvPicPr>
                  </pic:nvPicPr>
                  <pic:blipFill>
                    <a:blip r:embed="rId43"/>
                    <a:stretch>
                      <a:fillRect/>
                    </a:stretch>
                  </pic:blipFill>
                  <pic:spPr>
                    <a:xfrm>
                      <a:off x="0" y="0"/>
                      <a:ext cx="5270500" cy="7493635"/>
                    </a:xfrm>
                    <a:prstGeom prst="rect">
                      <a:avLst/>
                    </a:prstGeom>
                  </pic:spPr>
                </pic:pic>
              </a:graphicData>
            </a:graphic>
          </wp:inline>
        </w:drawing>
      </w:r>
    </w:p>
    <w:p>
      <w:pPr>
        <w:pStyle w:val="26"/>
        <w:spacing w:before="0" w:beforeAutospacing="0" w:after="0" w:afterAutospacing="0"/>
        <w:jc w:val="both"/>
        <w:outlineLvl w:val="0"/>
        <w:rPr>
          <w:rFonts w:hint="eastAsia" w:eastAsia="宋体"/>
          <w:b/>
          <w:color w:val="000000"/>
          <w:sz w:val="21"/>
          <w:szCs w:val="21"/>
          <w:lang w:eastAsia="zh-CN"/>
        </w:rPr>
      </w:pPr>
    </w:p>
    <w:p>
      <w:pPr>
        <w:pStyle w:val="26"/>
        <w:spacing w:before="0" w:beforeAutospacing="0" w:after="0" w:afterAutospacing="0"/>
        <w:jc w:val="both"/>
        <w:outlineLvl w:val="0"/>
        <w:rPr>
          <w:rFonts w:hint="eastAsia" w:eastAsia="宋体"/>
          <w:b/>
          <w:color w:val="000000"/>
          <w:sz w:val="21"/>
          <w:szCs w:val="21"/>
          <w:lang w:eastAsia="zh-CN"/>
        </w:rPr>
        <w:sectPr>
          <w:pgSz w:w="11906" w:h="16838"/>
          <w:pgMar w:top="1440" w:right="1800" w:bottom="1440" w:left="1800" w:header="708" w:footer="708" w:gutter="0"/>
          <w:pgNumType w:start="1"/>
          <w:cols w:space="720" w:num="1"/>
          <w:docGrid w:linePitch="360" w:charSpace="0"/>
        </w:sectPr>
      </w:pPr>
    </w:p>
    <w:p>
      <w:pPr>
        <w:pStyle w:val="26"/>
        <w:spacing w:before="0" w:beforeAutospacing="0" w:after="0" w:afterAutospacing="0" w:line="360" w:lineRule="exact"/>
        <w:jc w:val="both"/>
        <w:outlineLvl w:val="0"/>
        <w:rPr>
          <w:b/>
          <w:color w:val="000000"/>
          <w:sz w:val="21"/>
          <w:szCs w:val="21"/>
        </w:rPr>
      </w:pPr>
    </w:p>
    <w:p>
      <w:pPr>
        <w:pStyle w:val="26"/>
        <w:spacing w:before="0" w:beforeAutospacing="0" w:after="0" w:afterAutospacing="0" w:line="360" w:lineRule="exact"/>
        <w:jc w:val="both"/>
        <w:outlineLvl w:val="0"/>
        <w:rPr>
          <w:bCs/>
          <w:color w:val="000000"/>
          <w:sz w:val="21"/>
          <w:szCs w:val="21"/>
        </w:rPr>
      </w:pPr>
      <w:r>
        <w:rPr>
          <w:rFonts w:hint="eastAsia"/>
          <w:bCs/>
          <w:color w:val="000000"/>
          <w:sz w:val="21"/>
          <w:szCs w:val="21"/>
        </w:rPr>
        <w:t>附图1</w:t>
      </w:r>
    </w:p>
    <w:p>
      <w:pPr>
        <w:pStyle w:val="26"/>
        <w:spacing w:before="0" w:beforeAutospacing="0" w:after="0" w:afterAutospacing="0"/>
        <w:jc w:val="center"/>
        <w:outlineLvl w:val="0"/>
        <w:rPr>
          <w:b/>
          <w:color w:val="000000"/>
        </w:rPr>
      </w:pPr>
      <w:r>
        <w:drawing>
          <wp:inline distT="0" distB="0" distL="114300" distR="114300">
            <wp:extent cx="8748395" cy="4605655"/>
            <wp:effectExtent l="0" t="0" r="14605" b="444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44"/>
                    <a:stretch>
                      <a:fillRect/>
                    </a:stretch>
                  </pic:blipFill>
                  <pic:spPr>
                    <a:xfrm>
                      <a:off x="0" y="0"/>
                      <a:ext cx="8748395" cy="4605655"/>
                    </a:xfrm>
                    <a:prstGeom prst="rect">
                      <a:avLst/>
                    </a:prstGeom>
                    <a:noFill/>
                    <a:ln w="9525">
                      <a:noFill/>
                    </a:ln>
                  </pic:spPr>
                </pic:pic>
              </a:graphicData>
            </a:graphic>
          </wp:inline>
        </w:drawing>
      </w:r>
      <w:r>
        <w:rPr>
          <w:rFonts w:hint="eastAsia"/>
        </w:rPr>
        <w:t>项目地理位置图</w:t>
      </w:r>
    </w:p>
    <w:p>
      <w:pPr>
        <w:pStyle w:val="26"/>
        <w:spacing w:before="0" w:beforeAutospacing="0" w:after="0" w:afterAutospacing="0"/>
        <w:jc w:val="both"/>
        <w:outlineLvl w:val="0"/>
        <w:rPr>
          <w:bCs/>
          <w:color w:val="000000"/>
          <w:sz w:val="21"/>
          <w:szCs w:val="21"/>
        </w:rPr>
      </w:pPr>
    </w:p>
    <w:p>
      <w:pPr>
        <w:pStyle w:val="26"/>
        <w:spacing w:before="0" w:beforeAutospacing="0" w:after="0" w:afterAutospacing="0"/>
        <w:jc w:val="both"/>
        <w:outlineLvl w:val="0"/>
        <w:rPr>
          <w:bCs/>
          <w:color w:val="000000"/>
          <w:sz w:val="21"/>
          <w:szCs w:val="21"/>
        </w:rPr>
      </w:pPr>
      <w:r>
        <w:rPr>
          <w:rFonts w:hint="eastAsia"/>
          <w:bCs/>
          <w:color w:val="000000"/>
          <w:sz w:val="21"/>
          <w:szCs w:val="21"/>
        </w:rPr>
        <w:t>附图2</w:t>
      </w:r>
    </w:p>
    <w:p>
      <w:pPr>
        <w:pStyle w:val="26"/>
        <w:spacing w:before="0" w:beforeAutospacing="0" w:after="0" w:afterAutospacing="0"/>
        <w:jc w:val="center"/>
        <w:outlineLvl w:val="0"/>
      </w:pPr>
      <w:r>
        <w:drawing>
          <wp:inline distT="0" distB="0" distL="114300" distR="114300">
            <wp:extent cx="8740140" cy="4728210"/>
            <wp:effectExtent l="0" t="0" r="3810" b="1524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45"/>
                    <a:stretch>
                      <a:fillRect/>
                    </a:stretch>
                  </pic:blipFill>
                  <pic:spPr>
                    <a:xfrm>
                      <a:off x="0" y="0"/>
                      <a:ext cx="8740140" cy="4728210"/>
                    </a:xfrm>
                    <a:prstGeom prst="rect">
                      <a:avLst/>
                    </a:prstGeom>
                    <a:noFill/>
                    <a:ln w="9525">
                      <a:noFill/>
                    </a:ln>
                  </pic:spPr>
                </pic:pic>
              </a:graphicData>
            </a:graphic>
          </wp:inline>
        </w:drawing>
      </w:r>
    </w:p>
    <w:p>
      <w:pPr>
        <w:pStyle w:val="26"/>
        <w:spacing w:before="0" w:beforeAutospacing="0" w:after="0" w:afterAutospacing="0"/>
        <w:jc w:val="center"/>
        <w:outlineLvl w:val="0"/>
        <w:rPr>
          <w:b/>
          <w:color w:val="000000"/>
          <w:sz w:val="21"/>
          <w:szCs w:val="21"/>
        </w:rPr>
        <w:sectPr>
          <w:pgSz w:w="16838" w:h="11906" w:orient="landscape"/>
          <w:pgMar w:top="1800" w:right="1440" w:bottom="1800" w:left="1440" w:header="708" w:footer="708" w:gutter="0"/>
          <w:cols w:space="720" w:num="1"/>
          <w:docGrid w:linePitch="360" w:charSpace="0"/>
        </w:sectPr>
      </w:pPr>
      <w:bookmarkStart w:id="41" w:name="_Toc24931_WPSOffice_Level1"/>
      <w:r>
        <w:rPr>
          <w:rFonts w:hint="eastAsia"/>
          <w:bCs/>
          <w:color w:val="000000"/>
          <w:sz w:val="21"/>
          <w:szCs w:val="21"/>
        </w:rPr>
        <w:t>项目外环境关系图</w:t>
      </w:r>
      <w:bookmarkEnd w:id="41"/>
    </w:p>
    <w:p>
      <w:pPr>
        <w:pStyle w:val="26"/>
        <w:adjustRightInd w:val="0"/>
        <w:snapToGrid w:val="0"/>
        <w:spacing w:before="0" w:beforeAutospacing="0" w:after="0" w:afterAutospacing="0"/>
        <w:jc w:val="both"/>
        <w:outlineLvl w:val="0"/>
        <w:rPr>
          <w:color w:val="000000"/>
          <w:sz w:val="21"/>
          <w:szCs w:val="21"/>
        </w:rPr>
      </w:pPr>
      <w:r>
        <w:rPr>
          <w:rFonts w:hint="eastAsia"/>
          <w:color w:val="000000"/>
          <w:sz w:val="21"/>
          <w:szCs w:val="21"/>
        </w:rPr>
        <w:t>附图3</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0" w:hRule="atLeast"/>
        </w:trPr>
        <w:tc>
          <w:tcPr>
            <w:tcW w:w="4261" w:type="dxa"/>
          </w:tcPr>
          <w:p>
            <w:pPr>
              <w:pStyle w:val="26"/>
              <w:widowControl w:val="0"/>
              <w:adjustRightInd w:val="0"/>
              <w:snapToGrid w:val="0"/>
              <w:spacing w:before="120" w:beforeLines="50" w:beforeAutospacing="0" w:after="0" w:afterAutospacing="0"/>
              <w:jc w:val="both"/>
              <w:outlineLvl w:val="0"/>
              <w:rPr>
                <w:color w:val="000000"/>
                <w:sz w:val="21"/>
                <w:szCs w:val="21"/>
              </w:rPr>
            </w:pPr>
            <w:r>
              <w:rPr>
                <w:rFonts w:hint="eastAsia"/>
                <w:color w:val="000000"/>
                <w:sz w:val="21"/>
                <w:szCs w:val="21"/>
              </w:rPr>
              <w:drawing>
                <wp:inline distT="0" distB="0" distL="114300" distR="114300">
                  <wp:extent cx="2591435" cy="2529205"/>
                  <wp:effectExtent l="0" t="0" r="18415" b="4445"/>
                  <wp:docPr id="14" name="图片 14" descr="IMG_20181024_11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181024_113719"/>
                          <pic:cNvPicPr>
                            <a:picLocks noChangeAspect="1"/>
                          </pic:cNvPicPr>
                        </pic:nvPicPr>
                        <pic:blipFill>
                          <a:blip r:embed="rId46"/>
                          <a:stretch>
                            <a:fillRect/>
                          </a:stretch>
                        </pic:blipFill>
                        <pic:spPr>
                          <a:xfrm>
                            <a:off x="0" y="0"/>
                            <a:ext cx="2591435" cy="2529205"/>
                          </a:xfrm>
                          <a:prstGeom prst="rect">
                            <a:avLst/>
                          </a:prstGeom>
                        </pic:spPr>
                      </pic:pic>
                    </a:graphicData>
                  </a:graphic>
                </wp:inline>
              </w:drawing>
            </w:r>
          </w:p>
        </w:tc>
        <w:tc>
          <w:tcPr>
            <w:tcW w:w="4261" w:type="dxa"/>
          </w:tcPr>
          <w:p>
            <w:pPr>
              <w:pStyle w:val="26"/>
              <w:widowControl w:val="0"/>
              <w:adjustRightInd w:val="0"/>
              <w:snapToGrid w:val="0"/>
              <w:spacing w:before="0" w:beforeAutospacing="0" w:after="0" w:afterAutospacing="0"/>
              <w:jc w:val="both"/>
              <w:outlineLvl w:val="0"/>
              <w:rPr>
                <w:color w:val="000000"/>
                <w:sz w:val="21"/>
                <w:szCs w:val="21"/>
              </w:rPr>
            </w:pPr>
            <w:r>
              <w:rPr>
                <w:rFonts w:hint="eastAsia"/>
                <w:color w:val="000000"/>
                <w:sz w:val="21"/>
                <w:szCs w:val="21"/>
              </w:rPr>
              <w:drawing>
                <wp:inline distT="0" distB="0" distL="114300" distR="114300">
                  <wp:extent cx="2567305" cy="2640965"/>
                  <wp:effectExtent l="0" t="0" r="4445" b="6985"/>
                  <wp:docPr id="18" name="图片 18" descr="IMG_20181024_11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181024_113826"/>
                          <pic:cNvPicPr>
                            <a:picLocks noChangeAspect="1"/>
                          </pic:cNvPicPr>
                        </pic:nvPicPr>
                        <pic:blipFill>
                          <a:blip r:embed="rId47"/>
                          <a:stretch>
                            <a:fillRect/>
                          </a:stretch>
                        </pic:blipFill>
                        <pic:spPr>
                          <a:xfrm>
                            <a:off x="0" y="0"/>
                            <a:ext cx="2567305" cy="2640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4261" w:type="dxa"/>
          </w:tcPr>
          <w:p>
            <w:pPr>
              <w:pStyle w:val="26"/>
              <w:widowControl w:val="0"/>
              <w:adjustRightInd w:val="0"/>
              <w:snapToGrid w:val="0"/>
              <w:spacing w:before="0" w:beforeAutospacing="0" w:after="0" w:afterAutospacing="0"/>
              <w:jc w:val="center"/>
              <w:outlineLvl w:val="0"/>
              <w:rPr>
                <w:color w:val="000000"/>
                <w:sz w:val="21"/>
                <w:szCs w:val="21"/>
              </w:rPr>
            </w:pPr>
            <w:r>
              <w:rPr>
                <w:rFonts w:hint="eastAsia"/>
                <w:color w:val="000000"/>
                <w:sz w:val="21"/>
                <w:szCs w:val="21"/>
              </w:rPr>
              <w:t>项目现场</w:t>
            </w:r>
          </w:p>
        </w:tc>
        <w:tc>
          <w:tcPr>
            <w:tcW w:w="4261" w:type="dxa"/>
          </w:tcPr>
          <w:p>
            <w:pPr>
              <w:pStyle w:val="26"/>
              <w:widowControl w:val="0"/>
              <w:adjustRightInd w:val="0"/>
              <w:snapToGrid w:val="0"/>
              <w:spacing w:before="0" w:beforeAutospacing="0" w:after="0" w:afterAutospacing="0"/>
              <w:jc w:val="center"/>
              <w:outlineLvl w:val="0"/>
              <w:rPr>
                <w:color w:val="000000"/>
                <w:sz w:val="21"/>
                <w:szCs w:val="21"/>
              </w:rPr>
            </w:pPr>
            <w:r>
              <w:rPr>
                <w:rFonts w:hint="eastAsia"/>
                <w:color w:val="000000"/>
                <w:sz w:val="21"/>
                <w:szCs w:val="21"/>
              </w:rPr>
              <w:t>油水分离池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5" w:hRule="atLeast"/>
        </w:trPr>
        <w:tc>
          <w:tcPr>
            <w:tcW w:w="4261" w:type="dxa"/>
          </w:tcPr>
          <w:p>
            <w:pPr>
              <w:pStyle w:val="26"/>
              <w:widowControl w:val="0"/>
              <w:adjustRightInd w:val="0"/>
              <w:snapToGrid w:val="0"/>
              <w:spacing w:before="0" w:beforeAutospacing="0" w:after="0" w:afterAutospacing="0"/>
              <w:jc w:val="both"/>
              <w:outlineLvl w:val="0"/>
              <w:rPr>
                <w:color w:val="000000"/>
                <w:sz w:val="21"/>
                <w:szCs w:val="21"/>
              </w:rPr>
            </w:pPr>
            <w:r>
              <w:rPr>
                <w:rFonts w:hint="eastAsia"/>
                <w:color w:val="000000"/>
                <w:sz w:val="21"/>
                <w:szCs w:val="21"/>
              </w:rPr>
              <w:drawing>
                <wp:inline distT="0" distB="0" distL="114300" distR="114300">
                  <wp:extent cx="2519680" cy="2670175"/>
                  <wp:effectExtent l="0" t="0" r="13970" b="15875"/>
                  <wp:docPr id="15" name="图片 15" descr="IMG_20181024_12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181024_124522"/>
                          <pic:cNvPicPr>
                            <a:picLocks noChangeAspect="1"/>
                          </pic:cNvPicPr>
                        </pic:nvPicPr>
                        <pic:blipFill>
                          <a:blip r:embed="rId48"/>
                          <a:stretch>
                            <a:fillRect/>
                          </a:stretch>
                        </pic:blipFill>
                        <pic:spPr>
                          <a:xfrm>
                            <a:off x="0" y="0"/>
                            <a:ext cx="2519680" cy="2670175"/>
                          </a:xfrm>
                          <a:prstGeom prst="rect">
                            <a:avLst/>
                          </a:prstGeom>
                        </pic:spPr>
                      </pic:pic>
                    </a:graphicData>
                  </a:graphic>
                </wp:inline>
              </w:drawing>
            </w:r>
          </w:p>
        </w:tc>
        <w:tc>
          <w:tcPr>
            <w:tcW w:w="4261" w:type="dxa"/>
          </w:tcPr>
          <w:p>
            <w:pPr>
              <w:pStyle w:val="26"/>
              <w:widowControl w:val="0"/>
              <w:adjustRightInd w:val="0"/>
              <w:snapToGrid w:val="0"/>
              <w:spacing w:before="0" w:beforeAutospacing="0" w:after="0" w:afterAutospacing="0"/>
              <w:jc w:val="both"/>
              <w:outlineLvl w:val="0"/>
              <w:rPr>
                <w:color w:val="000000"/>
                <w:sz w:val="21"/>
                <w:szCs w:val="21"/>
              </w:rPr>
            </w:pPr>
            <w:r>
              <w:rPr>
                <w:rFonts w:hint="eastAsia"/>
                <w:color w:val="000000"/>
                <w:sz w:val="21"/>
                <w:szCs w:val="21"/>
              </w:rPr>
              <w:drawing>
                <wp:inline distT="0" distB="0" distL="114300" distR="114300">
                  <wp:extent cx="2567305" cy="2687955"/>
                  <wp:effectExtent l="0" t="0" r="4445" b="17145"/>
                  <wp:docPr id="17" name="图片 17" descr="IMG_20181024_11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181024_113802"/>
                          <pic:cNvPicPr>
                            <a:picLocks noChangeAspect="1"/>
                          </pic:cNvPicPr>
                        </pic:nvPicPr>
                        <pic:blipFill>
                          <a:blip r:embed="rId49"/>
                          <a:stretch>
                            <a:fillRect/>
                          </a:stretch>
                        </pic:blipFill>
                        <pic:spPr>
                          <a:xfrm>
                            <a:off x="0" y="0"/>
                            <a:ext cx="2567305" cy="26879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pStyle w:val="26"/>
              <w:widowControl w:val="0"/>
              <w:adjustRightInd w:val="0"/>
              <w:snapToGrid w:val="0"/>
              <w:spacing w:before="0" w:beforeAutospacing="0" w:after="0" w:afterAutospacing="0"/>
              <w:jc w:val="center"/>
              <w:outlineLvl w:val="0"/>
              <w:rPr>
                <w:color w:val="000000"/>
                <w:sz w:val="21"/>
                <w:szCs w:val="21"/>
              </w:rPr>
            </w:pPr>
            <w:r>
              <w:rPr>
                <w:rFonts w:hint="eastAsia"/>
                <w:color w:val="000000"/>
                <w:sz w:val="21"/>
                <w:szCs w:val="21"/>
              </w:rPr>
              <w:t>油气回收装置</w:t>
            </w:r>
          </w:p>
        </w:tc>
        <w:tc>
          <w:tcPr>
            <w:tcW w:w="4261" w:type="dxa"/>
          </w:tcPr>
          <w:p>
            <w:pPr>
              <w:pStyle w:val="26"/>
              <w:widowControl w:val="0"/>
              <w:adjustRightInd w:val="0"/>
              <w:snapToGrid w:val="0"/>
              <w:spacing w:before="0" w:beforeAutospacing="0" w:after="0" w:afterAutospacing="0"/>
              <w:jc w:val="center"/>
              <w:outlineLvl w:val="0"/>
              <w:rPr>
                <w:color w:val="000000"/>
                <w:sz w:val="21"/>
                <w:szCs w:val="21"/>
              </w:rPr>
            </w:pPr>
            <w:r>
              <w:rPr>
                <w:rFonts w:hint="eastAsia"/>
                <w:color w:val="000000"/>
                <w:sz w:val="21"/>
                <w:szCs w:val="21"/>
              </w:rPr>
              <w:t>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0" w:hRule="atLeast"/>
        </w:trPr>
        <w:tc>
          <w:tcPr>
            <w:tcW w:w="4261" w:type="dxa"/>
          </w:tcPr>
          <w:p>
            <w:pPr>
              <w:pStyle w:val="26"/>
              <w:widowControl w:val="0"/>
              <w:adjustRightInd w:val="0"/>
              <w:snapToGrid w:val="0"/>
              <w:spacing w:before="0" w:beforeAutospacing="0" w:after="0" w:afterAutospacing="0"/>
              <w:jc w:val="both"/>
              <w:outlineLvl w:val="0"/>
              <w:rPr>
                <w:color w:val="000000"/>
                <w:sz w:val="21"/>
                <w:szCs w:val="21"/>
              </w:rPr>
            </w:pPr>
            <w:r>
              <w:rPr>
                <w:rFonts w:hint="eastAsia"/>
                <w:color w:val="000000"/>
                <w:sz w:val="21"/>
                <w:szCs w:val="21"/>
              </w:rPr>
              <w:drawing>
                <wp:inline distT="0" distB="0" distL="114300" distR="114300">
                  <wp:extent cx="2586355" cy="2450465"/>
                  <wp:effectExtent l="0" t="0" r="4445" b="6985"/>
                  <wp:docPr id="16" name="图片 16" descr="IMG_20181024_12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181024_124250"/>
                          <pic:cNvPicPr>
                            <a:picLocks noChangeAspect="1"/>
                          </pic:cNvPicPr>
                        </pic:nvPicPr>
                        <pic:blipFill>
                          <a:blip r:embed="rId50"/>
                          <a:stretch>
                            <a:fillRect/>
                          </a:stretch>
                        </pic:blipFill>
                        <pic:spPr>
                          <a:xfrm>
                            <a:off x="0" y="0"/>
                            <a:ext cx="2586355" cy="2450465"/>
                          </a:xfrm>
                          <a:prstGeom prst="rect">
                            <a:avLst/>
                          </a:prstGeom>
                        </pic:spPr>
                      </pic:pic>
                    </a:graphicData>
                  </a:graphic>
                </wp:inline>
              </w:drawing>
            </w:r>
          </w:p>
        </w:tc>
        <w:tc>
          <w:tcPr>
            <w:tcW w:w="4261" w:type="dxa"/>
          </w:tcPr>
          <w:p>
            <w:pPr>
              <w:pStyle w:val="26"/>
              <w:widowControl w:val="0"/>
              <w:adjustRightInd w:val="0"/>
              <w:snapToGrid w:val="0"/>
              <w:spacing w:before="0" w:beforeAutospacing="0" w:after="0" w:afterAutospacing="0"/>
              <w:jc w:val="both"/>
              <w:outlineLvl w:val="0"/>
              <w:rPr>
                <w:color w:val="000000"/>
                <w:sz w:val="21"/>
                <w:szCs w:val="21"/>
              </w:rPr>
            </w:pPr>
            <w:r>
              <w:rPr>
                <w:rFonts w:hint="eastAsia"/>
                <w:color w:val="000000"/>
                <w:sz w:val="21"/>
                <w:szCs w:val="21"/>
              </w:rPr>
              <w:drawing>
                <wp:inline distT="0" distB="0" distL="114300" distR="114300">
                  <wp:extent cx="2559685" cy="2449830"/>
                  <wp:effectExtent l="0" t="0" r="12065" b="7620"/>
                  <wp:docPr id="19" name="图片 19" descr="IMG_20181024_12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181024_124626"/>
                          <pic:cNvPicPr>
                            <a:picLocks noChangeAspect="1"/>
                          </pic:cNvPicPr>
                        </pic:nvPicPr>
                        <pic:blipFill>
                          <a:blip r:embed="rId51"/>
                          <a:stretch>
                            <a:fillRect/>
                          </a:stretch>
                        </pic:blipFill>
                        <pic:spPr>
                          <a:xfrm>
                            <a:off x="0" y="0"/>
                            <a:ext cx="2559685" cy="24498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pStyle w:val="26"/>
              <w:widowControl w:val="0"/>
              <w:adjustRightInd w:val="0"/>
              <w:snapToGrid w:val="0"/>
              <w:spacing w:before="0" w:beforeAutospacing="0" w:after="0" w:afterAutospacing="0"/>
              <w:jc w:val="center"/>
              <w:outlineLvl w:val="0"/>
              <w:rPr>
                <w:color w:val="000000"/>
                <w:sz w:val="21"/>
                <w:szCs w:val="21"/>
              </w:rPr>
            </w:pPr>
            <w:r>
              <w:rPr>
                <w:rFonts w:hint="eastAsia"/>
                <w:color w:val="000000"/>
                <w:sz w:val="21"/>
                <w:szCs w:val="21"/>
              </w:rPr>
              <w:t>家用油烟机</w:t>
            </w:r>
          </w:p>
        </w:tc>
        <w:tc>
          <w:tcPr>
            <w:tcW w:w="4261" w:type="dxa"/>
          </w:tcPr>
          <w:p>
            <w:pPr>
              <w:pStyle w:val="26"/>
              <w:widowControl w:val="0"/>
              <w:adjustRightInd w:val="0"/>
              <w:snapToGrid w:val="0"/>
              <w:spacing w:before="0" w:beforeAutospacing="0" w:after="0" w:afterAutospacing="0"/>
              <w:jc w:val="center"/>
              <w:outlineLvl w:val="0"/>
              <w:rPr>
                <w:color w:val="000000"/>
                <w:sz w:val="21"/>
                <w:szCs w:val="21"/>
              </w:rPr>
            </w:pPr>
            <w:r>
              <w:rPr>
                <w:rFonts w:hint="eastAsia"/>
                <w:color w:val="000000"/>
                <w:sz w:val="21"/>
                <w:szCs w:val="21"/>
              </w:rPr>
              <w:t>绿化</w:t>
            </w:r>
          </w:p>
        </w:tc>
      </w:tr>
    </w:tbl>
    <w:p/>
    <w:sectPr>
      <w:footerReference r:id="rId16" w:type="default"/>
      <w:pgSz w:w="11906" w:h="16838"/>
      <w:pgMar w:top="1440" w:right="1800" w:bottom="1440" w:left="180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after="0"/>
      <w:ind w:right="360" w:firstLine="36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after="0"/>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after="0"/>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after="0"/>
      <w:ind w:right="360"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after="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JGosOAgAABwQAAA4AAABkcnMvZTJvRG9jLnhtbK1TzY7TMBC+I/EO&#10;lu80aRGrqGq6KrsqQqrYlQri7DpOE8l/st0m5QHgDThx4c5z9Tn47DRdBJwQF3vsGX8z883nxW2v&#10;JDkK51ujSzqd5JQIzU3V6n1JP7xfvygo8YHpikmjRUlPwtPb5fNni87Oxcw0RlbCEYBoP+9sSZsQ&#10;7DzLPG+EYn5irNBw1sYpFnB0+6xyrAO6ktksz2+yzrjKOsOF97i9H5x0mfDrWvDwUNdeBCJLitpC&#10;Wl1ad3HNlgs23ztmm5ZfymD/UIVirUbSK9Q9C4wcXPsHlGq5M97UYcKNykxdt1ykHtDNNP+tm23D&#10;rEi9gBxvrzT5/wfL3x0fHWmrkmJQmimM6Pz1y/nbj/P3z6SI9HTWzxG1tYgL/WvTY8zjvcdl7Lqv&#10;nYo7+iHwg+jTlVzRB8Ljo2JWFDlcHL7xAPzs6bl1PrwRRpFolNRheolUdtz4MISOITGbNutWyjRB&#10;qUlX0puXr/L04OoBuNTIEZsYio1W6Hf9pbOdqU5ozJlBGd7ydYvkG+bDI3OQAgqGvMMDlloaJDEX&#10;i5LGuE9/u4/xmBC8lHSQVkk1tE+JfKsxuajC0XCjsRsNfVB3Blqd4ttYnkw8cEGOZu2M+gjNr2IO&#10;uJjmyFTSMJp3YZA3/gwXq1UKgtYsCxu9tTxCR/K8XR0CCEy8RlIGJi5cQW1pMpefEeX86zlFPf3f&#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BEkaiw4CAAAHBAAADgAAAAAAAAABACAAAAAf&#10;AQAAZHJzL2Uyb0RvYy54bWxQSwUGAAAAAAYABgBZAQAAnw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after="0"/>
      <w:ind w:right="360" w:firstLine="36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after="0"/>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t5WsQAgAACQQAAA4AAABkcnMvZTJvRG9jLnhtbK1TzY7TMBC+I/EO&#10;lu80adGu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jSnRTGFHpx/fTz9/n359I/CBoNb6GfI2Fpmhe2c6LHrwezjj&#10;3F3lVPxiIoI4qD5e6BVdIDxemk6m0xwhjtjwA/zs6bp1PrwXRpFoFNRhf4lWdlj70KcOKbGaNqtG&#10;yrRDqUlb0Ou3V3m6cIkAXGrUiEP0zUYrdNvuPNnWlEcM5kyvDW/5qkHxNfPhgTmIAQ1D4OEeRyUN&#10;ipizRUlt3Ne/+WM+doQoJS3EVVAN9VMiP2jsLupwMNxgbAdD79WtgVqxDvSSTFxwQQ5m5Yz6AtUv&#10;Yw2EmOaoVNAwmLehFzheDRfLZUqC2iwLa72xPEJH8rxd7gMITLxGUnomzlxBb2kz57cRBf3nf8p6&#10;esG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EbeVrEAIAAAkEAAAOAAAAAAAAAAEAIAAA&#10;AB8BAABkcnMvZTJvRG9jLnhtbFBLBQYAAAAABgAGAFkBAAChBQ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46DB12"/>
    <w:multiLevelType w:val="singleLevel"/>
    <w:tmpl w:val="B846DB12"/>
    <w:lvl w:ilvl="0" w:tentative="0">
      <w:start w:val="1"/>
      <w:numFmt w:val="decimal"/>
      <w:suff w:val="nothing"/>
      <w:lvlText w:val="（%1）"/>
      <w:lvlJc w:val="left"/>
    </w:lvl>
  </w:abstractNum>
  <w:abstractNum w:abstractNumId="1">
    <w:nsid w:val="C45B4CDE"/>
    <w:multiLevelType w:val="singleLevel"/>
    <w:tmpl w:val="C45B4CDE"/>
    <w:lvl w:ilvl="0" w:tentative="0">
      <w:start w:val="2"/>
      <w:numFmt w:val="decimal"/>
      <w:suff w:val="nothing"/>
      <w:lvlText w:val="%1、"/>
      <w:lvlJc w:val="left"/>
    </w:lvl>
  </w:abstractNum>
  <w:abstractNum w:abstractNumId="2">
    <w:nsid w:val="CB2085D0"/>
    <w:multiLevelType w:val="singleLevel"/>
    <w:tmpl w:val="CB2085D0"/>
    <w:lvl w:ilvl="0" w:tentative="0">
      <w:start w:val="2"/>
      <w:numFmt w:val="chineseCounting"/>
      <w:suff w:val="nothing"/>
      <w:lvlText w:val="%1、"/>
      <w:lvlJc w:val="left"/>
      <w:rPr>
        <w:rFonts w:hint="eastAsia"/>
      </w:rPr>
    </w:lvl>
  </w:abstractNum>
  <w:abstractNum w:abstractNumId="3">
    <w:nsid w:val="EEC07E53"/>
    <w:multiLevelType w:val="singleLevel"/>
    <w:tmpl w:val="EEC07E53"/>
    <w:lvl w:ilvl="0" w:tentative="0">
      <w:start w:val="4"/>
      <w:numFmt w:val="chineseCounting"/>
      <w:suff w:val="nothing"/>
      <w:lvlText w:val="（%1）"/>
      <w:lvlJc w:val="left"/>
      <w:rPr>
        <w:rFonts w:hint="eastAsia"/>
      </w:rPr>
    </w:lvl>
  </w:abstractNum>
  <w:abstractNum w:abstractNumId="4">
    <w:nsid w:val="0A862F98"/>
    <w:multiLevelType w:val="singleLevel"/>
    <w:tmpl w:val="0A862F98"/>
    <w:lvl w:ilvl="0" w:tentative="0">
      <w:start w:val="1"/>
      <w:numFmt w:val="decimal"/>
      <w:suff w:val="nothing"/>
      <w:lvlText w:val="（%1）"/>
      <w:lvlJc w:val="left"/>
    </w:lvl>
  </w:abstractNum>
  <w:abstractNum w:abstractNumId="5">
    <w:nsid w:val="7C707784"/>
    <w:multiLevelType w:val="singleLevel"/>
    <w:tmpl w:val="7C707784"/>
    <w:lvl w:ilvl="0" w:tentative="0">
      <w:start w:val="1"/>
      <w:numFmt w:val="decimal"/>
      <w:suff w:val="nothing"/>
      <w:lvlText w:val="（%1）"/>
      <w:lvlJc w:val="left"/>
    </w:lvl>
  </w:abstractNum>
  <w:abstractNum w:abstractNumId="6">
    <w:nsid w:val="7CF834AF"/>
    <w:multiLevelType w:val="singleLevel"/>
    <w:tmpl w:val="7CF834AF"/>
    <w:lvl w:ilvl="0" w:tentative="0">
      <w:start w:val="1"/>
      <w:numFmt w:val="decimal"/>
      <w:suff w:val="nothing"/>
      <w:lvlText w:val="%1、"/>
      <w:lvlJc w:val="left"/>
    </w:lvl>
  </w:abstractNum>
  <w:num w:numId="1">
    <w:abstractNumId w:val="6"/>
  </w:num>
  <w:num w:numId="2">
    <w:abstractNumId w:val="1"/>
  </w:num>
  <w:num w:numId="3">
    <w:abstractNumId w:val="5"/>
  </w:num>
  <w:num w:numId="4">
    <w:abstractNumId w:val="2"/>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0"/>
  <w:drawingGridVerticalSpacing w:val="0"/>
  <w:doNotShadeFormData w:val="1"/>
  <w:noPunctuationKerning w:val="1"/>
  <w:characterSpacingControl w:val="doNotCompress"/>
  <w:doNotValidateAgainstSchema/>
  <w:doNotDemarcateInvalidXml/>
  <w:compat>
    <w:spaceForUL/>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72DD"/>
    <w:rsid w:val="00076C96"/>
    <w:rsid w:val="000F3AC3"/>
    <w:rsid w:val="00113352"/>
    <w:rsid w:val="00172A27"/>
    <w:rsid w:val="0019731A"/>
    <w:rsid w:val="001E33FE"/>
    <w:rsid w:val="00244F02"/>
    <w:rsid w:val="003675EE"/>
    <w:rsid w:val="00402F06"/>
    <w:rsid w:val="00432CEF"/>
    <w:rsid w:val="004D0E8F"/>
    <w:rsid w:val="004F12E8"/>
    <w:rsid w:val="005143C4"/>
    <w:rsid w:val="006025EC"/>
    <w:rsid w:val="006B3E91"/>
    <w:rsid w:val="009F6CE7"/>
    <w:rsid w:val="00A8013C"/>
    <w:rsid w:val="00B04E25"/>
    <w:rsid w:val="00B24E81"/>
    <w:rsid w:val="00B866CC"/>
    <w:rsid w:val="00C2285B"/>
    <w:rsid w:val="00C367B9"/>
    <w:rsid w:val="00C64B5A"/>
    <w:rsid w:val="00CA3C54"/>
    <w:rsid w:val="00CB3F7E"/>
    <w:rsid w:val="00CE2FDC"/>
    <w:rsid w:val="00DA5EC2"/>
    <w:rsid w:val="00F65EA6"/>
    <w:rsid w:val="00F670F4"/>
    <w:rsid w:val="016545E6"/>
    <w:rsid w:val="01C85DE0"/>
    <w:rsid w:val="021B0159"/>
    <w:rsid w:val="02820BA0"/>
    <w:rsid w:val="02BF5F95"/>
    <w:rsid w:val="030236D1"/>
    <w:rsid w:val="03FC0C4D"/>
    <w:rsid w:val="03FE6F30"/>
    <w:rsid w:val="045C671A"/>
    <w:rsid w:val="045D7DCC"/>
    <w:rsid w:val="04F102CB"/>
    <w:rsid w:val="04F66814"/>
    <w:rsid w:val="051F5625"/>
    <w:rsid w:val="059A2231"/>
    <w:rsid w:val="06587419"/>
    <w:rsid w:val="0809793C"/>
    <w:rsid w:val="08394E12"/>
    <w:rsid w:val="084D438B"/>
    <w:rsid w:val="08BD37F2"/>
    <w:rsid w:val="08D51DD1"/>
    <w:rsid w:val="094C7232"/>
    <w:rsid w:val="0A1C43E3"/>
    <w:rsid w:val="0BB11F56"/>
    <w:rsid w:val="0C87697C"/>
    <w:rsid w:val="0CE50ED3"/>
    <w:rsid w:val="0D084293"/>
    <w:rsid w:val="0D5E1A79"/>
    <w:rsid w:val="0DFC55A4"/>
    <w:rsid w:val="0E5A7803"/>
    <w:rsid w:val="0E5F0B06"/>
    <w:rsid w:val="0E9E0FE1"/>
    <w:rsid w:val="0EF50E8C"/>
    <w:rsid w:val="0F9C1968"/>
    <w:rsid w:val="101A7CB1"/>
    <w:rsid w:val="11E3280E"/>
    <w:rsid w:val="12A44B4C"/>
    <w:rsid w:val="13593E77"/>
    <w:rsid w:val="13C255E0"/>
    <w:rsid w:val="13CB3D8C"/>
    <w:rsid w:val="13D33407"/>
    <w:rsid w:val="1533224B"/>
    <w:rsid w:val="15444466"/>
    <w:rsid w:val="159C4E11"/>
    <w:rsid w:val="15E06602"/>
    <w:rsid w:val="1686300C"/>
    <w:rsid w:val="16B3462E"/>
    <w:rsid w:val="17EB503D"/>
    <w:rsid w:val="18907F9E"/>
    <w:rsid w:val="18B2031E"/>
    <w:rsid w:val="18EC7ED4"/>
    <w:rsid w:val="18F347A6"/>
    <w:rsid w:val="1A8844C3"/>
    <w:rsid w:val="1B6B765C"/>
    <w:rsid w:val="1BF250C0"/>
    <w:rsid w:val="1C970B1D"/>
    <w:rsid w:val="1CCC5782"/>
    <w:rsid w:val="1D1B4B69"/>
    <w:rsid w:val="1DE954E0"/>
    <w:rsid w:val="1E8C0414"/>
    <w:rsid w:val="1E8F23AD"/>
    <w:rsid w:val="1E941315"/>
    <w:rsid w:val="1EA611AB"/>
    <w:rsid w:val="1F296D54"/>
    <w:rsid w:val="20B54452"/>
    <w:rsid w:val="20D941C6"/>
    <w:rsid w:val="21E54868"/>
    <w:rsid w:val="23071105"/>
    <w:rsid w:val="23117C87"/>
    <w:rsid w:val="233D66EB"/>
    <w:rsid w:val="23596355"/>
    <w:rsid w:val="23FD33B8"/>
    <w:rsid w:val="23FD642B"/>
    <w:rsid w:val="24F558B1"/>
    <w:rsid w:val="26144F12"/>
    <w:rsid w:val="26173817"/>
    <w:rsid w:val="26174F5B"/>
    <w:rsid w:val="26ED3015"/>
    <w:rsid w:val="278F323A"/>
    <w:rsid w:val="27933EBE"/>
    <w:rsid w:val="27DE66F9"/>
    <w:rsid w:val="283C4D84"/>
    <w:rsid w:val="28494AC9"/>
    <w:rsid w:val="28EF3461"/>
    <w:rsid w:val="29CB08E4"/>
    <w:rsid w:val="2B1D10B2"/>
    <w:rsid w:val="2B260D00"/>
    <w:rsid w:val="2B477307"/>
    <w:rsid w:val="2B653E44"/>
    <w:rsid w:val="2C2A5B52"/>
    <w:rsid w:val="2D846EFA"/>
    <w:rsid w:val="2DDD7F92"/>
    <w:rsid w:val="2EF9797E"/>
    <w:rsid w:val="2F8233AA"/>
    <w:rsid w:val="2FD5752E"/>
    <w:rsid w:val="2FD956F1"/>
    <w:rsid w:val="2FFD765F"/>
    <w:rsid w:val="301123F3"/>
    <w:rsid w:val="30312987"/>
    <w:rsid w:val="30B46FBE"/>
    <w:rsid w:val="31447CD4"/>
    <w:rsid w:val="318E3F31"/>
    <w:rsid w:val="319E745B"/>
    <w:rsid w:val="31B14C01"/>
    <w:rsid w:val="31DD7C5F"/>
    <w:rsid w:val="327F6B13"/>
    <w:rsid w:val="32AF42B7"/>
    <w:rsid w:val="32B3447F"/>
    <w:rsid w:val="32C277F2"/>
    <w:rsid w:val="32EB3196"/>
    <w:rsid w:val="32FA486B"/>
    <w:rsid w:val="333D6353"/>
    <w:rsid w:val="3379202A"/>
    <w:rsid w:val="338829E6"/>
    <w:rsid w:val="338C724A"/>
    <w:rsid w:val="341967CB"/>
    <w:rsid w:val="3476273E"/>
    <w:rsid w:val="354666AB"/>
    <w:rsid w:val="354E378E"/>
    <w:rsid w:val="361675A0"/>
    <w:rsid w:val="36462510"/>
    <w:rsid w:val="36881C86"/>
    <w:rsid w:val="36BD4CF8"/>
    <w:rsid w:val="36F12529"/>
    <w:rsid w:val="37E67429"/>
    <w:rsid w:val="37E915C9"/>
    <w:rsid w:val="38066DBF"/>
    <w:rsid w:val="38962B82"/>
    <w:rsid w:val="38C144A0"/>
    <w:rsid w:val="38CA28FA"/>
    <w:rsid w:val="38DF0CCF"/>
    <w:rsid w:val="391967AF"/>
    <w:rsid w:val="39495B55"/>
    <w:rsid w:val="3990055B"/>
    <w:rsid w:val="3A064DAF"/>
    <w:rsid w:val="3A566030"/>
    <w:rsid w:val="3A6A5B69"/>
    <w:rsid w:val="3AA36A18"/>
    <w:rsid w:val="3ACC475D"/>
    <w:rsid w:val="3B075AB6"/>
    <w:rsid w:val="3B232C23"/>
    <w:rsid w:val="3BC85848"/>
    <w:rsid w:val="3BD46E11"/>
    <w:rsid w:val="3BEE112B"/>
    <w:rsid w:val="3BF5793F"/>
    <w:rsid w:val="3C37141C"/>
    <w:rsid w:val="3C5949EC"/>
    <w:rsid w:val="3D2E6624"/>
    <w:rsid w:val="3E795379"/>
    <w:rsid w:val="3EC40B92"/>
    <w:rsid w:val="3FD85C39"/>
    <w:rsid w:val="40246907"/>
    <w:rsid w:val="403842D6"/>
    <w:rsid w:val="419859F5"/>
    <w:rsid w:val="42C80083"/>
    <w:rsid w:val="42DB4B40"/>
    <w:rsid w:val="435049EC"/>
    <w:rsid w:val="443C265B"/>
    <w:rsid w:val="44736E4E"/>
    <w:rsid w:val="45007DF2"/>
    <w:rsid w:val="45326B61"/>
    <w:rsid w:val="47840F46"/>
    <w:rsid w:val="491847E1"/>
    <w:rsid w:val="498C2265"/>
    <w:rsid w:val="499F5DCB"/>
    <w:rsid w:val="4AE01D9F"/>
    <w:rsid w:val="4B6624E0"/>
    <w:rsid w:val="4B923950"/>
    <w:rsid w:val="4BF356EF"/>
    <w:rsid w:val="4C2202F7"/>
    <w:rsid w:val="4C3C1D83"/>
    <w:rsid w:val="4C5749F6"/>
    <w:rsid w:val="4CDA7DB0"/>
    <w:rsid w:val="4D4972C6"/>
    <w:rsid w:val="4D9557B0"/>
    <w:rsid w:val="4DE3340E"/>
    <w:rsid w:val="4E606504"/>
    <w:rsid w:val="4EBF0E60"/>
    <w:rsid w:val="4F56406E"/>
    <w:rsid w:val="4FEF4811"/>
    <w:rsid w:val="505F1424"/>
    <w:rsid w:val="50711684"/>
    <w:rsid w:val="51190EA2"/>
    <w:rsid w:val="52161612"/>
    <w:rsid w:val="52745E39"/>
    <w:rsid w:val="52F23B4F"/>
    <w:rsid w:val="53290E03"/>
    <w:rsid w:val="54581983"/>
    <w:rsid w:val="551D64E4"/>
    <w:rsid w:val="56525B39"/>
    <w:rsid w:val="56664C2F"/>
    <w:rsid w:val="56AB40B3"/>
    <w:rsid w:val="57C8093F"/>
    <w:rsid w:val="57EA6C55"/>
    <w:rsid w:val="580A5AA5"/>
    <w:rsid w:val="58593F55"/>
    <w:rsid w:val="587479E0"/>
    <w:rsid w:val="5915103F"/>
    <w:rsid w:val="5969466A"/>
    <w:rsid w:val="59A13AA7"/>
    <w:rsid w:val="59EC7F52"/>
    <w:rsid w:val="5CA211A8"/>
    <w:rsid w:val="5D0E7D1E"/>
    <w:rsid w:val="5D466F70"/>
    <w:rsid w:val="5D493C55"/>
    <w:rsid w:val="5D640F1A"/>
    <w:rsid w:val="5D886E41"/>
    <w:rsid w:val="5DB30919"/>
    <w:rsid w:val="5E447774"/>
    <w:rsid w:val="5EC91E2D"/>
    <w:rsid w:val="5F1A405B"/>
    <w:rsid w:val="5F376B17"/>
    <w:rsid w:val="5F840565"/>
    <w:rsid w:val="60442774"/>
    <w:rsid w:val="606B2BDB"/>
    <w:rsid w:val="62541F20"/>
    <w:rsid w:val="630E558E"/>
    <w:rsid w:val="631A0A07"/>
    <w:rsid w:val="64340FEE"/>
    <w:rsid w:val="64894C96"/>
    <w:rsid w:val="65B67C79"/>
    <w:rsid w:val="65BB3BED"/>
    <w:rsid w:val="65DC7806"/>
    <w:rsid w:val="65FE3DE4"/>
    <w:rsid w:val="663223ED"/>
    <w:rsid w:val="67A32ABD"/>
    <w:rsid w:val="68515F57"/>
    <w:rsid w:val="689D12CE"/>
    <w:rsid w:val="689F2D57"/>
    <w:rsid w:val="693F7EF2"/>
    <w:rsid w:val="697A2F04"/>
    <w:rsid w:val="698801FB"/>
    <w:rsid w:val="6B180326"/>
    <w:rsid w:val="6C184445"/>
    <w:rsid w:val="6C8F7402"/>
    <w:rsid w:val="6CFB365C"/>
    <w:rsid w:val="6F0D2611"/>
    <w:rsid w:val="6F6A42A5"/>
    <w:rsid w:val="6F891600"/>
    <w:rsid w:val="6FA96496"/>
    <w:rsid w:val="70252240"/>
    <w:rsid w:val="70F41D70"/>
    <w:rsid w:val="71134B99"/>
    <w:rsid w:val="71772462"/>
    <w:rsid w:val="71CE576B"/>
    <w:rsid w:val="71F2121C"/>
    <w:rsid w:val="71F80FEE"/>
    <w:rsid w:val="72B977D7"/>
    <w:rsid w:val="72BD0C96"/>
    <w:rsid w:val="72EE39EF"/>
    <w:rsid w:val="73875ECA"/>
    <w:rsid w:val="73B537DC"/>
    <w:rsid w:val="747247FD"/>
    <w:rsid w:val="747E6F1B"/>
    <w:rsid w:val="74A70492"/>
    <w:rsid w:val="74AD5B84"/>
    <w:rsid w:val="74C03627"/>
    <w:rsid w:val="7539371F"/>
    <w:rsid w:val="75445367"/>
    <w:rsid w:val="75A85F0F"/>
    <w:rsid w:val="76C30A33"/>
    <w:rsid w:val="77291625"/>
    <w:rsid w:val="77BC0D85"/>
    <w:rsid w:val="78813F21"/>
    <w:rsid w:val="78FE26C8"/>
    <w:rsid w:val="79C15690"/>
    <w:rsid w:val="7A466C28"/>
    <w:rsid w:val="7B965C9C"/>
    <w:rsid w:val="7D305376"/>
    <w:rsid w:val="7D732924"/>
    <w:rsid w:val="7DAA4B8A"/>
    <w:rsid w:val="7ECD4CB2"/>
    <w:rsid w:val="7EEC5047"/>
    <w:rsid w:val="7F275D20"/>
    <w:rsid w:val="7F6D25ED"/>
    <w:rsid w:val="7F7E788C"/>
    <w:rsid w:val="7FB15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5">
    <w:name w:val="heading 2"/>
    <w:basedOn w:val="1"/>
    <w:next w:val="1"/>
    <w:link w:val="32"/>
    <w:qFormat/>
    <w:uiPriority w:val="0"/>
    <w:pPr>
      <w:keepNext/>
      <w:keepLines/>
      <w:widowControl w:val="0"/>
      <w:adjustRightInd/>
      <w:snapToGrid/>
      <w:spacing w:after="0" w:line="360" w:lineRule="exact"/>
      <w:jc w:val="both"/>
      <w:outlineLvl w:val="1"/>
    </w:pPr>
    <w:rPr>
      <w:rFonts w:ascii="Times New Roman" w:hAnsi="Times New Roman" w:eastAsia="宋体"/>
      <w:bCs/>
      <w:kern w:val="2"/>
      <w:sz w:val="21"/>
      <w:szCs w:val="32"/>
    </w:rPr>
  </w:style>
  <w:style w:type="character" w:default="1" w:styleId="13">
    <w:name w:val="Default Paragraph Font"/>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正文(首行缩进)"/>
    <w:basedOn w:val="3"/>
    <w:next w:val="3"/>
    <w:qFormat/>
    <w:uiPriority w:val="0"/>
    <w:pPr>
      <w:spacing w:line="360" w:lineRule="auto"/>
      <w:ind w:firstLine="200" w:firstLineChars="200"/>
    </w:pPr>
    <w:rPr>
      <w:rFonts w:ascii="宋体" w:hAnsi="宋体" w:cs="宋体"/>
      <w:snapToGrid w:val="0"/>
      <w:sz w:val="24"/>
    </w:rPr>
  </w:style>
  <w:style w:type="paragraph" w:styleId="3">
    <w:name w:val="Body Text First Indent"/>
    <w:basedOn w:val="4"/>
    <w:qFormat/>
    <w:uiPriority w:val="0"/>
    <w:pPr>
      <w:ind w:firstLine="420" w:firstLineChars="100"/>
    </w:pPr>
  </w:style>
  <w:style w:type="paragraph" w:styleId="4">
    <w:name w:val="Body Text"/>
    <w:basedOn w:val="1"/>
    <w:qFormat/>
    <w:uiPriority w:val="0"/>
    <w:pPr>
      <w:spacing w:after="120"/>
    </w:pPr>
  </w:style>
  <w:style w:type="paragraph" w:styleId="6">
    <w:name w:val="annotation subject"/>
    <w:basedOn w:val="7"/>
    <w:next w:val="7"/>
    <w:link w:val="44"/>
    <w:qFormat/>
    <w:uiPriority w:val="0"/>
    <w:rPr>
      <w:b/>
      <w:bCs/>
    </w:rPr>
  </w:style>
  <w:style w:type="paragraph" w:styleId="7">
    <w:name w:val="annotation text"/>
    <w:basedOn w:val="1"/>
    <w:link w:val="35"/>
    <w:qFormat/>
    <w:uiPriority w:val="0"/>
  </w:style>
  <w:style w:type="paragraph" w:styleId="8">
    <w:name w:val="Balloon Text"/>
    <w:basedOn w:val="1"/>
    <w:link w:val="43"/>
    <w:qFormat/>
    <w:uiPriority w:val="0"/>
    <w:pPr>
      <w:spacing w:after="0"/>
    </w:pPr>
    <w:rPr>
      <w:sz w:val="18"/>
      <w:szCs w:val="18"/>
    </w:rPr>
  </w:style>
  <w:style w:type="paragraph" w:styleId="9">
    <w:name w:val="footer"/>
    <w:basedOn w:val="1"/>
    <w:link w:val="42"/>
    <w:qFormat/>
    <w:uiPriority w:val="0"/>
    <w:pPr>
      <w:tabs>
        <w:tab w:val="center" w:pos="4153"/>
        <w:tab w:val="right" w:pos="8306"/>
      </w:tabs>
    </w:pPr>
    <w:rPr>
      <w:sz w:val="18"/>
      <w:szCs w:val="18"/>
    </w:rPr>
  </w:style>
  <w:style w:type="paragraph" w:styleId="10">
    <w:name w:val="header"/>
    <w:basedOn w:val="1"/>
    <w:link w:val="38"/>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0"/>
  </w:style>
  <w:style w:type="paragraph" w:styleId="12">
    <w:name w:val="Normal (Web)"/>
    <w:basedOn w:val="1"/>
    <w:qFormat/>
    <w:uiPriority w:val="0"/>
    <w:pPr>
      <w:spacing w:beforeAutospacing="1" w:afterAutospacing="1"/>
    </w:pPr>
    <w:rPr>
      <w:sz w:val="24"/>
    </w:rPr>
  </w:style>
  <w:style w:type="character" w:styleId="14">
    <w:name w:val="Strong"/>
    <w:qFormat/>
    <w:uiPriority w:val="0"/>
    <w:rPr>
      <w:b/>
      <w:bCs/>
    </w:rPr>
  </w:style>
  <w:style w:type="character" w:styleId="15">
    <w:name w:val="page number"/>
    <w:basedOn w:val="13"/>
    <w:qFormat/>
    <w:uiPriority w:val="0"/>
  </w:style>
  <w:style w:type="character" w:styleId="16">
    <w:name w:val="annotation reference"/>
    <w:qFormat/>
    <w:uiPriority w:val="0"/>
    <w:rPr>
      <w:sz w:val="21"/>
      <w:szCs w:val="21"/>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0">
    <w:name w:val="文档结构图1"/>
    <w:basedOn w:val="1"/>
    <w:link w:val="31"/>
    <w:qFormat/>
    <w:uiPriority w:val="0"/>
    <w:rPr>
      <w:rFonts w:ascii="宋体" w:eastAsia="宋体"/>
      <w:sz w:val="18"/>
      <w:szCs w:val="18"/>
    </w:rPr>
  </w:style>
  <w:style w:type="paragraph" w:customStyle="1" w:styleId="21">
    <w:name w:val="正文文本缩进1"/>
    <w:basedOn w:val="1"/>
    <w:link w:val="39"/>
    <w:qFormat/>
    <w:uiPriority w:val="0"/>
    <w:pPr>
      <w:widowControl w:val="0"/>
      <w:snapToGrid/>
      <w:spacing w:after="0" w:line="233" w:lineRule="auto"/>
      <w:ind w:firstLine="570"/>
      <w:jc w:val="both"/>
      <w:textAlignment w:val="baseline"/>
    </w:pPr>
    <w:rPr>
      <w:rFonts w:ascii="仿宋_GB2312" w:hAnsi="Times New Roman" w:eastAsia="仿宋_GB2312"/>
      <w:sz w:val="28"/>
      <w:szCs w:val="20"/>
    </w:rPr>
  </w:style>
  <w:style w:type="paragraph" w:customStyle="1" w:styleId="22">
    <w:name w:val="正文文本缩进 21"/>
    <w:basedOn w:val="1"/>
    <w:link w:val="33"/>
    <w:qFormat/>
    <w:uiPriority w:val="0"/>
    <w:pPr>
      <w:widowControl w:val="0"/>
      <w:snapToGrid/>
      <w:spacing w:after="0" w:line="312" w:lineRule="atLeast"/>
      <w:ind w:firstLine="570"/>
      <w:jc w:val="distribute"/>
      <w:textAlignment w:val="baseline"/>
    </w:pPr>
    <w:rPr>
      <w:rFonts w:ascii="Times New Roman" w:hAnsi="Times New Roman" w:eastAsia="仿宋_GB2312"/>
      <w:sz w:val="28"/>
      <w:szCs w:val="20"/>
    </w:rPr>
  </w:style>
  <w:style w:type="paragraph" w:customStyle="1" w:styleId="23">
    <w:name w:val="日期1"/>
    <w:basedOn w:val="1"/>
    <w:next w:val="1"/>
    <w:link w:val="36"/>
    <w:qFormat/>
    <w:uiPriority w:val="0"/>
    <w:pPr>
      <w:ind w:left="100" w:leftChars="2500"/>
    </w:pPr>
  </w:style>
  <w:style w:type="paragraph" w:customStyle="1" w:styleId="24">
    <w:name w:val="纯文本1"/>
    <w:basedOn w:val="1"/>
    <w:link w:val="34"/>
    <w:qFormat/>
    <w:uiPriority w:val="0"/>
    <w:pPr>
      <w:widowControl w:val="0"/>
      <w:adjustRightInd/>
      <w:snapToGrid/>
      <w:spacing w:after="0"/>
      <w:jc w:val="both"/>
    </w:pPr>
    <w:rPr>
      <w:rFonts w:ascii="宋体" w:hAnsi="Courier New" w:eastAsia="宋体"/>
      <w:kern w:val="2"/>
      <w:sz w:val="21"/>
      <w:szCs w:val="20"/>
    </w:rPr>
  </w:style>
  <w:style w:type="paragraph" w:customStyle="1" w:styleId="25">
    <w:name w:val="列出段落1"/>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26">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27">
    <w:name w:val="批注主题1"/>
    <w:basedOn w:val="7"/>
    <w:next w:val="7"/>
    <w:link w:val="37"/>
    <w:qFormat/>
    <w:uiPriority w:val="0"/>
    <w:rPr>
      <w:b/>
      <w:bCs/>
    </w:rPr>
  </w:style>
  <w:style w:type="paragraph" w:customStyle="1" w:styleId="28">
    <w:name w:val="列出段落2"/>
    <w:basedOn w:val="1"/>
    <w:qFormat/>
    <w:uiPriority w:val="0"/>
    <w:pPr>
      <w:widowControl w:val="0"/>
      <w:adjustRightInd/>
      <w:snapToGrid/>
      <w:spacing w:after="0"/>
      <w:ind w:firstLine="420" w:firstLineChars="200"/>
      <w:jc w:val="both"/>
    </w:pPr>
    <w:rPr>
      <w:rFonts w:ascii="Calibri" w:hAnsi="Calibri" w:eastAsia="宋体"/>
      <w:kern w:val="2"/>
      <w:sz w:val="21"/>
    </w:rPr>
  </w:style>
  <w:style w:type="paragraph" w:customStyle="1" w:styleId="29">
    <w:name w:val="普通(网站)11"/>
    <w:basedOn w:val="1"/>
    <w:qFormat/>
    <w:uiPriority w:val="0"/>
    <w:pPr>
      <w:adjustRightInd/>
      <w:snapToGrid/>
      <w:spacing w:before="100" w:beforeAutospacing="1" w:after="100" w:afterAutospacing="1"/>
    </w:pPr>
    <w:rPr>
      <w:rFonts w:hint="eastAsia" w:ascii="宋体" w:hAnsi="宋体" w:eastAsia="宋体"/>
      <w:sz w:val="24"/>
    </w:rPr>
  </w:style>
  <w:style w:type="character" w:customStyle="1" w:styleId="30">
    <w:name w:val="批注引用1"/>
    <w:qFormat/>
    <w:uiPriority w:val="0"/>
    <w:rPr>
      <w:sz w:val="21"/>
      <w:szCs w:val="21"/>
    </w:rPr>
  </w:style>
  <w:style w:type="character" w:customStyle="1" w:styleId="31">
    <w:name w:val="文档结构图 Char"/>
    <w:link w:val="20"/>
    <w:qFormat/>
    <w:uiPriority w:val="0"/>
    <w:rPr>
      <w:rFonts w:ascii="宋体" w:hAnsi="Tahoma" w:eastAsia="宋体"/>
      <w:sz w:val="18"/>
      <w:szCs w:val="18"/>
    </w:rPr>
  </w:style>
  <w:style w:type="character" w:customStyle="1" w:styleId="32">
    <w:name w:val="标题 2 Char"/>
    <w:link w:val="5"/>
    <w:qFormat/>
    <w:uiPriority w:val="0"/>
    <w:rPr>
      <w:rFonts w:ascii="Times New Roman" w:hAnsi="Times New Roman" w:eastAsia="宋体" w:cs="Times New Roman"/>
      <w:bCs/>
      <w:kern w:val="2"/>
      <w:sz w:val="21"/>
      <w:szCs w:val="32"/>
    </w:rPr>
  </w:style>
  <w:style w:type="character" w:customStyle="1" w:styleId="33">
    <w:name w:val="正文文本缩进 2 Char"/>
    <w:link w:val="22"/>
    <w:qFormat/>
    <w:uiPriority w:val="0"/>
    <w:rPr>
      <w:rFonts w:ascii="Times New Roman" w:hAnsi="Times New Roman" w:eastAsia="仿宋_GB2312" w:cs="Times New Roman"/>
      <w:sz w:val="28"/>
      <w:szCs w:val="20"/>
    </w:rPr>
  </w:style>
  <w:style w:type="character" w:customStyle="1" w:styleId="34">
    <w:name w:val="纯文本 Char1"/>
    <w:link w:val="24"/>
    <w:qFormat/>
    <w:uiPriority w:val="0"/>
    <w:rPr>
      <w:rFonts w:ascii="宋体" w:hAnsi="Courier New" w:eastAsia="宋体" w:cs="Times New Roman"/>
      <w:kern w:val="2"/>
      <w:sz w:val="21"/>
      <w:szCs w:val="20"/>
    </w:rPr>
  </w:style>
  <w:style w:type="character" w:customStyle="1" w:styleId="35">
    <w:name w:val="批注文字 Char"/>
    <w:link w:val="7"/>
    <w:qFormat/>
    <w:uiPriority w:val="0"/>
    <w:rPr>
      <w:rFonts w:ascii="Tahoma" w:hAnsi="Tahoma"/>
    </w:rPr>
  </w:style>
  <w:style w:type="character" w:customStyle="1" w:styleId="36">
    <w:name w:val="日期 Char"/>
    <w:link w:val="23"/>
    <w:qFormat/>
    <w:uiPriority w:val="0"/>
    <w:rPr>
      <w:rFonts w:ascii="Tahoma" w:hAnsi="Tahoma"/>
    </w:rPr>
  </w:style>
  <w:style w:type="character" w:customStyle="1" w:styleId="37">
    <w:name w:val="批注主题 Char"/>
    <w:link w:val="27"/>
    <w:qFormat/>
    <w:uiPriority w:val="0"/>
    <w:rPr>
      <w:rFonts w:ascii="Tahoma" w:hAnsi="Tahoma"/>
      <w:b/>
      <w:bCs/>
    </w:rPr>
  </w:style>
  <w:style w:type="character" w:customStyle="1" w:styleId="38">
    <w:name w:val="页眉 Char"/>
    <w:link w:val="10"/>
    <w:qFormat/>
    <w:uiPriority w:val="0"/>
    <w:rPr>
      <w:rFonts w:ascii="Tahoma" w:hAnsi="Tahoma"/>
      <w:sz w:val="18"/>
      <w:szCs w:val="18"/>
    </w:rPr>
  </w:style>
  <w:style w:type="character" w:customStyle="1" w:styleId="39">
    <w:name w:val="正文文本缩进 Char"/>
    <w:link w:val="21"/>
    <w:qFormat/>
    <w:uiPriority w:val="0"/>
    <w:rPr>
      <w:rFonts w:ascii="仿宋_GB2312" w:hAnsi="Times New Roman" w:eastAsia="仿宋_GB2312" w:cs="Times New Roman"/>
      <w:sz w:val="28"/>
      <w:szCs w:val="20"/>
    </w:rPr>
  </w:style>
  <w:style w:type="character" w:customStyle="1" w:styleId="40">
    <w:name w:val="纯文本 Char"/>
    <w:qFormat/>
    <w:uiPriority w:val="0"/>
    <w:rPr>
      <w:rFonts w:ascii="宋体" w:hAnsi="Courier New" w:eastAsia="宋体" w:cs="Courier New"/>
      <w:sz w:val="21"/>
      <w:szCs w:val="21"/>
    </w:rPr>
  </w:style>
  <w:style w:type="character" w:customStyle="1" w:styleId="41">
    <w:name w:val="页码1"/>
    <w:basedOn w:val="13"/>
    <w:qFormat/>
    <w:uiPriority w:val="0"/>
  </w:style>
  <w:style w:type="character" w:customStyle="1" w:styleId="42">
    <w:name w:val="页脚 Char"/>
    <w:link w:val="9"/>
    <w:qFormat/>
    <w:uiPriority w:val="0"/>
    <w:rPr>
      <w:rFonts w:ascii="Tahoma" w:hAnsi="Tahoma"/>
      <w:sz w:val="18"/>
      <w:szCs w:val="18"/>
    </w:rPr>
  </w:style>
  <w:style w:type="character" w:customStyle="1" w:styleId="43">
    <w:name w:val="批注框文本 Char"/>
    <w:link w:val="8"/>
    <w:qFormat/>
    <w:uiPriority w:val="0"/>
    <w:rPr>
      <w:rFonts w:ascii="Tahoma" w:hAnsi="Tahoma"/>
      <w:sz w:val="18"/>
      <w:szCs w:val="18"/>
    </w:rPr>
  </w:style>
  <w:style w:type="character" w:customStyle="1" w:styleId="44">
    <w:name w:val="批注主题 Char1"/>
    <w:link w:val="6"/>
    <w:qFormat/>
    <w:uiPriority w:val="0"/>
    <w:rPr>
      <w:rFonts w:ascii="Tahoma" w:hAnsi="Tahoma" w:eastAsia="微软雅黑"/>
      <w:b/>
      <w:bCs/>
      <w:sz w:val="22"/>
      <w:szCs w:val="22"/>
    </w:rPr>
  </w:style>
  <w:style w:type="paragraph" w:customStyle="1" w:styleId="45">
    <w:name w:val="样式1"/>
    <w:basedOn w:val="1"/>
    <w:link w:val="49"/>
    <w:qFormat/>
    <w:uiPriority w:val="0"/>
    <w:pPr>
      <w:spacing w:line="540" w:lineRule="exact"/>
      <w:ind w:firstLine="1320" w:firstLineChars="200"/>
    </w:pPr>
    <w:rPr>
      <w:rFonts w:ascii="Times New Roman" w:hAnsi="Times New Roman"/>
      <w:szCs w:val="28"/>
    </w:rPr>
  </w:style>
  <w:style w:type="paragraph" w:customStyle="1" w:styleId="46">
    <w:name w:val="表"/>
    <w:basedOn w:val="1"/>
    <w:qFormat/>
    <w:uiPriority w:val="0"/>
    <w:pPr>
      <w:spacing w:line="240" w:lineRule="atLeast"/>
      <w:jc w:val="center"/>
    </w:pPr>
    <w:rPr>
      <w:rFonts w:ascii="Times New Roman" w:hAnsi="Times New Roman"/>
      <w:sz w:val="21"/>
    </w:rPr>
  </w:style>
  <w:style w:type="paragraph" w:customStyle="1" w:styleId="47">
    <w:name w:val="表标题"/>
    <w:basedOn w:val="1"/>
    <w:qFormat/>
    <w:uiPriority w:val="0"/>
    <w:pPr>
      <w:jc w:val="center"/>
    </w:pPr>
    <w:rPr>
      <w:rFonts w:ascii="黑体" w:eastAsia="黑体"/>
      <w:sz w:val="24"/>
      <w:szCs w:val="20"/>
    </w:rPr>
  </w:style>
  <w:style w:type="paragraph" w:customStyle="1" w:styleId="48">
    <w:name w:val="表头"/>
    <w:basedOn w:val="1"/>
    <w:qFormat/>
    <w:uiPriority w:val="0"/>
    <w:pPr>
      <w:spacing w:before="50" w:beforeLines="50" w:line="240" w:lineRule="atLeast"/>
      <w:jc w:val="center"/>
    </w:pPr>
    <w:rPr>
      <w:rFonts w:ascii="Times New Roman" w:hAnsi="Times New Roman"/>
      <w:b/>
      <w:sz w:val="24"/>
    </w:rPr>
  </w:style>
  <w:style w:type="character" w:customStyle="1" w:styleId="49">
    <w:name w:val="样式1 Char"/>
    <w:link w:val="45"/>
    <w:qFormat/>
    <w:uiPriority w:val="0"/>
    <w:rPr>
      <w:rFonts w:eastAsia="微软雅黑"/>
      <w:sz w:val="22"/>
      <w:szCs w:val="28"/>
    </w:rPr>
  </w:style>
  <w:style w:type="paragraph" w:customStyle="1" w:styleId="50">
    <w:name w:val="WPSOffice手动目录 1"/>
    <w:qFormat/>
    <w:uiPriority w:val="0"/>
    <w:rPr>
      <w:rFonts w:ascii="Times New Roman" w:hAnsi="Times New Roman" w:eastAsia="宋体" w:cs="Times New Roman"/>
      <w:lang w:val="en-US" w:eastAsia="zh-CN" w:bidi="ar-SA"/>
    </w:rPr>
  </w:style>
  <w:style w:type="paragraph" w:customStyle="1" w:styleId="51">
    <w:name w:val="封面"/>
    <w:basedOn w:val="1"/>
    <w:qFormat/>
    <w:uiPriority w:val="0"/>
  </w:style>
  <w:style w:type="paragraph" w:customStyle="1" w:styleId="52">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6" Type="http://schemas.openxmlformats.org/officeDocument/2006/relationships/glossaryDocument" Target="glossary/document.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4.jpeg"/><Relationship Id="rId50" Type="http://schemas.openxmlformats.org/officeDocument/2006/relationships/image" Target="media/image33.jpeg"/><Relationship Id="rId5" Type="http://schemas.openxmlformats.org/officeDocument/2006/relationships/header" Target="header3.xml"/><Relationship Id="rId49" Type="http://schemas.openxmlformats.org/officeDocument/2006/relationships/image" Target="media/image32.jpeg"/><Relationship Id="rId48" Type="http://schemas.openxmlformats.org/officeDocument/2006/relationships/image" Target="media/image31.jpeg"/><Relationship Id="rId47" Type="http://schemas.openxmlformats.org/officeDocument/2006/relationships/image" Target="media/image30.jpeg"/><Relationship Id="rId46" Type="http://schemas.openxmlformats.org/officeDocument/2006/relationships/image" Target="media/image29.jpe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header" Target="header2.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4206c68-4058-4a87-8f20-8c152dd58c08}"/>
        <w:style w:val=""/>
        <w:category>
          <w:name w:val="常规"/>
          <w:gallery w:val="placeholder"/>
        </w:category>
        <w:types>
          <w:type w:val="bbPlcHdr"/>
        </w:types>
        <w:behaviors>
          <w:behavior w:val="content"/>
        </w:behaviors>
        <w:description w:val=""/>
        <w:guid w:val="{84206C68-4058-4A87-8F20-8C152DD58C08}"/>
      </w:docPartPr>
      <w:docPartBody>
        <w:p>
          <w:r>
            <w:rPr>
              <w:color w:val="808080"/>
            </w:rPr>
            <w:t>单击此处输入文字。</w:t>
          </w:r>
        </w:p>
      </w:docPartBody>
    </w:docPart>
    <w:docPart>
      <w:docPartPr>
        <w:name w:val="{a7bf1534-bfd5-40c1-aa2b-26b75a7942b0}"/>
        <w:style w:val=""/>
        <w:category>
          <w:name w:val="常规"/>
          <w:gallery w:val="placeholder"/>
        </w:category>
        <w:types>
          <w:type w:val="bbPlcHdr"/>
        </w:types>
        <w:behaviors>
          <w:behavior w:val="content"/>
        </w:behaviors>
        <w:description w:val=""/>
        <w:guid w:val="{A7BF1534-BFD5-40C1-AA2B-26B75A7942B0}"/>
      </w:docPartPr>
      <w:docPartBody>
        <w:p>
          <w:r>
            <w:rPr>
              <w:color w:val="808080"/>
            </w:rPr>
            <w:t>单击此处输入文字。</w:t>
          </w:r>
        </w:p>
      </w:docPartBody>
    </w:docPart>
    <w:docPart>
      <w:docPartPr>
        <w:name w:val="{549c2dca-e0aa-4130-ba36-f3ae664ce790}"/>
        <w:style w:val=""/>
        <w:category>
          <w:name w:val="常规"/>
          <w:gallery w:val="placeholder"/>
        </w:category>
        <w:types>
          <w:type w:val="bbPlcHdr"/>
        </w:types>
        <w:behaviors>
          <w:behavior w:val="content"/>
        </w:behaviors>
        <w:description w:val=""/>
        <w:guid w:val="{549C2DCA-E0AA-4130-BA36-F3AE664CE790}"/>
      </w:docPartPr>
      <w:docPartBody>
        <w:p>
          <w:r>
            <w:rPr>
              <w:color w:val="808080"/>
            </w:rPr>
            <w:t>单击此处输入文字。</w:t>
          </w:r>
        </w:p>
      </w:docPartBody>
    </w:docPart>
    <w:docPart>
      <w:docPartPr>
        <w:name w:val="{2490ad63-8232-47e7-9e9c-4d2ff9b4ed27}"/>
        <w:style w:val=""/>
        <w:category>
          <w:name w:val="常规"/>
          <w:gallery w:val="placeholder"/>
        </w:category>
        <w:types>
          <w:type w:val="bbPlcHdr"/>
        </w:types>
        <w:behaviors>
          <w:behavior w:val="content"/>
        </w:behaviors>
        <w:description w:val=""/>
        <w:guid w:val="{2490AD63-8232-47E7-9E9C-4D2FF9B4ED27}"/>
      </w:docPartPr>
      <w:docPartBody>
        <w:p>
          <w:r>
            <w:rPr>
              <w:color w:val="808080"/>
            </w:rPr>
            <w:t>单击此处输入文字。</w:t>
          </w:r>
        </w:p>
      </w:docPartBody>
    </w:docPart>
    <w:docPart>
      <w:docPartPr>
        <w:name w:val="{5d8154c7-1974-42cc-add1-752015fefbb1}"/>
        <w:style w:val=""/>
        <w:category>
          <w:name w:val="常规"/>
          <w:gallery w:val="placeholder"/>
        </w:category>
        <w:types>
          <w:type w:val="bbPlcHdr"/>
        </w:types>
        <w:behaviors>
          <w:behavior w:val="content"/>
        </w:behaviors>
        <w:description w:val=""/>
        <w:guid w:val="{5D8154C7-1974-42CC-ADD1-752015FEFBB1}"/>
      </w:docPartPr>
      <w:docPartBody>
        <w:p>
          <w:r>
            <w:rPr>
              <w:color w:val="808080"/>
            </w:rPr>
            <w:t>单击此处输入文字。</w:t>
          </w:r>
        </w:p>
      </w:docPartBody>
    </w:docPart>
    <w:docPart>
      <w:docPartPr>
        <w:name w:val="{6ac9d399-02ed-4891-8907-498a84a771fa}"/>
        <w:style w:val=""/>
        <w:category>
          <w:name w:val="常规"/>
          <w:gallery w:val="placeholder"/>
        </w:category>
        <w:types>
          <w:type w:val="bbPlcHdr"/>
        </w:types>
        <w:behaviors>
          <w:behavior w:val="content"/>
        </w:behaviors>
        <w:description w:val=""/>
        <w:guid w:val="{6AC9D399-02ED-4891-8907-498A84A771FA}"/>
      </w:docPartPr>
      <w:docPartBody>
        <w:p>
          <w:r>
            <w:rPr>
              <w:color w:val="808080"/>
            </w:rPr>
            <w:t>单击此处输入文字。</w:t>
          </w:r>
        </w:p>
      </w:docPartBody>
    </w:docPart>
    <w:docPart>
      <w:docPartPr>
        <w:name w:val="{9476ccaf-d0f4-408e-b0f1-dde459f13c1a}"/>
        <w:style w:val=""/>
        <w:category>
          <w:name w:val="常规"/>
          <w:gallery w:val="placeholder"/>
        </w:category>
        <w:types>
          <w:type w:val="bbPlcHdr"/>
        </w:types>
        <w:behaviors>
          <w:behavior w:val="content"/>
        </w:behaviors>
        <w:description w:val=""/>
        <w:guid w:val="{9476CCAF-D0F4-408E-B0F1-DDE459F13C1A}"/>
      </w:docPartPr>
      <w:docPartBody>
        <w:p>
          <w:r>
            <w:rPr>
              <w:color w:val="808080"/>
            </w:rPr>
            <w:t>单击此处输入文字。</w:t>
          </w:r>
        </w:p>
      </w:docPartBody>
    </w:docPart>
    <w:docPart>
      <w:docPartPr>
        <w:name w:val="{eea1bd9f-d240-4a04-b738-8c242c804655}"/>
        <w:style w:val=""/>
        <w:category>
          <w:name w:val="常规"/>
          <w:gallery w:val="placeholder"/>
        </w:category>
        <w:types>
          <w:type w:val="bbPlcHdr"/>
        </w:types>
        <w:behaviors>
          <w:behavior w:val="content"/>
        </w:behaviors>
        <w:description w:val=""/>
        <w:guid w:val="{EEA1BD9F-D240-4A04-B738-8C242C804655}"/>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CD1043"/>
    <w:rsid w:val="00AA53F5"/>
    <w:rsid w:val="00CD1043"/>
    <w:rsid w:val="00DA74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0A2177-F136-45FB-8C1A-59710F4A40B8}">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57</Pages>
  <Words>2101</Words>
  <Characters>11979</Characters>
  <Lines>99</Lines>
  <Paragraphs>28</Paragraphs>
  <TotalTime>2</TotalTime>
  <ScaleCrop>false</ScaleCrop>
  <LinksUpToDate>false</LinksUpToDate>
  <CharactersWithSpaces>14052</CharactersWithSpaces>
  <Application>WPS Office_11.1.0.8002_F1E327BC-269C-435d-A152-05C5408002CA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2018-04-24T17:57:00Z</dcterms:created>
  <dc:creator>Administrator</dc:creator>
  <cp:lastModifiedBy>Administrator</cp:lastModifiedBy>
  <cp:lastPrinted>2018-10-06T02:29:00Z</cp:lastPrinted>
  <dcterms:modified xsi:type="dcterms:W3CDTF">2018-12-11T01:36:17Z</dcterms:modified>
  <dc:title>杨龙 处员</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